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Stand: 17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rPr>
        <w:t xml:space="preserve">TRIM-onzekerheidsmethode voorbereid, 17 oktober 2026. </w:t>
      </w:r>
      <w:r>
        <w:t>Voor de gevalideerde vogelanalyse over 1958–2025 bevat de statuslaag 156 soorten, hebben 135 soorten minimaal één TRIM-indexreeks en hebben 93 soorten een model in zowel 1958–1983 als 1984–2025. De bootstraplineage bevat 52 ooit getelde plots: 17 historische kernplots en 35 plots van het latere netwerk. Voor de primaire brug van 1981–1983 naar 1986–1988 zijn 33 gemeenschappelijke kandidaatplots beschikbaar; per soort wordt de daadwerkelijk bruikbare deelset gebruikt. Twintig plots zijn in alle zes kalibratiejaren geteld. De jaren 1984 en 1985 blijven in het tweede TRIM-model, maar gelden wegens de overgang in methode en tellerbezetting niet als primaire kalibratiejaren. Van de 93 soorten met twee bruikbare modelperioden hebben er 68 in de ongetrokken brondata een geldige nieuwe formele primaire brug. Daarvan hebben 33 soorten een geldige vaste index in ieder van de 68 jaren 1958–2025; zij vormen de gecorrigeerde vaste groepspopulatie. Deze aantallen beschrijven de ontwikkelbron en worden na ontvangst van 2026 opnieuw bepaald.</w:t>
      </w:r>
    </w:p>
    <w:p>
      <w:pPr>
        <w:pStyle w:val="BodyText"/>
      </w:pPr>
      <w:r>
        <w:t>De statistische bruikbaarheid verandert als volgt. De twee afzonderlijke TRIM-perioden blijven primair. Na complete en gevalideerde cijfers over 2026 kan de aanvullende trend 1958–2026 formele onzekerheid krijgen via een gestratificeerde clusterbootstrap van soorten, brugfactoren en groepen. De volledige groepsvariant blijft een samenstellingsgevoeligheid. De alternatieve brugvensters en historische-kernvariant leveren een gevoeligheidsenvelop en geen 95%-betrouwbaarheidsinterval. Er is nog geen formeel bootstrapresultaat. De lokale 50-pilot over 1958–2025 voltooide alle replicaties zonder batchfout, maar slechts 5 van 21 primaire vaste groepsschatters haalden 95% geldigheid; 21 van 21 volledige gevoeligheidsschatters deden dat wel. Na correctie van de soortpoort leverde één rookreplicatie 7 van 21 geldige vaste groepen. De 500-validatie is daarom niet gestart, de 2026-cijfers ontbreken en niets is gepubliceerd.</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BodyText"/>
      </w:pPr>
      <w:r>
        <w:t>Ruimtelijke herbeoordeling voor het getekende Helmduinen-planvlak, 17 oktober 2026. Van de provinciale PQ-bron liggen elf opnamen met 286 soortregels op opgeslagen punten binnen de benaderde contour: zeven opnamen van PQ 1083463022 uit 2002–2023 en vier van PQ 1083463172 uit 1994–2000. Beide locatiegroepen zijn als Duinstruweel geregistreerd. De zeven opnamen van PQ 1083463172 uit 2003–2023 hebben andere coördinaten, circa 56,1 meter van de eerdere positie en 14,8 meter buiten het getekende vlak. Correctie van coördinaten versus verplaatsing is niet vastgesteld; deze reeks mag daarom niet zonder meer als één doorlopende binnen-vlakreeks worden gebruikt. De drie nabije natte-vallei-PQ’s 1083463672, 1083463603 en 1083463109 liggen circa 21–41 meter buiten het vlak en blijven uitsluitend nabije systeemcontext.</w:t>
      </w:r>
    </w:p>
    <w:p>
      <w:pPr>
        <w:pStyle w:val="BodyText"/>
      </w:pPr>
      <w:r>
        <w:t>De nominale LVD-selectie voor hetzelfde vlak bevat negentien events en 479 resultaatregels uit 1994–2014, waarvan 339 een bekende overlapmarkering hebben. De dertien afgescheiden bronopnamen hebben zelfstandig_meetellen=0. Zij zijn niet bij de provinciale soortregels opgeteld. Bij twee LVD-events uit 2010 ligt het punt circa 5,5 meter van de planrand, bij tien meter opgegeven coördinaatonzekerheid. Die events zijn niet met hun volledige onzekerheidsgebied aantoonbaar binnen. Dit is een bronbeoordeling voor een benaderde plancontour, geen wijziging van broncoördinaten of analytische toelating.</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BodyText"/>
      </w:pPr>
      <w:r>
        <w:t>Selectie voor bezoekanalyses, 17 oktober 2026. Gebruik ndff-libellen-selectie-v1 via --selecteer-libellen in gis/scripts/import_ndff_protocolkwaliteit.py. De selectie wordt opnieuw berekend uit de levende database, voor analysetype TV of TA. Alleen een gereconstrueerd algemeen routebezoek waarvan alle bronrecords voorlopig_bruikbaar zijn, binnen meijendel_natura2000 vallen en het gekozen analysetype toestaan, wordt met zijn volledige bestaande taxonmatrix doorgegeven. Ontbrekende of dubbele bron-/analysekoppelingen, afwijkende bezoekaantallen, plots zonder scopestatus en ontbrekende centrale taxonkoppelingen blokkeren de selectie. Taxa zonder soortgroep blijven bereikbaar.</w:t>
      </w:r>
    </w:p>
    <w:p>
      <w:pPr>
        <w:pStyle w:val="BodyText"/>
      </w:pPr>
      <w:r>
        <w:t>De controle van de 3.280 bronrecords en 461 bezoeken uit 2007–2021 selecteert 98 bezoeken met 515 bronrecords uit 2010–2021. Hun bestaande matrix bevat 2.842 regels: 353 positieve combinaties en 2.489 afgeleide nullen. De 73 gedeeltelijk toegelaten bezoeken uit 2010–2020 en de 290 geheel uitgesloten bezoeken uit 2007–2020 worden niet als volledige matrix doorgegeven. De afzonderlijk toegelaten positieve records uit gedeeltelijke bezoeken blijven beschikbaar als voorkomensinformatie via de bestaande NDFF-analyseview. De selectie bewaart gegevensgeschiktheid, kwaliteitsmelding, het nulbewijs en de centrale taxonverwijzing. Zij bevestigt geen gevalideerde trend of afwezigheid. Er zijn geen records, bestaande nullen of analysebesluiten gewijzigd en geen extra tabellen of views gemaakt.</w:t>
      </w:r>
    </w:p>
    <w:p>
      <w:pPr>
        <w:pStyle w:val="BodyText"/>
      </w:pPr>
      <w:r>
        <w:t>De alleen-lezen T7-controle van 17 oktober 2026 vond in de gecontroleerde gegevensmap en archiefinhoud geen afzonderlijke Vlinderstichting-levering. Alle 3.280 libellenregels uit 2007–2021 in de stagingdataset komen op identificatie, periode, taxonnaam, aantal en protocol overeen met de levende database. De beveiligde NDFF-levering van 14.573 records uit 1950–2025 bevat geen 07.201-records en geen gevuld sessionid. Deze controle sluit een levering elders niet uit; de oorspronkelijke route- en bezoekadministratie is hiermee niet verkregen.</w:t>
      </w:r>
    </w:p>
    <w:p>
      <w:pPr/>
      <w:r>
        <w:t>De dekkingscontrole van 17 oktober 2026 verdeelt deze 98 bezoeken uit 2010–2021 over zes gereconstrueerde routefamilies; 2016, 2018 en 2019 ontbreken in deze selectie en gelden niet als nuljaren. Routefamilie 3 in M16 bevat 56 bezoeken uit 2010–2015. Daarbinnen vormen 36 bezoeken met 156 bronrecords uit juni–augustus een eerste beschrijvende vergelijking: elk jaar zes bezoeken, twee per maand. De 1.044 matrixregels bevatten 103 positieve combinaties voor elf taxa en 941 bestaande afgeleide nullen; achttien van de 29 taxa hebben geen positieve registratie in deze deelreeks. Dit bewijst geen afwezigheid of populatietrend. In M74 vallen 28 geselecteerde bezoeken uit 2020–2021 op veertien gedeelde plot-datums; zonder oorspronkelijke routeadministratie worden zij niet als bewezen onafhankelijke herhalingen opgeteld. De volledige dekking en alle 29 taxonuitkomsten staan in de protocolaudit. De kwaliteitsstatus blijft niet_beoordeeld.</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r>
        <w:t>Hercontrole op 17 oktober 2026 bevestigt voor de LVD-levering uit 1959–2015 dezelfde 3.437 toegelaten opnamen met 81.310 resultaten en dezelfde 654 mogelijke provinciale opnameparen. De resterende LVD-laag bevat 2.793 opnamen met 64.683 resultaten; ook de geneste opnamekenmerken bevatten geen vaste PQ- of bovenliggende locatie-identificatie. De twee niet-verplaatste nabijheidskandidaten blijven zonder bewijs van gedeelde PQ-identiteit: LVD-event 40650 uit 2011 heeft één resultaat tegenover 26 in provinciale opname 1915; LVD-event 43406 uit 2013 en provinciale opname 1026 hebben elk één resultaat, maar verschillende taxonnamen of bedekkingscodes. Geen van beide paren heeft een gelijke volledige lijst. De 644 eerder verplaatste LVD-opnamen uit 1981–2015 behouden hun 652 vermoedelijke koppelingen en tellen niet zelfstandig mee. Deze hercontrole onderbouwt geen aanvullende PQ-verplaatsing; er zijn geen bronregels of koppelstatussen gewijzigd.</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BodyText"/>
      </w:pPr>
      <w:r>
        <w:t>Aanvullende broncontrole habitatpolygonen, 17 oktober 2026. Op de T7 is de bestaande shapefile Natura_2000_Habitattypen_Den_Haag aangetroffen onder /Volumes/T7 Data/Home_Ton/Meijendel data/Habitat/Natura_2000_Habitattypen_Den_Haag-shp/. De levering telt 12.072 bronfeatures in RD New. De gemeentelijke datasetpublicatie Natura 2000 Den Haag noemt Provincie Zuid-Holland als bron en CC0 als licentie; de geselecteerde lokale records noemen Van der Goes en Groot, Alterra &amp; Prov. Z-Holland. De gemeentelijke metadata zijn bijgewerkt op 26 maart 2026. Dat is geen bewezen terrein- of karteringsdatum en bewijst geen byte-identiteit tussen de lokale levering en de huidige webdienst. De inhoudsrelatie met de 384 plot-habitatregels met jaarlabel 2014 is niet versiegebonden vastgesteld.</w:t>
      </w:r>
    </w:p>
    <w:p>
      <w:pPr>
        <w:pStyle w:val="BodyText"/>
      </w:pPr>
      <w:r>
        <w:t>Voor het getekende natuurherstelvlak binnen het noordelijke deel van Helmduinen zijn 85 kaartvlakken doorsneden; alle geselecteerde DATUM-velden zijn leeg en alle sommen van de habitatdeelpercentages zijn 100%. Mengpercentages gewogen over de geknipte oppervlakten leveren indicatief 7,460 hectare H2160, 3,729 hectare H2130A, 0,679 hectare H0000, 0,244 hectare H2190B en 0,062 hectare H2120. Het samengevoegde kaartoppervlak is 121.740,713 m² tegenover 121.740,722 m² voor de benaderde plancontour. Dit is bruikbare habitatkaartcontext voor de afweging van struweelverwijdering; geen aangetoonde habitattoestand in oktober 2026 of te realiseren projectoppervlakte. De polygonen zijn niet aan de levende database toegevoegd. De lokale bronhash, 85 geknipte records en controleberekening staan in de afzonderlijke bewijsbundel bij het herziene werkbezoekdossier.</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t>Gebruik en grens. 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t>Status. 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 niet_uitgevoerd zijn en de view alleen uitgevoerde jaren opneemt. maatregel_plot_koppeling 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BodyText"/>
      </w:pPr>
      <w:r>
        <w:t>Actualisering 17 oktober 2026 — voorgenomen natuurherstelvlak binnen het noordelijke deel van Helmduinen. Eén aangeleverde uitnodiging van Jasper Wester (Dunea), met één kaartvlak en de nadere plaatsduiding van Ton, is als planbron vastgelegd. De kaart omvat slechts een vlak binnen Helmduinen Noord. Zij begrenst niet het gehele noordelijke deel of heel Helmduinen. De uitnodiging noemt een werkbezoek op 20 oktober 2026; dit is geen uitvoeringsdatum. De verzenddatum van de uitnodiging, de opnamedatum van de kaart en de uitvoeringsperiode zijn niet vastgesteld.</w:t>
      </w:r>
    </w:p>
    <w:p>
      <w:pPr>
        <w:pStyle w:val="BodyText"/>
      </w:pPr>
      <w:r>
        <w:t>De drie aangekondigde maatregelen zijn afzonderlijk geregistreerd: ondiep afplaggen voor vochtige duinvalleien; terugdringen van bosopslag en verstruweling voor grijze duinen en vochtige duinvalleien; reactiveren van oude, vastgelegde stuifkuilen. Alle drie hebben status gepland. Dezelfde benaderde contour is driemaal opgeslagen als TG02_plangebied, één keer per maatregel. Dit betreft één gedeeld planvlak van circa 12 hectare, geen drie afzonderlijke vlakken of gerealiseerde oppervlakten. Er zijn nul TG03-uitvoeringsgeometrieën voor dit project. De verdeling van de maatregelen binnen het vlak, plagdiepte, uitvoeringsdatums en gerealiseerde hoeveelheden zijn niet gegeven en blijven leeg.</w:t>
      </w:r>
    </w:p>
    <w:p>
      <w:pPr>
        <w:pStyle w:val="BodyText"/>
      </w:pPr>
      <w:r>
        <w:t>De benaderde contour is afgeleid van de aangeleverde PNG met PDOK-luchtfoto 2024 en getoetst aan de 55 lokale SOVON-kavelpolygonen uit 2025. Het indicatieve centrum ligt op RD 83.605 / 463.497, circa 52,1550 N / 4,3439 O. Het vlak ligt nagenoeg in M13s; de kleine berekende overlap bij M77 is niet robuust tegen kaartpassingsfouten. De drie relaties met M13s hebben daarom status te_beoordelen en geen doorsnijdingspercentage. M77 is niet als maatregelkavel toegevoegd. De contour is geen nauwkeurige uitvoeringsgrens of naamgebiedsgrens.</w:t>
      </w:r>
    </w:p>
    <w:p>
      <w:pPr>
        <w:pStyle w:val="BodyText"/>
      </w:pPr>
      <w:r>
        <w:t>De lokale maatregelenlaag bevat na deze invoer op 17 oktober 2026 22 projecten, 53 bronnen, 90 maatregelregistraties, 129 bronkoppelingen, 259 kavelrelaties en drie benaderde TG02-plangeometrieën. De bestaande 132 jaarbeoordelingen en 357 regels in v_plot_jaar_maatregel_bronvast zijn exact behouden. De drie nieuwe plannen voegen nul uitvoeringsjaren en nul feitelijke plot-jaarregels toe. Bronbewijs, oorspronkelijke afbeelding en afgeleide contour staan in docs/bronnen/namen/helmduinen_noord_20261017/. De herhaalbare invoer staat in gis/database/nameninventaris_helmduinen_noord_20261017.sql.</w:t>
      </w:r>
    </w:p>
    <w:p>
      <w:pPr>
        <w:pStyle w:val="BodyText"/>
      </w:pPr>
      <w:r>
        <w:t>Heranalyse van het getekende Helmduinen-planvlak, 17 oktober 2026. De alleen-lezen puntselectie in de levende database bevat 3.250 BMP-vogelregistraties voor 36 soorten uit 162 bezoeken, 2009–2025; alle zijn toegelaten door ruimtelijke poort v3. De afzonderlijke wintertellingen bevatten 3.712 registraties voor 117 soorten uit 175 bezoeken, 2000–2025. De Avimap-analyseview bevat daarnaast 28 registraties uit 2012–2016: tien Konijn, zeven Vos, tien Ree en één spitsmuis spec., met status voorlopig_bruikbaar. Deze bronselecties zijn niet bij elkaar opgeteld en bewijzen geen aantallen getroffen territoria. Bij tien meter in- of uitwaarts verschuiven van de contour variëren de BMP-selecties van 2.698 tot 3.781 registraties; bij 25 meter van 1.915 tot 4.994. Dit zijn scenario’s, geen berekende kaartfoutmarges.</w:t>
      </w:r>
    </w:p>
    <w:p>
      <w:pPr>
        <w:pStyle w:val="BodyText"/>
      </w:pPr>
      <w:r>
        <w:t>Van 810.830 openbare NDFF-records raken 15.206 bronvlakken uit 1850–2025 de plancontour; 2.792 zijn vervaagd. De strengere selectie bevat 592 niet-vervaagde bronvlakken die geheel binnen liggen, 105 taxonlabels uit 1994–2025; alle 592 hebben ook toelatingsstatus toegelaten in ruimtelijke poort v3. Ze omvatten 473 vaatplant-, 82 mos-, 21 korstmos- en zestien overige faunaregistraties. De verrijkingslaag koppelt één spitsmuisrecord uit 2021 aan ticket 58679; de toegelaten beveiligde brongeometrie ligt eveneens geheel binnen. De beveiligde registerlaag bevat 232 Nauwe-korfslakrecords uit 1950–2024, waarvan nul brongeometrieën de contour raken. Dit is geen bewijs van afwezigheid in het terrein. Geen nieuwe populatie- of trendtoelating uitgevoerd.</w:t>
      </w:r>
    </w:p>
    <w:p>
      <w:pPr>
        <w:pStyle w:val="BodyText"/>
      </w:pPr>
      <w:r>
        <w:t>Het vangblikonderzoek heeft binnen de contour twaalf locatiecodes op zes onderscheiden RD-punten, met 2.472 events uit 1953–1960 en 3.811 vangstregels voor 107 bron-taxonsleutels. Daarvan hebben 1.463 events gekoppelde vangstregels; lege events zijn niet als harde nul geïnterpreteerd. De zes vergelijkingscodes uit 1959–1960 zijn geen extra terreinposities. Dit levert historische onderzoekscontext op dezelfde plaats, geen nulmeting voor 2026. De externe collectieview levert verder één nominale Naturalis-botanyvindplaats van Saxifraga tridactylites uit 2024 binnen de contour, met onbekende numerieke coördinaatonzekerheid en status collectiecontext. Voor ENDURE, Naturalis Coleoptera, NMR-vlinders, STOWA en de bezoekersdrukmeetlocaties zijn in de uitgevoerde binnen-vlakselecties nul nominale locaties/resultaten gevonden.</w:t>
      </w:r>
    </w:p>
    <w:p>
      <w:pPr>
        <w:pStyle w:val="BodyText"/>
      </w:pPr>
      <w:r>
        <w:t>De vernieuwde Zotero-controle omvat 1.518 actuele items, waaronder 820 bijlagen. Van 417 is indextekst gelezen; aanvullend zijn 86 tekstcaches en 290 oorspronkelijke PDF’s gelezen. Dertien van de aanvullend onderzochte bestanden leveren geen tekst; 23 bijlagen zijn geen PDF en vier PDF’s zijn niet uitleesbaar. Er is bruikbare tekst uit 780 bijlagen. Dertien zoektermen leveren 367 itemtreffers met 300 bovenliggende of zelfstandige records, geen 300 studies van het planvlak. Van der Hagen &amp; Hooijmans in Holland’s Duinen 88, april 2026, p. 30–46, beschrijven acht Kikkervalleien-inventarisaties uit 1998–2025 en recent vervolgbeheer. De afzonderlijke negen brondeelgebieden zijn niet digitaal met het planvlak vergeleken; de beschreven ingrepen van 2021–2026 zijn daarom niet als uitvoering binnen dit vlak geregistreerd. De heranalyse en volledige bronselecties staan in Helmduinen_werkbezoek_20_oktober_2026.pdf en de map vlakheranalyse_20261017 in het bijbehorende bewijsarchief. De bestaande drie maatregelplannen blijven gepland; geen databasegegevens gewijzigd.</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r>
      <w:r/>
      <w:r/>
      <w:r>
        <w:rPr>
          <w:b/>
        </w:rPr>
        <w:t>Omvang en periode.</w:t>
      </w:r>
      <w:r>
        <w:t xml:space="preserve"> Het gepubliceerde literatuuroverzicht bevatte 522 bibliografische verwijzingen op 25 september 2026. De lokale Zotero-collectie Meijendel bevat op 17 oktober 2026 469 zelfstandige bibliografische items. Dat zijn verschillende selecties; de actuele Zotero-telling vervangt de vastgelegde publicatiestand niet.</w:t>
      </w:r>
    </w:p>
    <w:p>
      <w:pPr>
        <w:pStyle w:val="BodyText"/>
      </w:pPr>
      <w:r>
        <w:t>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 /Volumes/T7 Data/Zotero/files; dit is de op 17 oktober 2026 door Ton bevestigde vaste opslagafspraak.</w:t>
      </w:r>
    </w:p>
    <w:p>
      <w:pPr>
        <w:pStyle w:val="BodyText"/>
      </w:pPr>
      <w:r>
        <w:t>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 Meijendel en Meijendel_bronnen, de analysetoelating en de VPS-publicatiestand zijn in deze taak niet gewijzigd.</w:t>
      </w:r>
    </w:p>
    <w:p>
      <w:pPr/>
      <w:r>
        <w:t>Later op 17 oktober 2026 zijn drie ontbrekende artikelen uit de vierdelige Consensus-selectie over vlinders toegevoegd: Prins et al. (Crossref-jaar 1990, literatuurjaar 1991 nog niet aan de originele druk bevestigd; H6PWHC7Y), Wei et al. (2017; HW6A3JW8) en WallisDeVries en Raemakers (2001; WULG249S). Macel en Klinkhamer (2010; D8ISPYXE) was al aanwezig en is ongewijzigd gebleven. De lokale collectie groeide van 466 naar 469 bibliografische items. Alle drie nieuwe items hebben een DOI en bronnotitie. Voor deze vier artikelen zijn geen volledige teksten of supplementen verkregen; uitgevers- en auteursdownloads waren niet toegankelijk. Er zijn daarom in deze vervolgstap geen bestandsbijlagen op de T7 toegevoegd. Meijendel-deelname aan de begrazingsstudie uit 2001 is bevestigd via de zes route-identificaties in tabel 1 en het Meijendel-routeoverzicht in Holland’s Duinen 66, p. 10; de studie betreft 1992–1996. Dit verandert de analysetoelating en de lokale of gepubliceerde databases niet.</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meijendel_nameninventaris_2026-10-14</w:t>
      </w:r>
      <w:r>
        <w:t xml:space="preserve"> </w:t>
      </w:r>
      <w:r>
        <w:t>toegevoegd en blijft voor deze twee historische contouren een eigen maatregelgeometrie achterwege.</w:t>
      </w:r>
      <w:r/>
      <w:r>
        <w:rPr>
          <w:rStyle w:val="VerbatimChar"/>
        </w:rPr>
      </w:r>
      <w:r/>
      <w:r>
        <w:t xml:space="preserve">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FirstParagraph"/>
      </w:pPr>
      <w:r>
        <w:t>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FirstParagraph"/>
      </w:pPr>
      <w:r>
        <w:t>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 https://edepot.wur.nl/393293.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FirstParagraph"/>
      </w:pPr>
      <w:r>
        <w:t>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FirstParagraph"/>
      </w:pPr>
      <w:r>
        <w:t>Vervolgkaartonderzoek, 16 oktober 2026, versie 2. De verbeterlevering meijendel_databasekwaliteit_2026-10-16_v2 bevat dezelfde 136 bestaande object-ID’s en 23 aanvullende bewijsregels. De volledige oorspronkelijke Neefjes-publicatie is nu verkregen via de actuele download https://pas.ecologischeautoriteit.nl/files/ea/5004/011152-5004-cultuursporen-in-het-duin.pdf: 76 PDF-pagina’s, met de drie kaartbijlagen op pagina’s 74–76. De kopie op Duinen en Mensen telt 73 pagina’s en mist die bijlagen. De oorspronkelijke vegetatiekaarten uit 1955 zijn beschikbaar in het proefschrift van Boerboom uit 1960 (https://edepot.wur.nl/183358,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FirstParagraph"/>
      </w:pPr>
      <w:r>
        <w:t>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FirstParagraph"/>
      </w:pPr>
      <w:r>
        <w:t>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FirstParagraph"/>
      </w:pPr>
      <w:r>
        <w:t>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FirstParagraph"/>
      </w:pPr>
      <w:r>
        <w:t>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FirstParagraph"/>
      </w:pPr>
      <w:r>
        <w:t>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BodyText"/>
      </w:pPr>
      <w:r>
        <w:t>Naamactualisering 17 oktober 2026 — Helmduinen Noord. Ton bevestigt dat deze naam het noordelijke deel van Helmduinen aanduidt. Het aangeleverde natuurherstelvlak ligt binnen dit noordelijke deel, maar omvat niet het gehele noordelijke deel. De precieze ligging en volledige begrenzing van zowel Helmduinen als Helmduinen Noord zijn niet vastgesteld. De historische toedeling Helmduinen M15/M16 blijft eerder bronbewijs voor deelcontext; zij is geen volledige of limitatieve kaveltoedeling van het naamgebied. De planvlakcontext in M13s bewijst evenmin dat Helmduinen Noord of heel Helmduinen uitsluitend in M13s ligt.</w:t>
      </w:r>
    </w:p>
    <w:p>
      <w:pPr>
        <w:pStyle w:val="BodyText"/>
      </w:pPr>
      <w:r>
        <w:t>In de levende nameninventaris zijn één naamobject Helmduinen Noord (OBJ-E37FA22F23), één bron en twee bronvermeldingen toegevoegd, waaronder de verduidelijking bij Helmduinen (OBJ-F7B480D407). De ontvangst- en bevestigingsdatum is 17 oktober 2026; dit is geen bewezen eerste naamdatum, kaarteditiejaar of uitvoeringsdatum. Beide naamobjecten hebben een actuele beoordeling bronlacune_geometrie. De oudere beoordeling van Helmduinen is als eerdere versie behouden.</w:t>
      </w:r>
    </w:p>
    <w:p>
      <w:pPr>
        <w:pStyle w:val="BodyText"/>
      </w:pPr>
      <w:r>
        <w:t>De stand op 17 oktober 2026 is 183 naamobjecten, 321 vermeldingen uit de oorspronkelijke bronperiode 1602–2026 en de nieuwe bevestiging van 17 oktober 2026, 22 bronnen en 224 beoordelingen, waarvan 112 actueel. Alle 71 bestaande naamgeometrieën, 377 naam–kavelrelaties en 365 relaties in v_nameninventaris_plot_actueel zijn ongewijzigd. Het oorspronkelijke importmanifest blijft de levering van 14 oktober 2026 beschrijven. De benaderde natuurherstelcontour is uitsluitend als maatregelplangebied opgenomen en levert geen naamgeometrie voor Helmduinen Noord of Helmduinen. Bronverantwoording: docs/bronnen/namen/helmduinen_noord_20261017/bronverantwoording.json.</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p>
      <w:pPr>
        <w:pStyle w:val="Heading2"/>
      </w:pPr>
      <w:r>
        <w:t>Integratie begrazing en toegankelijkheid op 16 oktober 2026</w:t>
      </w:r>
    </w:p>
    <w:p>
      <w:r>
        <w:t>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r>
        <w:t>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r>
        <w:t>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r>
        <w:t>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r>
        <w:t>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r>
        <w:t>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r>
        <w:t>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r>
        <w:t>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r>
        <w:t>Betekenistoets: uitvoering, locatie, tijd, toestand en taxonidentiteit blijven onderscheiden volgens Darwin Core (https://dwc.tdwg.org/terms/) en TDWG TCS (https://tcs.tdwg.org/terms/), geraadpleegd op 16 oktober 2026. Begrazingsdieren zijn beheereigenschappen en worden door deze migratie geen wilde soortwaarnemingen.</w:t>
      </w:r>
    </w:p>
    <w:p>
      <w:pPr>
        <w:pStyle w:val="Heading2"/>
      </w:pPr>
      <w:r>
        <w:t>Rechtstreekse aansluiting zonder compatibiliteitsviews</w:t>
      </w:r>
    </w:p>
    <w:p>
      <w:r>
        <w:t>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r>
        <w:t>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r>
        <w:t>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r>
        <w:t>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r>
        <w:t>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2026-10-16T11:59:15Z</dcterms:created>
  <dcterms:modified xsi:type="dcterms:W3CDTF">2026-10-16T11:59:15Z</dcterms:modified>
</cp:coreProperties>
</file>

<file path=docProps/custom.xml><?xml version="1.0" encoding="utf-8"?>
<Properties xmlns="http://schemas.openxmlformats.org/officeDocument/2006/custom-properties" xmlns:vt="http://schemas.openxmlformats.org/officeDocument/2006/docPropsVTypes"/>
</file>