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14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veertien aanvullende Zotero-bronnen ingevoerd: de vogelrapporten over 1967, 1968, 1969, 1972, 1973, 1974 en 1975; de rietpotenproef uit 1987/1992; publicaties over begrazing uit 2008 en 2012;</w:t>
      </w:r>
      <w:r>
        <w:t xml:space="preserve"> </w:t>
      </w:r>
      <w:r>
        <w:rPr>
          <w:i/>
          <w:iCs/>
        </w:rPr>
        <w:t xml:space="preserve">Vegetatieontwikkeling in duinvalleien van Meijendel na opheffen van infiltratieplassen</w:t>
      </w:r>
      <w:r>
        <w:t xml:space="preserve"> </w:t>
      </w:r>
      <w:r>
        <w:t xml:space="preserve">uit 2003; natuurherstel uit 2005; slib in infiltratieplassen uit 2005; en Plas 20.1 uit 2006. Samen met de zes al gebruikte Zotero-bronnen bevat</w:t>
      </w:r>
      <w:r>
        <w:t xml:space="preserve"> </w:t>
      </w:r>
      <w:r>
        <w:rPr>
          <w:rStyle w:val="VerbatimChar"/>
        </w:rPr>
        <w:t xml:space="preserve">maatregel_bron</w:t>
      </w:r>
      <w:r>
        <w:t xml:space="preserve"> </w:t>
      </w:r>
      <w:r>
        <w:t xml:space="preserve">nu twintig lokale Zotero-bronnen. Dubbele exemplaren, algemene gebiedsbeschrijvingen, uitsluitend voorgenomen werk en niet-lokaliseerbare vermeldingen zijn niet als afzonderlijke uitvoering ingevoerd.</w:t>
      </w:r>
    </w:p>
    <w:p>
      <w:pPr>
        <w:pStyle w:val="BodyText"/>
      </w:pPr>
      <w:r>
        <w:t xml:space="preserve">Daarbij zijn zeven officiële internetbronnen geraadpleegd: vijf Dunea-pagina’s over optimalisatie van de waterwinning, beheer in Meeuwenduin en Prinsenduin, vervanging van slagbomen, actuele werkzaamheden en duindynamiek; het Dunea-jaarverslag 2024; en het Zuid-Hollandse subsidie-openstellingsbesluit voor Bendel.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27 bronnen, 61 uitvoeringen, 92 expliciete jaarbeoordelingen uit 1967–2025 en 79 bronkoppelingen. Van de jaarbeoordelingen zijn er 76</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nieuwe invoer voegt 28 feitelijke uitvoeringen uit 1967–2006 toe. Zij betreft waterwinning en infiltratieplassen, pad- en rasterwerk, zandvastlegging, de rietpotenproef, begrazing, maaien, plaggen en slibverwijdering.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zij bevat geen digitale grenzen waarmee namen als Meeuwenhoek, Harstenhoek of De Klip exact kunnen worden afgebakend. De 55 actuele 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 Die laatste gebiedsrelatie is niet automatisch over de 23 onderliggende actuele en historische plots verdeeld.</w:t>
      </w:r>
      <w:r>
        <w:t xml:space="preserve"> </w:t>
      </w:r>
      <w:r>
        <w:rPr>
          <w:rStyle w:val="VerbatimChar"/>
        </w:rPr>
        <w:t xml:space="preserve">maatregel_plot_koppeling</w:t>
      </w:r>
      <w:r>
        <w:t xml:space="preserve"> </w:t>
      </w:r>
      <w:r>
        <w:t xml:space="preserve">bevat 35 geverifieerde directe relaties. Drie bestonden al: Voorlinden–M91 en Pan 13–M2/M3. Van de 32 daarna toegevoegde relaties volgen er 29 uit letterlijke kavelvermeldingen in de vogelrapporten over 1967–1975; zij betreffen M1b, M2, M3, M4, M5, M6, M7, M10, M12, M13, M13s, M14, M16, M17, M71 en M77. Historische M4, M5, M10, M12 en M17 blijven aan hun historische plotrecords gekoppeld; M17 is dus niet stilzwijgend vervangen door het actuele M17a.</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drie koppelingen voor de reparatie in 1969.</w:t>
      </w:r>
    </w:p>
    <w:p>
      <w:pPr>
        <w:pStyle w:val="BodyText"/>
      </w:pPr>
      <w:r>
        <w:t xml:space="preserve">De 35 plotkoppelingen en 75 uitgevoerde jaarregels leveren samen 43 regels in</w:t>
      </w:r>
      <w:r>
        <w:t xml:space="preserve"> </w:t>
      </w:r>
      <w:r>
        <w:rPr>
          <w:rStyle w:val="VerbatimChar"/>
        </w:rPr>
        <w:t xml:space="preserve">v_plot_jaar_maatregel_bronvast</w:t>
      </w:r>
      <w:r>
        <w:t xml:space="preserve">: vier bestaande regels voor Pan 13 in M2 en M3 in 1988–1989, 36 regels voor expliciet benoemde kavels in 1967, 1968 en 1972–1975 en drie regels voor Plas 20 in M16, M17a en M17b in 1969. Voorlinden levert geen plot-jaarregel omdat de jaarstatus voor 2025</w:t>
      </w:r>
      <w:r>
        <w:t xml:space="preserve"> </w:t>
      </w:r>
      <w:r>
        <w:rPr>
          <w:rStyle w:val="VerbatimChar"/>
        </w:rPr>
        <w:t xml:space="preserve">onbekend</w:t>
      </w:r>
      <w:r>
        <w:t xml:space="preserve"> </w:t>
      </w:r>
      <w:r>
        <w:t xml:space="preserve">is. Rietpoten in 1987, begrazing vanaf 1990 en vallei- en plassenbeheer in 1993–2006 hebben wel bronvaste uitvoerings- en jaarregels, maar nog geen directe plotkoppeling wanneer de geraadpleegde bron geen eenduidig kavelnummer noemt.</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de 27 ingevoerde bronnen en 61 uitvoeringen. De algemene kavel- en gebiedsindeling is geometrisch beschikbaar voor de 55 actuele plots uit 2025; vijf expliciet gekoppelde historische kavels hebben geen afzonderlijke geometrie. De bronvaste plot-jaarlaag bevat 43 regels voor de jaren 1967–1969, 1972–1975, 1988 en 1989. De overige bronvaste uitvoeringen blijven op benoemd deelgebied totdat Ton, een bron of een gecontroleerde geometrie de plotrelatie bewijst.</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2"/>
      </w:pPr>
      <w:bookmarkStart w:id="83" w:name="_8e1aa2a9058c5df66a55f09f3195dc2392072ca"/>
      <w:r>
        <w:t xml:space="preserve">4. Verwachte aanvullingen</w:t>
      </w:r>
      <w:bookmarkEnd w:id="83"/>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4" w:name="_bd1d36805349ef5ec39b6efd044fd20b47e23f4"/>
      <w:r>
        <w:t xml:space="preserve">5. Bronnen die niet verder worden uitgewerkt</w:t>
      </w:r>
      <w:bookmarkEnd w:id="84"/>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5" w:name="_013584c0923eee2d005d13457186cf6f9764ca0"/>
      <w:r>
        <w:t xml:space="preserve">6. Gebruik van dit register</w:t>
      </w:r>
      <w:bookmarkEnd w:id="85"/>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6" w:name="_actieplan"/>
      <w:r>
        <w:t xml:space="preserve">7. Actieplan</w:t>
      </w:r>
      <w:bookmarkEnd w:id="86"/>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7" w:name="_94b069977659593a87344faec87dcce83750292"/>
      <w:r>
        <w:t xml:space="preserve">Fase 1 — openbare, direct toetsbare bronnen</w:t>
      </w:r>
      <w:bookmarkEnd w:id="87"/>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8" w:name="_1e65d730f223a62ff579853fd3c77c9308748df"/>
      <w:r>
        <w:t xml:space="preserve">Fase 2 — reeksen met grote historische of trendwaarde</w:t>
      </w:r>
      <w:bookmarkEnd w:id="88"/>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89" w:name="_6b9d0c88ffcb5584e67daa74c9524b522af67c0"/>
      <w:r>
        <w:t xml:space="preserve">Fase 3 — reeds bekende bronhouders en contextdatasets</w:t>
      </w:r>
      <w:bookmarkEnd w:id="89"/>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0" w:name="_d490f73b19661b8ff0d346b94e527be91e989c7"/>
      <w:r>
        <w:t xml:space="preserve">Vaste werkwijze per bron</w:t>
      </w:r>
      <w:bookmarkEnd w:id="90"/>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1" w:name="_1e50ec235a164d1e043cda4cec7be66fb154af3"/>
      <w:r>
        <w:t xml:space="preserve">Dekking van de internetcontrole</w:t>
      </w:r>
      <w:bookmarkEnd w:id="91"/>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2" w:name="_5001ec8ecf742000e2504f4f268bea177f3f158"/>
      <w:r>
        <w:t xml:space="preserve">Achterliggende verantwoording</w:t>
      </w:r>
      <w:bookmarkEnd w:id="92"/>
    </w:p>
    <w:p>
      <w:pPr>
        <w:pStyle w:val="Compact"/>
        <w:numPr>
          <w:ilvl w:val="0"/>
          <w:numId w:val="1005"/>
        </w:numPr>
      </w:pPr>
      <w:hyperlink r:id="rId93">
        <w:r>
          <w:rPr>
            <w:rStyle w:val="Hyperlink"/>
          </w:rPr>
          <w:t xml:space="preserve">NDFF-staging en bronvergelijking</w:t>
        </w:r>
      </w:hyperlink>
    </w:p>
    <w:p>
      <w:pPr>
        <w:pStyle w:val="Compact"/>
        <w:numPr>
          <w:ilvl w:val="0"/>
          <w:numId w:val="1005"/>
        </w:numPr>
      </w:pPr>
      <w:hyperlink r:id="rId94">
        <w:r>
          <w:rPr>
            <w:rStyle w:val="Hyperlink"/>
          </w:rPr>
          <w:t xml:space="preserve">NDFF-protocolaudit</w:t>
        </w:r>
      </w:hyperlink>
    </w:p>
    <w:p>
      <w:pPr>
        <w:pStyle w:val="Compact"/>
        <w:numPr>
          <w:ilvl w:val="0"/>
          <w:numId w:val="1005"/>
        </w:numPr>
      </w:pPr>
      <w:hyperlink r:id="rId95">
        <w:r>
          <w:rPr>
            <w:rStyle w:val="Hyperlink"/>
          </w:rPr>
          <w:t xml:space="preserve">Scheiding tussen Meijendel en Meijendel_bronnen</w:t>
        </w:r>
      </w:hyperlink>
    </w:p>
    <w:p>
      <w:pPr>
        <w:pStyle w:val="Compact"/>
        <w:numPr>
          <w:ilvl w:val="0"/>
          <w:numId w:val="1005"/>
        </w:numPr>
      </w:pPr>
      <w:hyperlink r:id="rId96">
        <w:r>
          <w:rPr>
            <w:rStyle w:val="Hyperlink"/>
          </w:rPr>
          <w:t xml:space="preserve">Ruimtelijke audit van contextbronnen</w:t>
        </w:r>
      </w:hyperlink>
    </w:p>
    <w:p>
      <w:pPr>
        <w:pStyle w:val="Compact"/>
        <w:numPr>
          <w:ilvl w:val="0"/>
          <w:numId w:val="1005"/>
        </w:numPr>
      </w:pPr>
      <w:hyperlink r:id="rId97">
        <w:r>
          <w:rPr>
            <w:rStyle w:val="Hyperlink"/>
          </w:rPr>
          <w:t xml:space="preserve">Importbesluit duinvalleivegetatie</w:t>
        </w:r>
      </w:hyperlink>
    </w:p>
    <w:p>
      <w:pPr>
        <w:pStyle w:val="Compact"/>
        <w:numPr>
          <w:ilvl w:val="0"/>
          <w:numId w:val="1005"/>
        </w:numPr>
      </w:pPr>
      <w:hyperlink r:id="rId98">
        <w:r>
          <w:rPr>
            <w:rStyle w:val="Hyperlink"/>
          </w:rPr>
          <w:t xml:space="preserve">Ruimtelijke bronlagen en toelatingsregels</w:t>
        </w:r>
      </w:hyperlink>
    </w:p>
    <w:p>
      <w:pPr>
        <w:pStyle w:val="Compact"/>
        <w:numPr>
          <w:ilvl w:val="0"/>
          <w:numId w:val="1005"/>
        </w:numPr>
      </w:pPr>
      <w:hyperlink r:id="rId99">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5" Target="bronnen/MEIJENDEL_BRONNEN.md" TargetMode="External" /><Relationship Type="http://schemas.openxmlformats.org/officeDocument/2006/relationships/hyperlink" Id="rId96" Target="bronnen/audits/MEIJENDEL_BRONNEN_AUDIT.md" TargetMode="External" /><Relationship Type="http://schemas.openxmlformats.org/officeDocument/2006/relationships/hyperlink" Id="rId94" Target="bronnen/audits/NDFF_PROTOCOLAUDIT.md" TargetMode="External" /><Relationship Type="http://schemas.openxmlformats.org/officeDocument/2006/relationships/hyperlink" Id="rId93" Target="bronnen/bronvergelijkingen/NDFF_STAGINGDATASET.md" TargetMode="External" /><Relationship Type="http://schemas.openxmlformats.org/officeDocument/2006/relationships/hyperlink" Id="rId97" Target="bronnen/importbesluiten/DUINVALLEI_VEGETATIE.md" TargetMode="External" /><Relationship Type="http://schemas.openxmlformats.org/officeDocument/2006/relationships/hyperlink" Id="rId98" Target="bronnen/importbesluiten/MEIJENDEL_RUIMTELIJKE_LAGEN.md" TargetMode="External" /><Relationship Type="http://schemas.openxmlformats.org/officeDocument/2006/relationships/hyperlink" Id="rId99"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5" Target="bronnen/MEIJENDEL_BRONNEN.md" TargetMode="External" /><Relationship Type="http://schemas.openxmlformats.org/officeDocument/2006/relationships/hyperlink" Id="rId96" Target="bronnen/audits/MEIJENDEL_BRONNEN_AUDIT.md" TargetMode="External" /><Relationship Type="http://schemas.openxmlformats.org/officeDocument/2006/relationships/hyperlink" Id="rId94" Target="bronnen/audits/NDFF_PROTOCOLAUDIT.md" TargetMode="External" /><Relationship Type="http://schemas.openxmlformats.org/officeDocument/2006/relationships/hyperlink" Id="rId93" Target="bronnen/bronvergelijkingen/NDFF_STAGINGDATASET.md" TargetMode="External" /><Relationship Type="http://schemas.openxmlformats.org/officeDocument/2006/relationships/hyperlink" Id="rId97" Target="bronnen/importbesluiten/DUINVALLEI_VEGETATIE.md" TargetMode="External" /><Relationship Type="http://schemas.openxmlformats.org/officeDocument/2006/relationships/hyperlink" Id="rId98" Target="bronnen/importbesluiten/MEIJENDEL_RUIMTELIJKE_LAGEN.md" TargetMode="External" /><Relationship Type="http://schemas.openxmlformats.org/officeDocument/2006/relationships/hyperlink" Id="rId99"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2026-10-14T10:33:46Z</dcterms:created>
  <dcterms:modified xsi:type="dcterms:W3CDTF">2026-10-14T10:33:46Z</dcterms:modified>
</cp:coreProperties>
</file>

<file path=docProps/custom.xml><?xml version="1.0" encoding="utf-8"?>
<Properties xmlns="http://schemas.openxmlformats.org/officeDocument/2006/custom-properties" xmlns:vt="http://schemas.openxmlformats.org/officeDocument/2006/docPropsVTypes"/>
</file>