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Een overzichtelijke</w:t>
        <w:br/>
        <w:t>Meijendel database</w:t>
      </w:r>
    </w:p>
    <w:p>
      <w:pPr>
        <w:pStyle w:val="Subtitle"/>
      </w:pPr>
      <w:r>
        <w:t>Naamgeving en aanvulling vanuit meerdere bronnen</w:t>
      </w:r>
    </w:p>
    <w:p>
      <w:pPr/>
      <w:r>
        <w:rPr>
          <w:rFonts w:ascii="Arial" w:hAnsi="Arial"/>
        </w:rPr>
        <w:t>26 september 2026</w:t>
      </w:r>
    </w:p>
    <w:p>
      <w:pPr/>
      <w:r>
        <w:rPr>
          <w:rFonts w:ascii="Arial" w:hAnsi="Arial"/>
        </w:rPr>
        <w:t>Het voorstel maakt gegevens herkenbaar per soortgroep en meetmethode. Directe leveringen van bronorganisaties moeten bestaande informatie kunnen aanvullen. Website, dashboard en Shiny moeten daarbij goed blijven functioneren.</w:t>
      </w:r>
    </w:p>
    <w:p>
      <w:pPr/>
      <w:r>
        <w:rPr>
          <w:rFonts w:ascii="Arial" w:hAnsi="Arial"/>
        </w:rPr>
        <w:t>Eerst volgen het voorstel, de voorwaarden voor bronverrijking en de gevolgen voor PQ, soorten en toepassingen. De volledige naamkaart staat achteraan in een liggende bijlage. De database is nog niet gewijzigd.</w:t>
      </w:r>
    </w:p>
    <w:p>
      <w:pPr>
        <w:pStyle w:val="Heading1"/>
      </w:pPr>
      <w:r>
        <w:t>1 Het voorstel</w:t>
      </w:r>
    </w:p>
    <w:p>
      <w:pPr/>
      <w:r>
        <w:rPr>
          <w:rFonts w:ascii="Arial" w:hAnsi="Arial"/>
          <w:b/>
        </w:rPr>
        <w:t>Voorstel ter beoordeling; geen migratiebesluit.</w:t>
      </w:r>
      <w:r>
        <w:rPr>
          <w:rFonts w:ascii="Arial" w:hAnsi="Arial"/>
        </w:rPr>
        <w:t xml:space="preserve"> Uitwerking op 26 september 2026, met aanvullende read-only controles op dezelfde avond. De gebruiker wil herkenbare tabelfamilies per soortgroep en meetmethode, waarin rechtstreekse leveringen van bronorganisaties de huidige NDFF-informatie kunnen verrijken. Vogels mogen hun bestaande structuur behouden. De provinciale PQ's horen uitdrukkelijk bij deze beoordeling. Website, dashboard en Shiny moeten goed blijven functioneren; nieuwe views zijn geen oplossing voor het overzicht.</w:t>
      </w:r>
    </w:p>
    <w:p>
      <w:pPr/>
      <w:r>
        <w:rPr>
          <w:rFonts w:ascii="Arial" w:hAnsi="Arial"/>
        </w:rPr>
        <w:t xml:space="preserve">De gebruiker heeft het behoud van </w:t>
      </w:r>
      <w:r>
        <w:rPr>
          <w:rFonts w:ascii="Arial" w:hAnsi="Arial"/>
          <w:color w:val="333333"/>
        </w:rPr>
        <w:t>pq_*</w:t>
      </w:r>
      <w:r>
        <w:rPr>
          <w:rFonts w:ascii="Arial" w:hAnsi="Arial"/>
        </w:rPr>
        <w:t xml:space="preserve"> en </w:t>
      </w:r>
      <w:r>
        <w:rPr>
          <w:rFonts w:ascii="Arial" w:hAnsi="Arial"/>
          <w:color w:val="333333"/>
        </w:rPr>
        <w:t>vangblik*</w:t>
      </w:r>
      <w:r>
        <w:rPr>
          <w:rFonts w:ascii="Arial" w:hAnsi="Arial"/>
        </w:rPr>
        <w:t xml:space="preserve"> inmiddels inhoudelijk geaccordeerd, met de uitdrukkelijke voorwaarde dat PQ-gegevens uit andere bronnen de </w:t>
      </w:r>
      <w:r>
        <w:rPr>
          <w:rFonts w:ascii="Arial" w:hAnsi="Arial"/>
          <w:color w:val="333333"/>
        </w:rPr>
        <w:t>pq_*</w:t>
      </w:r>
      <w:r>
        <w:rPr>
          <w:rFonts w:ascii="Arial" w:hAnsi="Arial"/>
        </w:rPr>
        <w:t>-structuur kunnen aanvullen. Deze voorwaarde is hieronder uitgewerkt; er is nog geen schema- of gegevensmigratie uitgevoerd.</w:t>
      </w:r>
    </w:p>
    <w:p>
      <w:pPr/>
      <w:r>
        <w:rPr>
          <w:rFonts w:ascii="Arial" w:hAnsi="Arial"/>
        </w:rPr>
        <w:t xml:space="preserve">Het uitgangspunt is het voorstel van de gebruiker: verwijder </w:t>
      </w:r>
      <w:r>
        <w:rPr>
          <w:rFonts w:ascii="Arial" w:hAnsi="Arial"/>
          <w:color w:val="333333"/>
        </w:rPr>
        <w:t>ndff_</w:t>
      </w:r>
      <w:r>
        <w:rPr>
          <w:rFonts w:ascii="Arial" w:hAnsi="Arial"/>
        </w:rPr>
        <w:t xml:space="preserve"> uit de tabelnamen en beoordeel daarna waar andere bronnen inhoudelijk kunnen aansluiten. De live naamcontrole vindt 145 vrije doelnamen voor 146 tabellen. De uitzondering is </w:t>
      </w:r>
      <w:r>
        <w:rPr>
          <w:rFonts w:ascii="Arial" w:hAnsi="Arial"/>
          <w:color w:val="333333"/>
        </w:rPr>
        <w:t>ndff_soorten</w:t>
      </w:r>
      <w:r>
        <w:rPr>
          <w:rFonts w:ascii="Arial" w:hAnsi="Arial"/>
        </w:rPr>
        <w:t xml:space="preserve">: </w:t>
      </w:r>
      <w:r>
        <w:rPr>
          <w:rFonts w:ascii="Arial" w:hAnsi="Arial"/>
          <w:color w:val="333333"/>
        </w:rPr>
        <w:t>soorten</w:t>
      </w:r>
      <w:r>
        <w:rPr>
          <w:rFonts w:ascii="Arial" w:hAnsi="Arial"/>
        </w:rPr>
        <w:t xml:space="preserve"> bestaat al en is de vogelgerichte referentie van de applicaties. Die twee tabellen blijven in de eerste naamswijziging afzonderlijk bestaan.</w:t>
      </w:r>
    </w:p>
    <w:p>
      <w:pPr>
        <w:keepNext/>
        <w:spacing w:after="60"/>
      </w:pPr>
      <w:r>
        <w:rPr>
          <w:rFonts w:ascii="Arial" w:hAnsi="Arial"/>
          <w:b/>
        </w:rPr>
        <w:t>145 NDFF-tabellen, uitgezonderd ndff_soorten</w:t>
      </w:r>
    </w:p>
    <w:p>
      <w:pPr/>
      <w:r>
        <w:rPr>
          <w:rFonts w:ascii="Arial" w:hAnsi="Arial"/>
        </w:rPr>
        <w:t xml:space="preserve">Alleen het eerste voorvoegsel </w:t>
      </w:r>
      <w:r>
        <w:rPr>
          <w:rFonts w:ascii="Arial" w:hAnsi="Arial"/>
          <w:color w:val="333333"/>
        </w:rPr>
        <w:t>ndff_</w:t>
      </w:r>
      <w:r>
        <w:rPr>
          <w:rFonts w:ascii="Arial" w:hAnsi="Arial"/>
        </w:rPr>
        <w:t xml:space="preserve"> verwijderen. Bijvoorbeeld </w:t>
      </w:r>
      <w:r>
        <w:rPr>
          <w:rFonts w:ascii="Arial" w:hAnsi="Arial"/>
          <w:color w:val="333333"/>
        </w:rPr>
        <w:t>libel_bezoek</w:t>
      </w:r>
      <w:r>
        <w:rPr>
          <w:rFonts w:ascii="Arial" w:hAnsi="Arial"/>
        </w:rPr>
        <w:t xml:space="preserve">, </w:t>
      </w:r>
      <w:r>
        <w:rPr>
          <w:rFonts w:ascii="Arial" w:hAnsi="Arial"/>
          <w:color w:val="333333"/>
        </w:rPr>
        <w:t>protocol</w:t>
      </w:r>
      <w:r>
        <w:rPr>
          <w:rFonts w:ascii="Arial" w:hAnsi="Arial"/>
        </w:rPr>
        <w:t xml:space="preserve">, </w:t>
      </w:r>
      <w:r>
        <w:rPr>
          <w:rFonts w:ascii="Arial" w:hAnsi="Arial"/>
          <w:color w:val="333333"/>
        </w:rPr>
        <w:t>sovon_plot</w:t>
      </w:r>
      <w:r>
        <w:rPr>
          <w:rFonts w:ascii="Arial" w:hAnsi="Arial"/>
        </w:rPr>
        <w:t xml:space="preserve"> en </w:t>
      </w:r>
      <w:r>
        <w:rPr>
          <w:rFonts w:ascii="Arial" w:hAnsi="Arial"/>
          <w:color w:val="333333"/>
        </w:rPr>
        <w:t>open_waarneming</w:t>
      </w:r>
      <w:r>
        <w:rPr>
          <w:rFonts w:ascii="Arial" w:hAnsi="Arial"/>
        </w:rPr>
        <w:t>; inhoud en sleutels blijven gelijk.</w:t>
      </w:r>
    </w:p>
    <w:p>
      <w:pPr>
        <w:keepNext/>
        <w:spacing w:after="60"/>
      </w:pPr>
      <w:r>
        <w:rPr>
          <w:rFonts w:ascii="Arial" w:hAnsi="Arial"/>
          <w:b/>
        </w:rPr>
        <w:t>ndff_soorten en bestaande soorten</w:t>
      </w:r>
    </w:p>
    <w:p>
      <w:pPr/>
      <w:r>
        <w:rPr>
          <w:rFonts w:ascii="Arial" w:hAnsi="Arial"/>
        </w:rPr>
        <w:t>Beide voorlopig onder hun huidige naam behouden. Geen naamconflict en geen vervanging van vogel-ID's; gezamenlijke taxonomie afzonderlijk ontwerpen.</w:t>
      </w:r>
    </w:p>
    <w:p>
      <w:pPr>
        <w:keepNext/>
        <w:spacing w:after="60"/>
      </w:pPr>
      <w:r>
        <w:rPr>
          <w:rFonts w:ascii="Arial" w:hAnsi="Arial"/>
          <w:b/>
        </w:rPr>
        <w:t>Vier externe_ecologie_*-tabellen</w:t>
      </w:r>
    </w:p>
    <w:p>
      <w:pPr/>
      <w:r>
        <w:rPr>
          <w:rFonts w:ascii="Arial" w:hAnsi="Arial"/>
          <w:color w:val="333333"/>
        </w:rPr>
        <w:t>ecologie_dataset</w:t>
      </w:r>
      <w:r>
        <w:rPr>
          <w:rFonts w:ascii="Arial" w:hAnsi="Arial"/>
        </w:rPr>
        <w:t xml:space="preserve">, </w:t>
      </w:r>
      <w:r>
        <w:rPr>
          <w:rFonts w:ascii="Arial" w:hAnsi="Arial"/>
          <w:color w:val="333333"/>
        </w:rPr>
        <w:t>ecologie_event</w:t>
      </w:r>
      <w:r>
        <w:rPr>
          <w:rFonts w:ascii="Arial" w:hAnsi="Arial"/>
        </w:rPr>
        <w:t xml:space="preserve">, </w:t>
      </w:r>
      <w:r>
        <w:rPr>
          <w:rFonts w:ascii="Arial" w:hAnsi="Arial"/>
          <w:color w:val="333333"/>
        </w:rPr>
        <w:t>ecologie_resultaat</w:t>
      </w:r>
      <w:r>
        <w:rPr>
          <w:rFonts w:ascii="Arial" w:hAnsi="Arial"/>
        </w:rPr>
        <w:t xml:space="preserve">, </w:t>
      </w:r>
      <w:r>
        <w:rPr>
          <w:rFonts w:ascii="Arial" w:hAnsi="Arial"/>
          <w:color w:val="333333"/>
        </w:rPr>
        <w:t>ecologie_overlap</w:t>
      </w:r>
      <w:r>
        <w:rPr>
          <w:rFonts w:ascii="Arial" w:hAnsi="Arial"/>
        </w:rPr>
        <w:t>. Een kortere naam voor het bestaande generieke model. Dat bevat na hernoeming nog steeds uitsluitend de huidige zes datasets.</w:t>
      </w:r>
    </w:p>
    <w:p>
      <w:pPr>
        <w:keepNext/>
        <w:spacing w:after="60"/>
      </w:pPr>
      <w:r>
        <w:rPr>
          <w:rFonts w:ascii="Arial" w:hAnsi="Arial"/>
          <w:b/>
        </w:rPr>
        <w:t>Zes vangblik*-tabellen en de bestaande pq_*-tabellen</w:t>
      </w:r>
    </w:p>
    <w:p>
      <w:pPr/>
      <w:r>
        <w:rPr>
          <w:rFonts w:ascii="Arial" w:hAnsi="Arial"/>
        </w:rPr>
        <w:t>Namen en meetstructuur behouden. De namen benoemen al een meetmethode; opname, vangstevent en resultaat blijven herkenbaar.</w:t>
      </w:r>
    </w:p>
    <w:p>
      <w:pPr>
        <w:keepNext/>
        <w:spacing w:after="60"/>
      </w:pPr>
      <w:r>
        <w:rPr>
          <w:rFonts w:ascii="Arial" w:hAnsi="Arial"/>
          <w:b/>
        </w:rPr>
        <w:t>26 soortgroepindexen binnen de 145 NDFF-tabellen</w:t>
      </w:r>
    </w:p>
    <w:p>
      <w:pPr/>
      <w:r>
        <w:rPr>
          <w:rFonts w:ascii="Arial" w:hAnsi="Arial"/>
        </w:rPr>
        <w:t>Eerst alleen hernoemen; later afzonderlijk afbouwen. De inhoud is exact reproduceerbaar uit de bestaande soortgroepkoppeltabel. Geen verwijdering in de naamswijziging.</w:t>
      </w:r>
    </w:p>
    <w:p>
      <w:pPr/>
      <w:r>
        <w:rPr>
          <w:rFonts w:ascii="Arial" w:hAnsi="Arial"/>
        </w:rPr>
        <w:t>Dit geeft een complete naamregel voor de eerste 156 geïnventariseerde tabellen: 149 voorgestelde naamswijzigingen en zeven behouden namen. De zeven nu meegenomen provinciale PQ-tabellen behouden eveneens hun naam. Het volledige voorstel omvat daarmee 163 fysieke tabellen: 149 hernoemen en veertien behouden. Alle 149 doelnamen zijn op het controlemoment vrij. Het aantal fysieke tabellen blijft bij deze naamswijziging 248. De precieze oude en voorgestelde naam staat per tabel in de bijlage.</w:t>
      </w:r>
    </w:p>
    <w:p>
      <w:pPr/>
      <w:r>
        <w:rPr>
          <w:rFonts w:ascii="Arial" w:hAnsi="Arial"/>
        </w:rPr>
        <w:t xml:space="preserve">Naamgeving en inhoudelijke samenvoeging zijn afzonderlijke ingrepen. Een naamswijziging maakt bijvoorbeeld </w:t>
      </w:r>
      <w:r>
        <w:rPr>
          <w:rFonts w:ascii="Arial" w:hAnsi="Arial"/>
          <w:color w:val="333333"/>
        </w:rPr>
        <w:t>libel_bezoek</w:t>
      </w:r>
      <w:r>
        <w:rPr>
          <w:rFonts w:ascii="Arial" w:hAnsi="Arial"/>
        </w:rPr>
        <w:t xml:space="preserve"> nog niet geschikt voor Vangblikvangsten of een willekeurige andere libellenlevering. Eerst moeten herkomst, sleutels, meeteenheid, methode, inspanning en nulregels passen.</w:t>
      </w:r>
    </w:p>
    <w:p>
      <w:pPr/>
      <w:r>
        <w:rPr>
          <w:rFonts w:ascii="Arial" w:hAnsi="Arial"/>
        </w:rPr>
        <w:t>Drie benaderingen zijn afgewogen: alleen namen verbeteren is de kleinste ingreep; alle brongegevens meteen in één model onderbrengen raakt te veel verschillende betekenissen tegelijk; namen verbeteren en daarna gericht gemeenschappelijke referenties en passende meetstructuren verbinden is hier het aanbevolen doelbeeld.</w:t>
      </w:r>
    </w:p>
    <w:p>
      <w:pPr>
        <w:pStyle w:val="Heading1"/>
      </w:pPr>
      <w:r>
        <w:t>2 Gegevens per soortgroep en meetmethode</w:t>
      </w:r>
    </w:p>
    <w:p>
      <w:pPr/>
      <w:r>
        <w:rPr>
          <w:rFonts w:ascii="Arial" w:hAnsi="Arial"/>
        </w:rPr>
        <w:t>De neutrale tabelnaam moet ruimte bieden voor verrijking door de oorspronkelijke bronorganisatie. Bij vlinders en libellen blijven locaties/routes, bezoeken en taxonresultaten herkenbare onderdelen. De oorspronkelijke levering en een afgeleide reconstructie blijven herleidbaar. Zij hoeven niet eeuwig in twee losse analytische werelden te blijven bestaan.</w:t>
      </w:r>
    </w:p>
    <w:p>
      <w:pPr>
        <w:keepNext/>
        <w:spacing w:after="60"/>
      </w:pPr>
      <w:r>
        <w:rPr>
          <w:rFonts w:ascii="Arial" w:hAnsi="Arial"/>
          <w:b/>
        </w:rPr>
        <w:t>Dagvlinderroutes</w:t>
      </w:r>
    </w:p>
    <w:p>
      <w:pPr/>
      <w:r>
        <w:rPr>
          <w:rFonts w:ascii="Arial" w:hAnsi="Arial"/>
          <w:color w:val="333333"/>
        </w:rPr>
        <w:t>vlinder_routefamilie</w:t>
      </w:r>
      <w:r>
        <w:rPr>
          <w:rFonts w:ascii="Arial" w:hAnsi="Arial"/>
        </w:rPr>
        <w:t xml:space="preserve">, </w:t>
      </w:r>
      <w:r>
        <w:rPr>
          <w:rFonts w:ascii="Arial" w:hAnsi="Arial"/>
          <w:color w:val="333333"/>
        </w:rPr>
        <w:t>vlinder_routegeometrie</w:t>
      </w:r>
      <w:r>
        <w:rPr>
          <w:rFonts w:ascii="Arial" w:hAnsi="Arial"/>
        </w:rPr>
        <w:t xml:space="preserve">, </w:t>
      </w:r>
      <w:r>
        <w:rPr>
          <w:rFonts w:ascii="Arial" w:hAnsi="Arial"/>
          <w:color w:val="333333"/>
        </w:rPr>
        <w:t>vlinder_bezoek</w:t>
      </w:r>
      <w:r>
        <w:rPr>
          <w:rFonts w:ascii="Arial" w:hAnsi="Arial"/>
        </w:rPr>
        <w:t xml:space="preserve">, </w:t>
      </w:r>
      <w:r>
        <w:rPr>
          <w:rFonts w:ascii="Arial" w:hAnsi="Arial"/>
          <w:color w:val="333333"/>
        </w:rPr>
        <w:t>vlinder_bezoek_taxon</w:t>
      </w:r>
      <w:r>
        <w:rPr>
          <w:rFonts w:ascii="Arial" w:hAnsi="Arial"/>
        </w:rPr>
        <w:t>. Oorspronkelijke route-ID's, volledige bezoeken, deelname en doelbereik uit een rechtstreekse levering; na expliciete koppeling met de reconstructie.</w:t>
      </w:r>
    </w:p>
    <w:p>
      <w:pPr>
        <w:keepNext/>
        <w:spacing w:after="60"/>
      </w:pPr>
      <w:r>
        <w:rPr>
          <w:rFonts w:ascii="Arial" w:hAnsi="Arial"/>
          <w:b/>
        </w:rPr>
        <w:t>Libellenroutes</w:t>
      </w:r>
    </w:p>
    <w:p>
      <w:pPr/>
      <w:r>
        <w:rPr>
          <w:rFonts w:ascii="Arial" w:hAnsi="Arial"/>
          <w:color w:val="333333"/>
        </w:rPr>
        <w:t>libel_routefamilie</w:t>
      </w:r>
      <w:r>
        <w:rPr>
          <w:rFonts w:ascii="Arial" w:hAnsi="Arial"/>
        </w:rPr>
        <w:t xml:space="preserve">, </w:t>
      </w:r>
      <w:r>
        <w:rPr>
          <w:rFonts w:ascii="Arial" w:hAnsi="Arial"/>
          <w:color w:val="333333"/>
        </w:rPr>
        <w:t>libel_routegeometrie</w:t>
      </w:r>
      <w:r>
        <w:rPr>
          <w:rFonts w:ascii="Arial" w:hAnsi="Arial"/>
        </w:rPr>
        <w:t xml:space="preserve">, </w:t>
      </w:r>
      <w:r>
        <w:rPr>
          <w:rFonts w:ascii="Arial" w:hAnsi="Arial"/>
          <w:color w:val="333333"/>
        </w:rPr>
        <w:t>libel_bezoek</w:t>
      </w:r>
      <w:r>
        <w:rPr>
          <w:rFonts w:ascii="Arial" w:hAnsi="Arial"/>
        </w:rPr>
        <w:t xml:space="preserve">, </w:t>
      </w:r>
      <w:r>
        <w:rPr>
          <w:rFonts w:ascii="Arial" w:hAnsi="Arial"/>
          <w:color w:val="333333"/>
        </w:rPr>
        <w:t>libel_bezoek_taxon</w:t>
      </w:r>
      <w:r>
        <w:rPr>
          <w:rFonts w:ascii="Arial" w:hAnsi="Arial"/>
        </w:rPr>
        <w:t>. Rechtstreekse route- en bezoekgegevens die dezelfde meetstructuur beschrijven.</w:t>
      </w:r>
    </w:p>
    <w:p>
      <w:pPr>
        <w:keepNext/>
        <w:spacing w:after="60"/>
      </w:pPr>
      <w:r>
        <w:rPr>
          <w:rFonts w:ascii="Arial" w:hAnsi="Arial"/>
          <w:b/>
        </w:rPr>
        <w:t>Andere protocollen</w:t>
      </w:r>
    </w:p>
    <w:p>
      <w:pPr/>
      <w:r>
        <w:rPr>
          <w:rFonts w:ascii="Arial" w:hAnsi="Arial"/>
        </w:rPr>
        <w:t xml:space="preserve">De overeenkomstige namen zonder </w:t>
      </w:r>
      <w:r>
        <w:rPr>
          <w:rFonts w:ascii="Arial" w:hAnsi="Arial"/>
          <w:color w:val="333333"/>
        </w:rPr>
        <w:t>ndff_</w:t>
      </w:r>
      <w:r>
        <w:rPr>
          <w:rFonts w:ascii="Arial" w:hAnsi="Arial"/>
        </w:rPr>
        <w:t xml:space="preserve">, zoals </w:t>
      </w:r>
      <w:r>
        <w:rPr>
          <w:rFonts w:ascii="Arial" w:hAnsi="Arial"/>
          <w:color w:val="333333"/>
        </w:rPr>
        <w:t>amfibie_waterbezoek</w:t>
      </w:r>
      <w:r>
        <w:rPr>
          <w:rFonts w:ascii="Arial" w:hAnsi="Arial"/>
        </w:rPr>
        <w:t xml:space="preserve"> en </w:t>
      </w:r>
      <w:r>
        <w:rPr>
          <w:rFonts w:ascii="Arial" w:hAnsi="Arial"/>
          <w:color w:val="333333"/>
        </w:rPr>
        <w:t>korstmos_bezoek</w:t>
      </w:r>
      <w:r>
        <w:rPr>
          <w:rFonts w:ascii="Arial" w:hAnsi="Arial"/>
        </w:rPr>
        <w:t>. Aanvullingen per protocol; een waterbezoek blijft onderscheiden van een routebezoek of hokinventarisatie.</w:t>
      </w:r>
    </w:p>
    <w:p>
      <w:pPr>
        <w:keepNext/>
        <w:spacing w:after="60"/>
      </w:pPr>
      <w:r>
        <w:rPr>
          <w:rFonts w:ascii="Arial" w:hAnsi="Arial"/>
          <w:b/>
        </w:rPr>
        <w:t>Vegetatie en permanente quadraten</w:t>
      </w:r>
    </w:p>
    <w:p>
      <w:pPr/>
      <w:r>
        <w:rPr>
          <w:rFonts w:ascii="Arial" w:hAnsi="Arial"/>
          <w:color w:val="333333"/>
        </w:rPr>
        <w:t>pq_vegetatie_*</w:t>
      </w:r>
      <w:r>
        <w:rPr>
          <w:rFonts w:ascii="Arial" w:hAnsi="Arial"/>
        </w:rPr>
        <w:t xml:space="preserve"> voor PQ-metingen uit alle passende bronnen; een bredere vegetatie-opnamefamilie alleen waar nodig. Zowel provinciale als andere leveringen kunnen bestaande PQ's verrijken of nieuwe gelokaliseerde PQ's toevoegen. Een LVD-opname krijgt alleen een bestaande PQ-identiteit wanneer die koppeling is vastgesteld.</w:t>
      </w:r>
    </w:p>
    <w:p>
      <w:pPr>
        <w:keepNext/>
        <w:spacing w:after="60"/>
      </w:pPr>
      <w:r>
        <w:rPr>
          <w:rFonts w:ascii="Arial" w:hAnsi="Arial"/>
          <w:b/>
        </w:rPr>
        <w:t>Vangblikken</w:t>
      </w:r>
    </w:p>
    <w:p>
      <w:pPr/>
      <w:r>
        <w:rPr>
          <w:rFonts w:ascii="Arial" w:hAnsi="Arial"/>
          <w:color w:val="333333"/>
        </w:rPr>
        <w:t>vangblik_event</w:t>
      </w:r>
      <w:r>
        <w:rPr>
          <w:rFonts w:ascii="Arial" w:hAnsi="Arial"/>
        </w:rPr>
        <w:t xml:space="preserve">, </w:t>
      </w:r>
      <w:r>
        <w:rPr>
          <w:rFonts w:ascii="Arial" w:hAnsi="Arial"/>
          <w:color w:val="333333"/>
        </w:rPr>
        <w:t>vangblik_vangst</w:t>
      </w:r>
      <w:r>
        <w:rPr>
          <w:rFonts w:ascii="Arial" w:hAnsi="Arial"/>
        </w:rPr>
        <w:t>, locaties en taxa. Rechtstreekse verrijking van deze vangstreeks. Hetzelfde event kan meerdere soortgroepen opleveren en wordt niet per soortgroep gekopieerd.</w:t>
      </w:r>
    </w:p>
    <w:p>
      <w:pPr>
        <w:keepNext/>
        <w:spacing w:after="60"/>
      </w:pPr>
      <w:r>
        <w:rPr>
          <w:rFonts w:ascii="Arial" w:hAnsi="Arial"/>
          <w:b/>
        </w:rPr>
        <w:t>Collecties en overige ecologische resultaten</w:t>
      </w:r>
    </w:p>
    <w:p>
      <w:pPr/>
      <w:r>
        <w:rPr>
          <w:rFonts w:ascii="Arial" w:hAnsi="Arial"/>
        </w:rPr>
        <w:t xml:space="preserve">Voorgesteld </w:t>
      </w:r>
      <w:r>
        <w:rPr>
          <w:rFonts w:ascii="Arial" w:hAnsi="Arial"/>
          <w:color w:val="333333"/>
        </w:rPr>
        <w:t>ecologie_dataset/event/resultaat/overlap</w:t>
      </w:r>
      <w:r>
        <w:rPr>
          <w:rFonts w:ascii="Arial" w:hAnsi="Arial"/>
        </w:rPr>
        <w:t>. Bronnen met dit generieke event–resultaatmodel. Museumexemplaren worden geen routebezoeken.</w:t>
      </w:r>
    </w:p>
    <w:p>
      <w:pPr>
        <w:keepNext/>
        <w:spacing w:after="60"/>
      </w:pPr>
      <w:r>
        <w:rPr>
          <w:rFonts w:ascii="Arial" w:hAnsi="Arial"/>
          <w:b/>
        </w:rPr>
        <w:t>Vogels</w:t>
      </w:r>
    </w:p>
    <w:p>
      <w:pPr/>
      <w:r>
        <w:rPr>
          <w:rFonts w:ascii="Arial" w:hAnsi="Arial"/>
        </w:rPr>
        <w:t xml:space="preserve">Bestaande </w:t>
      </w:r>
      <w:r>
        <w:rPr>
          <w:rFonts w:ascii="Arial" w:hAnsi="Arial"/>
          <w:color w:val="333333"/>
        </w:rPr>
        <w:t>soorten</w:t>
      </w:r>
      <w:r>
        <w:rPr>
          <w:rFonts w:ascii="Arial" w:hAnsi="Arial"/>
        </w:rPr>
        <w:t xml:space="preserve">, </w:t>
      </w:r>
      <w:r>
        <w:rPr>
          <w:rFonts w:ascii="Arial" w:hAnsi="Arial"/>
          <w:color w:val="333333"/>
        </w:rPr>
        <w:t>territoria</w:t>
      </w:r>
      <w:r>
        <w:rPr>
          <w:rFonts w:ascii="Arial" w:hAnsi="Arial"/>
        </w:rPr>
        <w:t>, dagbezoeken en dagwaarnemingen. Behouden als expliciet geaccepteerde uitzondering.</w:t>
      </w:r>
    </w:p>
    <w:p>
      <w:pPr/>
      <w:r>
        <w:rPr>
          <w:rFonts w:ascii="Arial" w:hAnsi="Arial"/>
        </w:rPr>
        <w:t>Een tabelfamilie per soortgroep betekent geen aparte tabel per afzonderlijke soort. Taxa blijven gegevens binnen de familie. Evenmin wordt een gemengde vangst of vegetatieopname opgesplitst in onafhankelijke events: samenhang tussen soorten binnen hetzelfde monster blijft behouden.</w:t>
      </w:r>
    </w:p>
    <w:p>
      <w:pPr/>
      <w:r>
        <w:rPr>
          <w:rFonts w:ascii="Arial" w:hAnsi="Arial"/>
        </w:rPr>
        <w:t>Er zijn daarbij twee functies: de bronlaag bewaart wat is ontvangen, de meetstructuur beschrijft welke routes, bezoeken, opnamen en resultaten bij elkaar horen. Aanvullende leveranciers sluiten op dezelfde passende meetstructuur aan via vastgelegde bronkoppelingen. Er komt niet voor iedere leverancier weer een eigen analytische vlinder- of libellenfamilie. Een vangst wordt evenmin gekopieerd naar meerdere soortgroeptabellen alleen om haar vindbaar te maken; de taxonkoppeling verbindt haar met die soorten.</w:t>
      </w:r>
    </w:p>
    <w:p>
      <w:pPr/>
      <w:r>
        <w:rPr>
          <w:rFonts w:ascii="Arial" w:hAnsi="Arial"/>
        </w:rPr>
        <w:t xml:space="preserve">De 26 kale soortgroeptabellen, zoals het toekomstige </w:t>
      </w:r>
      <w:r>
        <w:rPr>
          <w:rFonts w:ascii="Arial" w:hAnsi="Arial"/>
          <w:color w:val="333333"/>
        </w:rPr>
        <w:t>libellen</w:t>
      </w:r>
      <w:r>
        <w:rPr>
          <w:rFonts w:ascii="Arial" w:hAnsi="Arial"/>
        </w:rPr>
        <w:t xml:space="preserve">, zijn aanvankelijk nog uitsluitend NDFF-selecties. Zij bevatten alleen </w:t>
      </w:r>
      <w:r>
        <w:rPr>
          <w:rFonts w:ascii="Arial" w:hAnsi="Arial"/>
          <w:color w:val="333333"/>
        </w:rPr>
        <w:t>waarneming_id</w:t>
      </w:r>
      <w:r>
        <w:rPr>
          <w:rFonts w:ascii="Arial" w:hAnsi="Arial"/>
        </w:rPr>
        <w:t xml:space="preserve">, verwijzend naar de centrale openbare waarnemingen. Het zijn </w:t>
      </w:r>
      <w:r>
        <w:rPr>
          <w:rFonts w:ascii="Arial" w:hAnsi="Arial"/>
          <w:b/>
        </w:rPr>
        <w:t>geen</w:t>
      </w:r>
      <w:r>
        <w:rPr>
          <w:rFonts w:ascii="Arial" w:hAnsi="Arial"/>
        </w:rPr>
        <w:t xml:space="preserve"> bronoverstijgende invoertabellen en ook geen volledige soortgroepsregisters. Rechtstreekse aanvullingen horen in een passende meetstructuur, niet blind in deze enkelkolomsindexen.</w:t>
      </w:r>
    </w:p>
    <w:p>
      <w:pPr>
        <w:pStyle w:val="Heading2"/>
      </w:pPr>
      <w:r>
        <w:t>Wat moet vóór de eerste rechtstreekse verrijking worden geregeld?</w:t>
      </w:r>
    </w:p>
    <w:p>
      <w:pPr/>
      <w:r>
        <w:rPr>
          <w:rFonts w:ascii="Arial" w:hAnsi="Arial"/>
        </w:rPr>
        <w:t xml:space="preserve">Een tabel hernoemen verandert de kolommen en sleutels niet. Veel reconstructietabellen gebruiken nu een sleutel met </w:t>
      </w:r>
      <w:r>
        <w:rPr>
          <w:rFonts w:ascii="Arial" w:hAnsi="Arial"/>
          <w:color w:val="333333"/>
        </w:rPr>
        <w:t>reconstructieversie</w:t>
      </w:r>
      <w:r>
        <w:rPr>
          <w:rFonts w:ascii="Arial" w:hAnsi="Arial"/>
        </w:rPr>
        <w:t xml:space="preserve"> en lokaal afgeleide route- of bezoek-ID's. Dat is nog geen algemene identiteit voor alle leveranciers.</w:t>
      </w:r>
    </w:p>
    <w:p>
      <w:pPr/>
      <w:r>
        <w:rPr>
          <w:rFonts w:ascii="Arial" w:hAnsi="Arial"/>
        </w:rPr>
        <w:t>Voor iedere te verrijken familie gelden daarom deze concrete eisen:</w:t>
      </w:r>
    </w:p>
    <w:p>
      <w:pPr>
        <w:ind w:left="317" w:hanging="317"/>
      </w:pPr>
      <w:r>
        <w:t xml:space="preserve">1. </w:t>
      </w:r>
      <w:r>
        <w:rPr>
          <w:rFonts w:ascii="Arial" w:hAnsi="Arial"/>
        </w:rPr>
        <w:t xml:space="preserve">Leg per levering bronorganisatie, aanleverroute, oorspronkelijke dataset, versie, bestandshash en rechten vast. Hergebruik de aanwezige importregistraties en </w:t>
      </w:r>
      <w:r>
        <w:rPr>
          <w:rFonts w:ascii="Arial" w:hAnsi="Arial"/>
          <w:color w:val="333333"/>
        </w:rPr>
        <w:t>analyse_datareeks</w:t>
      </w:r>
      <w:r>
        <w:rPr>
          <w:rFonts w:ascii="Arial" w:hAnsi="Arial"/>
        </w:rPr>
        <w:t>; bouw geen tweede gelijksoortige broncatalogus. De bestaande zes-datasetregistratie wordt niet door alleen hernoemen een register van alle bronnen.</w:t>
      </w:r>
    </w:p>
    <w:p>
      <w:pPr>
        <w:ind w:left="317" w:hanging="317"/>
      </w:pPr>
      <w:r>
        <w:t xml:space="preserve">2. </w:t>
      </w:r>
      <w:r>
        <w:rPr>
          <w:rFonts w:ascii="Arial" w:hAnsi="Arial"/>
        </w:rPr>
        <w:t>Bewaar oorspronkelijke locatie-, route-, bezoek- en taxon-ID's binnen hun eigen bron en versie. Hetzelfde nummer uit twee leveringen is niet automatisch hetzelfde object. Geef de gemeenschappelijke meeteenheid een eigen stabiele identiteit en leg de gecontroleerde bronkoppeling vast.</w:t>
      </w:r>
    </w:p>
    <w:p>
      <w:pPr>
        <w:ind w:left="317" w:hanging="317"/>
      </w:pPr>
      <w:r>
        <w:t xml:space="preserve">3. </w:t>
      </w:r>
      <w:r>
        <w:rPr>
          <w:rFonts w:ascii="Arial" w:hAnsi="Arial"/>
        </w:rPr>
        <w:t>Scheid een bevestigde bronmeting van een gereconstrueerde meting. Een nieuwe originele route-ID mag een bestaande afgeleide route identificeren, maar mag niet stilzwijgend een andere geometrie of bezoekgeschiedenis overschrijven. Bewaar de oorspronkelijke bewijsgrond en beslisversie.</w:t>
      </w:r>
    </w:p>
    <w:p>
      <w:pPr>
        <w:ind w:left="317" w:hanging="317"/>
      </w:pPr>
      <w:r>
        <w:t xml:space="preserve">4. </w:t>
      </w:r>
      <w:r>
        <w:rPr>
          <w:rFonts w:ascii="Arial" w:hAnsi="Arial"/>
        </w:rPr>
        <w:t>Onderscheid vier uitkomsten: aanvullende metadata, nieuwe onafhankelijke meting, tweede levering van dezelfde meting, of inhoudelijk conflict. Leg bij een vervanging vast welk record voor welk gebruik primair is en behoud het secundaire bronrecord voor controle.</w:t>
      </w:r>
    </w:p>
    <w:p>
      <w:pPr>
        <w:ind w:left="317" w:hanging="317"/>
      </w:pPr>
      <w:r>
        <w:t xml:space="preserve">5. </w:t>
      </w:r>
      <w:r>
        <w:rPr>
          <w:rFonts w:ascii="Arial" w:hAnsi="Arial"/>
        </w:rPr>
        <w:t>Neem meeteenheid en nulbetekenis mee. Bedekkingspercentage, vruchtlichaamklasse, vangstaantal en akoestische detectie zijn geen uitwisselbare aantallen. Een volledig bezoek kan nieuwe nullen onderbouwen; een extra positieve waarneming bewijst dat niet.</w:t>
      </w:r>
    </w:p>
    <w:p>
      <w:pPr>
        <w:ind w:left="317" w:hanging="317"/>
      </w:pPr>
      <w:r>
        <w:t xml:space="preserve">6. </w:t>
      </w:r>
      <w:r>
        <w:rPr>
          <w:rFonts w:ascii="Arial" w:hAnsi="Arial"/>
        </w:rPr>
        <w:t>Toets toelating, overlap en resultaat vóór en na verrijking. De bestaande primaire provinciale PQ-reeks en primaire SOVON/AVIMAP-laag houden hun vastgelegde positie. Een naamswijziging geeft geen nieuw analysebesluit.</w:t>
      </w:r>
    </w:p>
    <w:p>
      <w:pPr/>
      <w:r>
        <w:rPr>
          <w:rFonts w:ascii="Arial" w:hAnsi="Arial"/>
        </w:rPr>
        <w:t>Een concreet toekomstscenario: een levering van De Vlinderstichting bevat een oorspronkelijke route-ID en complete bezoeklijst. We koppelen die eerst aan de bestaande routefamilie, bewaren het bron-ID, onderscheiden nog niet geleverde bezoeken van reeds bekende bezoeken en herzien pas daarna het doelbereik en eventuele nullen. De oorspronkelijke NDFF-regels blijven als herkomstbewijs beschikbaar; zij tellen niet nogmaals mee naast dezelfde oorspronkelijke telling. Dit is een ontwerpvoorbeeld, geen claim over de inhoud van een nog te ontvangen levering of aanleiding voor een nieuw verzoek.</w:t>
      </w:r>
    </w:p>
    <w:p>
      <w:pPr>
        <w:pStyle w:val="Heading1"/>
      </w:pPr>
      <w:r>
        <w:t>3 PQ gegevens uit meerdere bronnen</w:t>
      </w:r>
    </w:p>
    <w:p>
      <w:pPr/>
      <w:r>
        <w:rPr>
          <w:rFonts w:ascii="Arial" w:hAnsi="Arial"/>
        </w:rPr>
        <w:t>Read-only momentopname 26 september 2026: de provinciale reeks bevat 254 PQ-locaties, 2.007 opnamen en 53.122 taxonregels; de opnamejaren lopen van 1981 tot en met 2025. De afgeleide tabel bevat 513 plot-jaarregels uit dezelfde periode. Deze aantallen beschrijven de fysieke reeks, niet een nieuwe ruimtelijke of analytische toelating.</w:t>
      </w:r>
    </w:p>
    <w:p>
      <w:pPr/>
      <w:r>
        <w:rPr>
          <w:rFonts w:ascii="Arial" w:hAnsi="Arial"/>
        </w:rPr>
        <w:t>De zeven fysieke PQ-tabellen staan met hun aantallen en voorgestelde namen in de bijlage.</w:t>
      </w:r>
    </w:p>
    <w:p>
      <w:pPr/>
      <w:r>
        <w:rPr>
          <w:rFonts w:ascii="Arial" w:hAnsi="Arial"/>
        </w:rPr>
        <w:t xml:space="preserve">Het voorstel om deze namen te behouden is inhoudelijk: </w:t>
      </w:r>
      <w:r>
        <w:rPr>
          <w:rFonts w:ascii="Arial" w:hAnsi="Arial"/>
          <w:color w:val="333333"/>
        </w:rPr>
        <w:t>pq</w:t>
      </w:r>
      <w:r>
        <w:rPr>
          <w:rFonts w:ascii="Arial" w:hAnsi="Arial"/>
        </w:rPr>
        <w:t xml:space="preserve"> benoemt een meeteenheid en geen leverancier. De provincienaam zit niet in de tabelnaam. Het behoud is door de gebruiker geaccordeerd onder de voorwaarde dat ook PQ-gegevens uit andere bronnen kunnen aansluiten. De provinciale reeks is de bestaande basis, geen exclusieve toegangseis voor deze tabelfamilie.</w:t>
      </w:r>
    </w:p>
    <w:p>
      <w:pPr/>
      <w:r>
        <w:rPr>
          <w:rFonts w:ascii="Arial" w:hAnsi="Arial"/>
        </w:rPr>
        <w:t xml:space="preserve">Het huidige schema moet daarvoor gericht worden uitgebreid. </w:t>
      </w:r>
      <w:r>
        <w:rPr>
          <w:rFonts w:ascii="Arial" w:hAnsi="Arial"/>
          <w:color w:val="333333"/>
        </w:rPr>
        <w:t>pq_nummer</w:t>
      </w:r>
      <w:r>
        <w:rPr>
          <w:rFonts w:ascii="Arial" w:hAnsi="Arial"/>
        </w:rPr>
        <w:t xml:space="preserve"> is nu een globale sleutel en het PQ-locatieregister verwijst naar één importregistratie. Twee organisaties kunnen hetzelfde nummer voor verschillende locaties gebruiken; andersom kunnen twee broncodes juist dezelfde locatie of opname aanduiden. Alleen de huidige import herhalen met een nieuwe bron is daarom nog geen veilige bronoverstijgende import.</w:t>
      </w:r>
    </w:p>
    <w:p>
      <w:pPr/>
      <w:r>
        <w:rPr>
          <w:rFonts w:ascii="Arial" w:hAnsi="Arial"/>
        </w:rPr>
        <w:t>De vereiste uitbreiding heeft de volgende betekenis:</w:t>
      </w:r>
    </w:p>
    <w:p>
      <w:pPr>
        <w:pStyle w:val="ListBullet"/>
      </w:pPr>
      <w:r>
        <w:rPr>
          <w:rFonts w:ascii="Arial" w:hAnsi="Arial"/>
        </w:rPr>
        <w:t>behoud de bestaande interne PQ-, opname- en taxon-ID's; leg daarnaast per bron/dataset en versie het oorspronkelijke PQ-nummer en opname-ID vast;</w:t>
      </w:r>
    </w:p>
    <w:p>
      <w:pPr>
        <w:pStyle w:val="ListBullet"/>
      </w:pPr>
      <w:r>
        <w:rPr>
          <w:rFonts w:ascii="Arial" w:hAnsi="Arial"/>
        </w:rPr>
        <w:t>laat meerdere bronidentificaties naar dezelfde interne PQ of opname verwijzen wanneer die gelijkheid is vastgesteld, met bron en bewijsgrond;</w:t>
      </w:r>
    </w:p>
    <w:p>
      <w:pPr>
        <w:pStyle w:val="ListBullet"/>
      </w:pPr>
      <w:r>
        <w:rPr>
          <w:rFonts w:ascii="Arial" w:hAnsi="Arial"/>
        </w:rPr>
        <w:t>voeg nieuwe, aantoonbaar lokaliseerbare permanente quadraten en werkelijk nieuwe opnamen toe met eigen interne identificaties;</w:t>
      </w:r>
    </w:p>
    <w:p>
      <w:pPr>
        <w:pStyle w:val="ListBullet"/>
      </w:pPr>
      <w:r>
        <w:rPr>
          <w:rFonts w:ascii="Arial" w:hAnsi="Arial"/>
        </w:rPr>
        <w:t>verrijk dezelfde opname met aanvullende metadata of taxoninformatie na inhoudelijke controle; registreer een tweede levering van hetzelfde bedekkingsresultaat als bronkoppeling in plaats van als extra resultaat;</w:t>
      </w:r>
    </w:p>
    <w:p>
      <w:pPr>
        <w:pStyle w:val="ListBullet"/>
      </w:pPr>
      <w:r>
        <w:rPr>
          <w:rFonts w:ascii="Arial" w:hAnsi="Arial"/>
        </w:rPr>
        <w:t>bewaar conflicterende waarden en de keuze voor de primaire waarde met herkomst, leveringsversie en validatiestatus. De eerdere status van een provinciale levering gaat niet automatisch over op een andere bron;</w:t>
      </w:r>
    </w:p>
    <w:p>
      <w:pPr>
        <w:pStyle w:val="ListBullet"/>
      </w:pPr>
      <w:r>
        <w:rPr>
          <w:rFonts w:ascii="Arial" w:hAnsi="Arial"/>
        </w:rPr>
        <w:t>behoud methode, bedekkingsschaal, soortenlijstversie, opnamedatum en locatiekwaliteit. Een eenmalige vegetatieopname zonder bewijs van een permanente meetlocatie wordt niet alleen vanwege haar bronlabel een PQ.</w:t>
      </w:r>
    </w:p>
    <w:p>
      <w:pPr/>
      <w:r>
        <w:rPr>
          <w:rFonts w:ascii="Arial" w:hAnsi="Arial"/>
        </w:rPr>
        <w:t>De technische migratie moet de huidige analyse-uitkomsten behouden. Na een afzonderlijk beoordeelde inhoudelijke aanvulling mogen nieuwe of verbeterde PQ-gegevens ook doorwerken in analyse, Shiny en website. Daarbij worden de gewijzigde bronselectie en uitkomsten expliciet gevalideerd; de provinciale selectie blijft als controlebasis reproduceerbaar. Het ontwerp bevriest de inhoud dus niet permanent op de huidige provinciale levering.</w:t>
      </w:r>
    </w:p>
    <w:p>
      <w:pPr/>
      <w:r>
        <w:rPr>
          <w:rFonts w:ascii="Arial" w:hAnsi="Arial"/>
        </w:rPr>
        <w:t>De koppeling met de toepassingen is werkelijk aanwezig:</w:t>
      </w:r>
    </w:p>
    <w:p>
      <w:pPr>
        <w:pStyle w:val="ListBullet"/>
      </w:pPr>
      <w:r>
        <w:rPr>
          <w:rFonts w:ascii="Arial" w:hAnsi="Arial"/>
        </w:rPr>
        <w:t xml:space="preserve">Shiny leest </w:t>
      </w:r>
      <w:r>
        <w:rPr>
          <w:rFonts w:ascii="Arial" w:hAnsi="Arial"/>
          <w:color w:val="333333"/>
        </w:rPr>
        <w:t>pq_plot_jaar_vegetatie</w:t>
      </w:r>
      <w:r>
        <w:rPr>
          <w:rFonts w:ascii="Arial" w:hAnsi="Arial"/>
        </w:rPr>
        <w:t xml:space="preserve"> uit de dump en neemt de tabel op in de vooraf gebouwde cache. De kenmerken soortenrijkdom, bedekkingssom en Shannon worden via plot en jaar toegevoegd aan model- en omgevingsgegevens, onder meer bij multivariate analyse en occupancy. Bronstatus, importversie en soortenlijstversie worden ook getoond.</w:t>
      </w:r>
    </w:p>
    <w:p>
      <w:pPr>
        <w:pStyle w:val="ListBullet"/>
      </w:pPr>
      <w:r>
        <w:rPr>
          <w:rFonts w:ascii="Arial" w:hAnsi="Arial"/>
        </w:rPr>
        <w:t xml:space="preserve">De website leest bij kavels de bestaande view </w:t>
      </w:r>
      <w:r>
        <w:rPr>
          <w:rFonts w:ascii="Arial" w:hAnsi="Arial"/>
          <w:color w:val="333333"/>
        </w:rPr>
        <w:t>website_plot_vegetatie_jaar</w:t>
      </w:r>
      <w:r>
        <w:rPr>
          <w:rFonts w:ascii="Arial" w:hAnsi="Arial"/>
        </w:rPr>
        <w:t xml:space="preserve">, die rechtstreeks naar </w:t>
      </w:r>
      <w:r>
        <w:rPr>
          <w:rFonts w:ascii="Arial" w:hAnsi="Arial"/>
          <w:color w:val="333333"/>
        </w:rPr>
        <w:t>pq_plot_jaar_vegetatie</w:t>
      </w:r>
      <w:r>
        <w:rPr>
          <w:rFonts w:ascii="Arial" w:hAnsi="Arial"/>
        </w:rPr>
        <w:t xml:space="preserve"> verwijst.</w:t>
      </w:r>
    </w:p>
    <w:p>
      <w:pPr>
        <w:pStyle w:val="ListBullet"/>
      </w:pPr>
      <w:r>
        <w:rPr>
          <w:rFonts w:ascii="Arial" w:hAnsi="Arial"/>
        </w:rPr>
        <w:t xml:space="preserve">De berekeningen lopen via de bestaande </w:t>
      </w:r>
      <w:r>
        <w:rPr>
          <w:rFonts w:ascii="Arial" w:hAnsi="Arial"/>
          <w:color w:val="333333"/>
        </w:rPr>
        <w:t>pq_vegetatie_opname_metrics</w:t>
      </w:r>
      <w:r>
        <w:rPr>
          <w:rFonts w:ascii="Arial" w:hAnsi="Arial"/>
        </w:rPr>
        <w:t xml:space="preserve"> en </w:t>
      </w:r>
      <w:r>
        <w:rPr>
          <w:rFonts w:ascii="Arial" w:hAnsi="Arial"/>
          <w:color w:val="333333"/>
        </w:rPr>
        <w:t>pq_plot_jaar_vegetatie_berekend</w:t>
      </w:r>
      <w:r>
        <w:rPr>
          <w:rFonts w:ascii="Arial" w:hAnsi="Arial"/>
        </w:rPr>
        <w:t xml:space="preserve">. Exportvalidatie verlangt bovendien </w:t>
      </w:r>
      <w:r>
        <w:rPr>
          <w:rFonts w:ascii="Arial" w:hAnsi="Arial"/>
          <w:color w:val="333333"/>
        </w:rPr>
        <w:t>pq_vegetatie_pq</w:t>
      </w:r>
      <w:r>
        <w:rPr>
          <w:rFonts w:ascii="Arial" w:hAnsi="Arial"/>
        </w:rPr>
        <w:t>.</w:t>
      </w:r>
    </w:p>
    <w:p>
      <w:pPr/>
      <w:r>
        <w:rPr>
          <w:rFonts w:ascii="Arial" w:hAnsi="Arial"/>
        </w:rPr>
        <w:t>Deze bestaande views zijn afhankelijkheden, geen voorgestelde nieuwe overzichtslaag. Een eventuele latere verbreding van de fysieke vegetatieopslag moet dezelfde provinciale selectie, kolommen en uitkomsten voor deze afnemers blijven leveren. Het toevoegen van LVD aan de Shiny-afleiding zonder afzonderlijk inhoudelijk besluit zou de betekenis van de vegetatiekenmerken veranderen en hoort niet bij opschonen.</w:t>
      </w:r>
    </w:p>
    <w:p>
      <w:pPr/>
      <w:r>
        <w:rPr>
          <w:rFonts w:ascii="Arial" w:hAnsi="Arial"/>
        </w:rPr>
        <w:t>Een kale start- of HTTP-test is onvoldoende: Shiny leest de tabel met een optionele parser; de website vangt een fout in de vegetatiequery af en kan dan een leeg vegetatieonderdeel tonen. Vergelijk daarom de bestaande plot-jaarregels, kenmerken, ontbrekende waarden en zichtbare bronvermelding vóór en na de migratie. Een verdwenen vegetatieonderdeel is een regressie, ook bij HTTP 200.</w:t>
      </w:r>
    </w:p>
    <w:p>
      <w:pPr>
        <w:pStyle w:val="Heading1"/>
      </w:pPr>
      <w:r>
        <w:t>4 Soortinformatie verbinden</w:t>
      </w:r>
    </w:p>
    <w:p>
      <w:pPr/>
      <w:r>
        <w:rPr>
          <w:rFonts w:ascii="Arial" w:hAnsi="Arial"/>
        </w:rPr>
        <w:t>Onderstaande aantallen zijn exacte tellingen op 26 september 2026. De referentietabellen hebben geen eigen waarnemingsperiode; waar mogelijk staat de bijbehorende meetreeks erbij. Een referentierecord is niet vanzelfsprekend één geaccepteerde biologische soort.</w:t>
      </w:r>
    </w:p>
    <w:p>
      <w:pPr>
        <w:keepNext/>
        <w:spacing w:after="60"/>
      </w:pPr>
      <w:r>
        <w:rPr>
          <w:rFonts w:ascii="Arial" w:hAnsi="Arial"/>
          <w:b/>
        </w:rPr>
        <w:t>soorten</w:t>
      </w:r>
    </w:p>
    <w:p>
      <w:pPr/>
      <w:r>
        <w:rPr>
          <w:rFonts w:ascii="Arial" w:hAnsi="Arial"/>
        </w:rPr>
        <w:t xml:space="preserve">628 referentieregels; vogelreferentie, onder meer voor territoria 1958–2025. </w:t>
      </w:r>
      <w:r>
        <w:rPr>
          <w:rFonts w:ascii="Arial" w:hAnsi="Arial"/>
          <w:color w:val="333333"/>
        </w:rPr>
        <w:t>id</w:t>
      </w:r>
      <w:r>
        <w:rPr>
          <w:rFonts w:ascii="Arial" w:hAnsi="Arial"/>
        </w:rPr>
        <w:t>, unieke EURING-code; 623 verschillende opgeslagen Latijnse naamwaarden. Bestaande applicatiesleutels behouden.</w:t>
      </w:r>
    </w:p>
    <w:p>
      <w:pPr>
        <w:keepNext/>
        <w:spacing w:after="60"/>
      </w:pPr>
      <w:r>
        <w:rPr>
          <w:rFonts w:ascii="Arial" w:hAnsi="Arial"/>
          <w:b/>
        </w:rPr>
        <w:t>ndff_soorten</w:t>
      </w:r>
    </w:p>
    <w:p>
      <w:pPr/>
      <w:r>
        <w:rPr>
          <w:rFonts w:ascii="Arial" w:hAnsi="Arial"/>
        </w:rPr>
        <w:t xml:space="preserve">9.828 referentieregels in de huidige openbare levering; geen eigen meetperiode. Unieke </w:t>
      </w:r>
      <w:r>
        <w:rPr>
          <w:rFonts w:ascii="Arial" w:hAnsi="Arial"/>
          <w:color w:val="333333"/>
        </w:rPr>
        <w:t>soort_key</w:t>
      </w:r>
      <w:r>
        <w:rPr>
          <w:rFonts w:ascii="Arial" w:hAnsi="Arial"/>
        </w:rPr>
        <w:t>, berekend uit soortgroep, Nederlandse en wetenschappelijke naam; 9.825 verschillende wetenschappelijke naamwaarden. Dit is geen bronoverstijgende taxonomische sleutel.</w:t>
      </w:r>
    </w:p>
    <w:p>
      <w:pPr>
        <w:keepNext/>
        <w:spacing w:after="60"/>
      </w:pPr>
      <w:r>
        <w:rPr>
          <w:rFonts w:ascii="Arial" w:hAnsi="Arial"/>
          <w:b/>
        </w:rPr>
        <w:t>vangblik_soorten</w:t>
      </w:r>
    </w:p>
    <w:p>
      <w:pPr/>
      <w:r>
        <w:rPr>
          <w:rFonts w:ascii="Arial" w:hAnsi="Arial"/>
        </w:rPr>
        <w:t>275 referentieregels bij de vangstreeks 1953–1960. Eigen ID en hash van wetenschappelijke naam plus taxonomische hiërarchie; geen gedeelde sleutel met NDFF.</w:t>
      </w:r>
    </w:p>
    <w:p>
      <w:pPr>
        <w:keepNext/>
        <w:spacing w:after="60"/>
      </w:pPr>
      <w:r>
        <w:rPr>
          <w:rFonts w:ascii="Arial" w:hAnsi="Arial"/>
          <w:b/>
        </w:rPr>
        <w:t>pq_vegetatie_taxon</w:t>
      </w:r>
    </w:p>
    <w:p>
      <w:pPr/>
      <w:r>
        <w:rPr>
          <w:rFonts w:ascii="Arial" w:hAnsi="Arial"/>
        </w:rPr>
        <w:t xml:space="preserve">714 referentieregels bij opnamen 1981–2025. Eigen </w:t>
      </w:r>
      <w:r>
        <w:rPr>
          <w:rFonts w:ascii="Arial" w:hAnsi="Arial"/>
          <w:color w:val="333333"/>
        </w:rPr>
        <w:t>taxon_id</w:t>
      </w:r>
      <w:r>
        <w:rPr>
          <w:rFonts w:ascii="Arial" w:hAnsi="Arial"/>
        </w:rPr>
        <w:t xml:space="preserve">, 714 gevulde </w:t>
      </w:r>
      <w:r>
        <w:rPr>
          <w:rFonts w:ascii="Arial" w:hAnsi="Arial"/>
          <w:color w:val="333333"/>
        </w:rPr>
        <w:t>srtnum</w:t>
      </w:r>
      <w:r>
        <w:rPr>
          <w:rFonts w:ascii="Arial" w:hAnsi="Arial"/>
        </w:rPr>
        <w:t xml:space="preserve">-waarden en soortenlijstversie. Alle 714 koppelingen hebben nog de opgeslagen status </w:t>
      </w:r>
      <w:r>
        <w:rPr>
          <w:rFonts w:ascii="Arial" w:hAnsi="Arial"/>
          <w:color w:val="333333"/>
        </w:rPr>
        <w:t>onbeoordeeld</w:t>
      </w:r>
      <w:r>
        <w:rPr>
          <w:rFonts w:ascii="Arial" w:hAnsi="Arial"/>
        </w:rPr>
        <w:t>; het officiële naamveld is bij alle 714 leeg, maar de Latijnse bronnaam is bij alle 714 beschikbaar.</w:t>
      </w:r>
    </w:p>
    <w:p>
      <w:pPr>
        <w:keepNext/>
        <w:spacing w:after="60"/>
      </w:pPr>
      <w:r>
        <w:rPr>
          <w:rFonts w:ascii="Arial" w:hAnsi="Arial"/>
          <w:b/>
        </w:rPr>
        <w:t>sovon_avimap_taxon</w:t>
      </w:r>
    </w:p>
    <w:p>
      <w:pPr/>
      <w:r>
        <w:rPr>
          <w:rFonts w:ascii="Arial" w:hAnsi="Arial"/>
        </w:rPr>
        <w:t xml:space="preserve">35 referentieregels bij 19.960 niet-vogelwaarnemingen uit 2009–2026. Samengestelde sleutel batch–soortgroep–soortnummer. 28 regels verwijzen al naar </w:t>
      </w:r>
      <w:r>
        <w:rPr>
          <w:rFonts w:ascii="Arial" w:hAnsi="Arial"/>
          <w:color w:val="333333"/>
        </w:rPr>
        <w:t>ndff_soorten</w:t>
      </w:r>
      <w:r>
        <w:rPr>
          <w:rFonts w:ascii="Arial" w:hAnsi="Arial"/>
        </w:rPr>
        <w:t>; zeven hebben een handmatige referentie zonder die foreign key.</w:t>
      </w:r>
    </w:p>
    <w:p>
      <w:pPr>
        <w:keepNext/>
        <w:spacing w:after="60"/>
      </w:pPr>
      <w:r>
        <w:rPr>
          <w:rFonts w:ascii="Arial" w:hAnsi="Arial"/>
          <w:b/>
        </w:rPr>
        <w:t>externe_ecologie_resultaat</w:t>
      </w:r>
    </w:p>
    <w:p>
      <w:pPr/>
      <w:r>
        <w:rPr>
          <w:rFonts w:ascii="Arial" w:hAnsi="Arial"/>
        </w:rPr>
        <w:t>98.916 resultaatregels uit zes datasets, samen 1875–2025; 2.894 verschillende opgeslagen wetenschappelijke naamwaarden. Soortnamen en taxonrang staan bij het resultaat, inclusief oorspronkelijke naam. Geen afzonderlijke soortentabel of gedeelde taxon-foreign-key.</w:t>
      </w:r>
    </w:p>
    <w:p>
      <w:pPr/>
      <w:r>
        <w:rPr>
          <w:rFonts w:ascii="Arial" w:hAnsi="Arial"/>
        </w:rPr>
        <w:t xml:space="preserve">Daarnaast bestaan al </w:t>
      </w:r>
      <w:r>
        <w:rPr>
          <w:rFonts w:ascii="Arial" w:hAnsi="Arial"/>
          <w:color w:val="333333"/>
        </w:rPr>
        <w:t>trait_taxon_mapping</w:t>
      </w:r>
      <w:r>
        <w:rPr>
          <w:rFonts w:ascii="Arial" w:hAnsi="Arial"/>
        </w:rPr>
        <w:t xml:space="preserve"> (786 koppelingen voor 159 vogelsoorten; referentiemetadata zonder meetperiode) en </w:t>
      </w:r>
      <w:r>
        <w:rPr>
          <w:rFonts w:ascii="Arial" w:hAnsi="Arial"/>
          <w:color w:val="333333"/>
        </w:rPr>
        <w:t>ioc_euring_mapping</w:t>
      </w:r>
      <w:r>
        <w:rPr>
          <w:rFonts w:ascii="Arial" w:hAnsi="Arial"/>
        </w:rPr>
        <w:t xml:space="preserve"> (nul regels op dit meetmoment). De eerste koppelt vogeltraits aan hun bronnen; geen van beide is momenteel een algemene verbinding tussen NDFF, Vangblik, PQ en externe ecologie.</w:t>
      </w:r>
    </w:p>
    <w:p>
      <w:pPr/>
      <w:r>
        <w:rPr>
          <w:rFonts w:ascii="Arial" w:hAnsi="Arial"/>
        </w:rPr>
        <w:t>Een letterlijke, hoofdlettergevoelige vergelijking met de opgeslagen NDFF-naamwaarden geeft: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95" w:type="dxa"/>
          <w:right w:w="95" w:type="dxa"/>
        </w:tblCellMar>
      </w:tblPr>
      <w:tblGrid>
        <w:gridCol w:w="5976"/>
        <w:gridCol w:w="2016"/>
        <w:gridCol w:w="1944"/>
      </w:tblGrid>
      <w:tr>
        <w:trPr>
          <w:cantSplit/>
          <w:tblHeader/>
        </w:trPr>
        <w:tc>
          <w:tcPr>
            <w:tcW w:type="dxa" w:w="5976"/>
            <w:vAlign w:val="center"/>
            <w:shd w:fill="E7EEF3"/>
          </w:tcPr>
          <w:p>
            <w:pPr>
              <w:keepNext/>
              <w:widowControl/>
              <w:spacing w:before="0" w:after="0" w:line="252" w:lineRule="auto"/>
            </w:pPr>
            <w:r>
              <w:rPr>
                <w:rFonts w:ascii="Arial" w:hAnsi="Arial"/>
                <w:b/>
                <w:color w:val="000000"/>
                <w:sz w:val="21"/>
              </w:rPr>
              <w:t>Vergeleken verzameling</w:t>
            </w:r>
          </w:p>
        </w:tc>
        <w:tc>
          <w:tcPr>
            <w:tcW w:type="dxa" w:w="2016"/>
            <w:vAlign w:val="center"/>
            <w:shd w:fill="E7EEF3"/>
          </w:tcPr>
          <w:p>
            <w:pPr>
              <w:keepNext/>
              <w:widowControl/>
              <w:spacing w:before="0" w:after="0" w:line="252" w:lineRule="auto"/>
            </w:pPr>
            <w:r>
              <w:rPr>
                <w:rFonts w:ascii="Arial" w:hAnsi="Arial"/>
                <w:b/>
                <w:color w:val="000000"/>
                <w:sz w:val="21"/>
              </w:rPr>
              <w:t>Eén gelijknamige NDFF-sleutel</w:t>
            </w:r>
          </w:p>
        </w:tc>
        <w:tc>
          <w:tcPr>
            <w:tcW w:type="dxa" w:w="1944"/>
            <w:vAlign w:val="center"/>
            <w:shd w:fill="E7EEF3"/>
          </w:tcPr>
          <w:p>
            <w:pPr>
              <w:keepNext/>
              <w:widowControl/>
              <w:spacing w:before="0" w:after="0" w:line="252" w:lineRule="auto"/>
            </w:pPr>
            <w:r>
              <w:rPr>
                <w:rFonts w:ascii="Arial" w:hAnsi="Arial"/>
                <w:b/>
                <w:color w:val="000000"/>
                <w:sz w:val="21"/>
              </w:rPr>
              <w:t>Geen letterlijke match</w:t>
            </w:r>
          </w:p>
        </w:tc>
      </w:tr>
      <w:tr>
        <w:trPr>
          <w:cantSplit/>
        </w:trPr>
        <w:tc>
          <w:tcPr>
            <w:tcW w:type="dxa" w:w="5976"/>
            <w:vAlign w:val="center"/>
          </w:tcPr>
          <w:p>
            <w:pPr>
              <w:keepNext w:val="0"/>
              <w:widowControl/>
              <w:spacing w:before="0" w:after="0" w:line="252" w:lineRule="auto"/>
            </w:pPr>
            <w:r>
              <w:rPr>
                <w:rFonts w:ascii="Arial" w:hAnsi="Arial"/>
                <w:sz w:val="21"/>
              </w:rPr>
              <w:t>275 Vangblik-referentieregels, vangstreeks 1953–1960</w:t>
            </w:r>
          </w:p>
        </w:tc>
        <w:tc>
          <w:tcPr>
            <w:tcW w:type="dxa" w:w="2016"/>
            <w:vAlign w:val="center"/>
          </w:tcPr>
          <w:p>
            <w:pPr>
              <w:keepNext w:val="0"/>
              <w:widowControl/>
              <w:spacing w:before="0" w:after="0" w:line="252" w:lineRule="auto"/>
              <w:jc w:val="right"/>
            </w:pPr>
            <w:r>
              <w:rPr>
                <w:rFonts w:ascii="Arial" w:hAnsi="Arial"/>
                <w:sz w:val="21"/>
              </w:rPr>
              <w:t>95</w:t>
            </w:r>
          </w:p>
        </w:tc>
        <w:tc>
          <w:tcPr>
            <w:tcW w:type="dxa" w:w="1944"/>
            <w:vAlign w:val="center"/>
          </w:tcPr>
          <w:p>
            <w:pPr>
              <w:keepNext w:val="0"/>
              <w:widowControl/>
              <w:spacing w:before="0" w:after="0" w:line="252" w:lineRule="auto"/>
              <w:jc w:val="right"/>
            </w:pPr>
            <w:r>
              <w:rPr>
                <w:rFonts w:ascii="Arial" w:hAnsi="Arial"/>
                <w:sz w:val="21"/>
              </w:rPr>
              <w:t>180</w:t>
            </w:r>
          </w:p>
        </w:tc>
      </w:tr>
      <w:tr>
        <w:trPr>
          <w:cantSplit/>
        </w:trPr>
        <w:tc>
          <w:tcPr>
            <w:tcW w:type="dxa" w:w="5976"/>
            <w:vAlign w:val="center"/>
          </w:tcPr>
          <w:p>
            <w:pPr>
              <w:keepNext w:val="0"/>
              <w:widowControl/>
              <w:spacing w:before="0" w:after="0" w:line="252" w:lineRule="auto"/>
            </w:pPr>
            <w:r>
              <w:rPr>
                <w:rFonts w:ascii="Arial" w:hAnsi="Arial"/>
                <w:sz w:val="21"/>
              </w:rPr>
              <w:t>714 PQ-referentieregels, opnamen 1981–2025</w:t>
            </w:r>
          </w:p>
        </w:tc>
        <w:tc>
          <w:tcPr>
            <w:tcW w:type="dxa" w:w="2016"/>
            <w:vAlign w:val="center"/>
          </w:tcPr>
          <w:p>
            <w:pPr>
              <w:keepNext w:val="0"/>
              <w:widowControl/>
              <w:spacing w:before="0" w:after="0" w:line="252" w:lineRule="auto"/>
              <w:jc w:val="right"/>
            </w:pPr>
            <w:r>
              <w:rPr>
                <w:rFonts w:ascii="Arial" w:hAnsi="Arial"/>
                <w:sz w:val="21"/>
              </w:rPr>
              <w:t>602</w:t>
            </w:r>
          </w:p>
        </w:tc>
        <w:tc>
          <w:tcPr>
            <w:tcW w:type="dxa" w:w="1944"/>
            <w:vAlign w:val="center"/>
          </w:tcPr>
          <w:p>
            <w:pPr>
              <w:keepNext w:val="0"/>
              <w:widowControl/>
              <w:spacing w:before="0" w:after="0" w:line="252" w:lineRule="auto"/>
              <w:jc w:val="right"/>
            </w:pPr>
            <w:r>
              <w:rPr>
                <w:rFonts w:ascii="Arial" w:hAnsi="Arial"/>
                <w:sz w:val="21"/>
              </w:rPr>
              <w:t>112</w:t>
            </w:r>
          </w:p>
        </w:tc>
      </w:tr>
      <w:tr>
        <w:trPr>
          <w:cantSplit/>
        </w:trPr>
        <w:tc>
          <w:tcPr>
            <w:tcW w:type="dxa" w:w="5976"/>
            <w:vAlign w:val="center"/>
          </w:tcPr>
          <w:p>
            <w:pPr>
              <w:keepNext w:val="0"/>
              <w:widowControl/>
              <w:spacing w:before="0" w:after="0" w:line="252" w:lineRule="auto"/>
            </w:pPr>
            <w:r>
              <w:rPr>
                <w:rFonts w:ascii="Arial" w:hAnsi="Arial"/>
                <w:sz w:val="21"/>
              </w:rPr>
              <w:t>2.894 verschillende externe naamwaarden, resultaten 1875–2025</w:t>
            </w:r>
          </w:p>
        </w:tc>
        <w:tc>
          <w:tcPr>
            <w:tcW w:type="dxa" w:w="2016"/>
            <w:vAlign w:val="center"/>
          </w:tcPr>
          <w:p>
            <w:pPr>
              <w:keepNext w:val="0"/>
              <w:widowControl/>
              <w:spacing w:before="0" w:after="0" w:line="252" w:lineRule="auto"/>
              <w:jc w:val="right"/>
            </w:pPr>
            <w:r>
              <w:rPr>
                <w:rFonts w:ascii="Arial" w:hAnsi="Arial"/>
                <w:sz w:val="21"/>
              </w:rPr>
              <w:t>1.411</w:t>
            </w:r>
          </w:p>
        </w:tc>
        <w:tc>
          <w:tcPr>
            <w:tcW w:type="dxa" w:w="1944"/>
            <w:vAlign w:val="center"/>
          </w:tcPr>
          <w:p>
            <w:pPr>
              <w:keepNext w:val="0"/>
              <w:widowControl/>
              <w:spacing w:before="0" w:after="0" w:line="252" w:lineRule="auto"/>
              <w:jc w:val="right"/>
            </w:pPr>
            <w:r>
              <w:rPr>
                <w:rFonts w:ascii="Arial" w:hAnsi="Arial"/>
                <w:sz w:val="21"/>
              </w:rPr>
              <w:t>1.483</w:t>
            </w:r>
          </w:p>
        </w:tc>
      </w:tr>
    </w:tbl>
    <w:p>
      <w:pPr>
        <w:spacing w:after="40" w:before="0" w:line="240" w:lineRule="auto"/>
      </w:pPr>
      <w:r>
        <w:rPr>
          <w:sz w:val="6"/>
        </w:rPr>
      </w:r>
    </w:p>
    <w:p>
      <w:pPr/>
      <w:r>
        <w:rPr>
          <w:rFonts w:ascii="Arial" w:hAnsi="Arial"/>
        </w:rPr>
        <w:t xml:space="preserve">Voor deze drie vergelijkingen vond geen naam meerdere NDFF-sleutels. Dit zijn uitsluitend naamovereenkomsten. Niet-gelijknamig betekent niet “nieuwe soort”; synoniemen, auteursnamen, ondersoorten en verzamelgroepen kunnen verschillen. Gelijknamig bewijst evenmin dat taxonconcept en rang identiek zijn. De verschillen bevestigen dat uitsluitend </w:t>
      </w:r>
      <w:r>
        <w:rPr>
          <w:rFonts w:ascii="Arial" w:hAnsi="Arial"/>
          <w:color w:val="333333"/>
        </w:rPr>
        <w:t>ndff_soorten</w:t>
      </w:r>
      <w:r>
        <w:rPr>
          <w:rFonts w:ascii="Arial" w:hAnsi="Arial"/>
        </w:rPr>
        <w:t xml:space="preserve"> hernoemen naar </w:t>
      </w:r>
      <w:r>
        <w:rPr>
          <w:rFonts w:ascii="Arial" w:hAnsi="Arial"/>
          <w:color w:val="333333"/>
        </w:rPr>
        <w:t>soorten</w:t>
      </w:r>
      <w:r>
        <w:rPr>
          <w:rFonts w:ascii="Arial" w:hAnsi="Arial"/>
        </w:rPr>
        <w:t xml:space="preserve"> geen integratie oplevert.</w:t>
      </w:r>
    </w:p>
    <w:p>
      <w:pPr/>
      <w:r>
        <w:rPr>
          <w:rFonts w:ascii="Arial" w:hAnsi="Arial"/>
        </w:rPr>
        <w:t>Het voorgestelde eindbeeld is een gedeelde taxonreferentie voor de bronoverstijgende verbinding, met behoud van de broneigen identificaties:</w:t>
      </w:r>
    </w:p>
    <w:p>
      <w:pPr>
        <w:pStyle w:val="ListBullet"/>
      </w:pPr>
      <w:r>
        <w:rPr>
          <w:rFonts w:ascii="Arial" w:hAnsi="Arial"/>
          <w:color w:val="333333"/>
        </w:rPr>
        <w:t>taxon</w:t>
      </w:r>
      <w:r>
        <w:rPr>
          <w:rFonts w:ascii="Arial" w:hAnsi="Arial"/>
        </w:rPr>
        <w:t>: interne stabiele identificatie, naam, rang en expliciete taxonomische referentie/versie. Geen automatische gelijkstelling op naam.</w:t>
      </w:r>
    </w:p>
    <w:p>
      <w:pPr>
        <w:pStyle w:val="ListBullet"/>
      </w:pPr>
      <w:r>
        <w:rPr>
          <w:rFonts w:ascii="Arial" w:hAnsi="Arial"/>
          <w:color w:val="333333"/>
        </w:rPr>
        <w:t>taxon_bronkoppeling</w:t>
      </w:r>
      <w:r>
        <w:rPr>
          <w:rFonts w:ascii="Arial" w:hAnsi="Arial"/>
        </w:rPr>
        <w:t>: koppeling van bron, bronversie en brontaxonsleutel naar die referentie, met methode, bewijs en beoordelingsstatus. Een niet-beoordeelde of ambigue koppeling mag geen zekere identiteit suggereren. Een split/lump of bredere/engere determinatie wordt niet in een gedwongen één-op-één-koppeling geperst.</w:t>
      </w:r>
    </w:p>
    <w:p>
      <w:pPr/>
      <w:r>
        <w:rPr>
          <w:rFonts w:ascii="Arial" w:hAnsi="Arial"/>
        </w:rPr>
        <w:t xml:space="preserve">Beide namen zijn op het controlemoment vrij; het zijn voorgestelde toekomstige tabellen en ze worden niet in de naamswijziging aangemaakt. Bestaande mappings, waaronder de 28 SOVON–NDFF-koppelingen, worden eerst hergebruikt en gecontroleerd. Vogels blijven hun huidige </w:t>
      </w:r>
      <w:r>
        <w:rPr>
          <w:rFonts w:ascii="Arial" w:hAnsi="Arial"/>
          <w:color w:val="333333"/>
        </w:rPr>
        <w:t>soorten.id</w:t>
      </w:r>
      <w:r>
        <w:rPr>
          <w:rFonts w:ascii="Arial" w:hAnsi="Arial"/>
        </w:rPr>
        <w:t xml:space="preserve"> gebruiken. Een eventuele koppeling naar </w:t>
      </w:r>
      <w:r>
        <w:rPr>
          <w:rFonts w:ascii="Arial" w:hAnsi="Arial"/>
          <w:color w:val="333333"/>
        </w:rPr>
        <w:t>taxon</w:t>
      </w:r>
      <w:r>
        <w:rPr>
          <w:rFonts w:ascii="Arial" w:hAnsi="Arial"/>
        </w:rPr>
        <w:t xml:space="preserve"> ligt daarnaast en verandert hun applicatiecontract niet. De bronnaam blijft altijd bewaard, ook wanneer een geaccepteerde naam wijzigt.</w:t>
      </w:r>
    </w:p>
    <w:p>
      <w:pPr/>
      <w:r>
        <w:rPr>
          <w:rFonts w:ascii="Arial" w:hAnsi="Arial"/>
        </w:rPr>
        <w:t xml:space="preserve">Voor externe ecologie moet de brontaxonidentiteit per dataset worden bepaald uit de aanwezige bronmetadata, naam en rang. In de 98.916 bestaande resultaat-JSON's komen de drie expliciet getoetste sleutels </w:t>
      </w:r>
      <w:r>
        <w:rPr>
          <w:rFonts w:ascii="Arial" w:hAnsi="Arial"/>
          <w:color w:val="333333"/>
        </w:rPr>
        <w:t>taxonID</w:t>
      </w:r>
      <w:r>
        <w:rPr>
          <w:rFonts w:ascii="Arial" w:hAnsi="Arial"/>
        </w:rPr>
        <w:t xml:space="preserve">, </w:t>
      </w:r>
      <w:r>
        <w:rPr>
          <w:rFonts w:ascii="Arial" w:hAnsi="Arial"/>
          <w:color w:val="333333"/>
        </w:rPr>
        <w:t>taxonKey</w:t>
      </w:r>
      <w:r>
        <w:rPr>
          <w:rFonts w:ascii="Arial" w:hAnsi="Arial"/>
        </w:rPr>
        <w:t xml:space="preserve"> en </w:t>
      </w:r>
      <w:r>
        <w:rPr>
          <w:rFonts w:ascii="Arial" w:hAnsi="Arial"/>
          <w:color w:val="333333"/>
        </w:rPr>
        <w:t>acceptedNameUsageID</w:t>
      </w:r>
      <w:r>
        <w:rPr>
          <w:rFonts w:ascii="Arial" w:hAnsi="Arial"/>
        </w:rPr>
        <w:t xml:space="preserve"> niet voor. Dat zegt alleen iets over die opgeslagen velden; niet dat de oorspronkelijke bron geen identificaties heeft. Een eventuele toekomstige verrijking begint daarom bij de reeds aanwezige bronbestanden en metadata, niet bij een nieuwe externe uitvraag.</w:t>
      </w:r>
    </w:p>
    <w:p>
      <w:pPr>
        <w:pStyle w:val="Heading1"/>
      </w:pPr>
      <w:r>
        <w:t>5 Bestaande koppelingen en vereenvoudiging</w:t>
      </w:r>
    </w:p>
    <w:p>
      <w:pPr/>
      <w:r>
        <w:rPr>
          <w:rFonts w:ascii="Arial" w:hAnsi="Arial"/>
        </w:rPr>
        <w:t xml:space="preserve">De vier externe tabellen zijn al verbonden met andere gegevenslagen. De 87.053 overlaprelaties hebben betrekking op externe resultaten met eventjaren 1950–2023: 73.806 mogelijke NDFF-relaties en 13.247 PQ-relaties, waarvan 8.034 </w:t>
      </w:r>
      <w:r>
        <w:rPr>
          <w:rFonts w:ascii="Arial" w:hAnsi="Arial"/>
          <w:color w:val="333333"/>
        </w:rPr>
        <w:t>exact</w:t>
      </w:r>
      <w:r>
        <w:rPr>
          <w:rFonts w:ascii="Arial" w:hAnsi="Arial"/>
        </w:rPr>
        <w:t xml:space="preserve"> en 5.213 </w:t>
      </w:r>
      <w:r>
        <w:rPr>
          <w:rFonts w:ascii="Arial" w:hAnsi="Arial"/>
          <w:color w:val="333333"/>
        </w:rPr>
        <w:t>waarschijnlijk</w:t>
      </w:r>
      <w:r>
        <w:rPr>
          <w:rFonts w:ascii="Arial" w:hAnsi="Arial"/>
        </w:rPr>
        <w:t>. Dit zijn de bestaande geregistreerde statussen, geen nieuwe beoordeling. Het aantal relaties is geen aantal unieke metingen; een bronresultaat kan meerdere relaties hebben. Het weghalen van een voorvoegsel creëert of verwijdert deze verbindingen niet.</w:t>
      </w:r>
    </w:p>
    <w:p>
      <w:pPr/>
      <w:r>
        <w:rPr>
          <w:rFonts w:ascii="Arial" w:hAnsi="Arial"/>
        </w:rPr>
        <w:t>De zes externe datasets blijven in hun eigen betekenis herkenbaar: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95" w:type="dxa"/>
          <w:right w:w="95" w:type="dxa"/>
        </w:tblCellMar>
      </w:tblPr>
      <w:tblGrid>
        <w:gridCol w:w="4464"/>
        <w:gridCol w:w="1440"/>
        <w:gridCol w:w="1512"/>
        <w:gridCol w:w="2520"/>
      </w:tblGrid>
      <w:tr>
        <w:trPr>
          <w:cantSplit/>
          <w:tblHeader/>
        </w:trPr>
        <w:tc>
          <w:tcPr>
            <w:tcW w:type="dxa" w:w="4464"/>
            <w:vAlign w:val="center"/>
            <w:shd w:fill="E7EEF3"/>
          </w:tcPr>
          <w:p>
            <w:pPr>
              <w:keepNext/>
              <w:widowControl/>
              <w:spacing w:before="0" w:after="0" w:line="252" w:lineRule="auto"/>
            </w:pPr>
            <w:r>
              <w:rPr>
                <w:rFonts w:ascii="Arial" w:hAnsi="Arial"/>
                <w:b/>
                <w:color w:val="000000"/>
                <w:sz w:val="21"/>
              </w:rPr>
              <w:t>Dataset</w:t>
            </w:r>
          </w:p>
        </w:tc>
        <w:tc>
          <w:tcPr>
            <w:tcW w:type="dxa" w:w="1440"/>
            <w:vAlign w:val="center"/>
            <w:shd w:fill="E7EEF3"/>
          </w:tcPr>
          <w:p>
            <w:pPr>
              <w:keepNext/>
              <w:widowControl/>
              <w:spacing w:before="0" w:after="0" w:line="252" w:lineRule="auto"/>
            </w:pPr>
            <w:r>
              <w:rPr>
                <w:rFonts w:ascii="Arial" w:hAnsi="Arial"/>
                <w:b/>
                <w:color w:val="000000"/>
                <w:sz w:val="21"/>
              </w:rPr>
              <w:t>Events</w:t>
            </w:r>
          </w:p>
        </w:tc>
        <w:tc>
          <w:tcPr>
            <w:tcW w:type="dxa" w:w="1512"/>
            <w:vAlign w:val="center"/>
            <w:shd w:fill="E7EEF3"/>
          </w:tcPr>
          <w:p>
            <w:pPr>
              <w:keepNext/>
              <w:widowControl/>
              <w:spacing w:before="0" w:after="0" w:line="252" w:lineRule="auto"/>
            </w:pPr>
            <w:r>
              <w:rPr>
                <w:rFonts w:ascii="Arial" w:hAnsi="Arial"/>
                <w:b/>
                <w:color w:val="000000"/>
                <w:sz w:val="21"/>
              </w:rPr>
              <w:t>Resultaten</w:t>
            </w:r>
          </w:p>
        </w:tc>
        <w:tc>
          <w:tcPr>
            <w:tcW w:type="dxa" w:w="2520"/>
            <w:vAlign w:val="center"/>
            <w:shd w:fill="E7EEF3"/>
          </w:tcPr>
          <w:p>
            <w:pPr>
              <w:keepNext/>
              <w:widowControl/>
              <w:spacing w:before="0" w:after="0" w:line="252" w:lineRule="auto"/>
            </w:pPr>
            <w:r>
              <w:rPr>
                <w:rFonts w:ascii="Arial" w:hAnsi="Arial"/>
                <w:b/>
                <w:color w:val="000000"/>
                <w:sz w:val="21"/>
              </w:rPr>
              <w:t>Eventjaren</w:t>
            </w:r>
          </w:p>
        </w:tc>
      </w:tr>
      <w:tr>
        <w:trPr>
          <w:cantSplit/>
        </w:trPr>
        <w:tc>
          <w:tcPr>
            <w:tcW w:type="dxa" w:w="4464"/>
            <w:vAlign w:val="center"/>
          </w:tcPr>
          <w:p>
            <w:pPr>
              <w:keepNext w:val="0"/>
              <w:widowControl/>
              <w:spacing w:before="0" w:after="0" w:line="252" w:lineRule="auto"/>
            </w:pPr>
            <w:r>
              <w:rPr>
                <w:rFonts w:ascii="Arial" w:hAnsi="Arial"/>
                <w:sz w:val="21"/>
              </w:rPr>
              <w:t>STOWA/Limnodata</w:t>
            </w:r>
          </w:p>
        </w:tc>
        <w:tc>
          <w:tcPr>
            <w:tcW w:type="dxa" w:w="1440"/>
            <w:vAlign w:val="center"/>
          </w:tcPr>
          <w:p>
            <w:pPr>
              <w:keepNext w:val="0"/>
              <w:widowControl/>
              <w:spacing w:before="0" w:after="0" w:line="252" w:lineRule="auto"/>
              <w:jc w:val="right"/>
            </w:pPr>
            <w:r>
              <w:rPr>
                <w:rFonts w:ascii="Arial" w:hAnsi="Arial"/>
                <w:sz w:val="21"/>
              </w:rPr>
              <w:t>44</w:t>
            </w:r>
          </w:p>
        </w:tc>
        <w:tc>
          <w:tcPr>
            <w:tcW w:type="dxa" w:w="1512"/>
            <w:vAlign w:val="center"/>
          </w:tcPr>
          <w:p>
            <w:pPr>
              <w:keepNext w:val="0"/>
              <w:widowControl/>
              <w:spacing w:before="0" w:after="0" w:line="252" w:lineRule="auto"/>
              <w:jc w:val="right"/>
            </w:pPr>
            <w:r>
              <w:rPr>
                <w:rFonts w:ascii="Arial" w:hAnsi="Arial"/>
                <w:sz w:val="21"/>
              </w:rPr>
              <w:t>1.036</w:t>
            </w:r>
          </w:p>
        </w:tc>
        <w:tc>
          <w:tcPr>
            <w:tcW w:type="dxa" w:w="2520"/>
            <w:vAlign w:val="center"/>
          </w:tcPr>
          <w:p>
            <w:pPr>
              <w:keepNext w:val="0"/>
              <w:widowControl/>
              <w:spacing w:before="0" w:after="0" w:line="252" w:lineRule="auto"/>
            </w:pPr>
            <w:r>
              <w:rPr>
                <w:rFonts w:ascii="Arial" w:hAnsi="Arial"/>
                <w:sz w:val="21"/>
              </w:rPr>
              <w:t>1992–2010</w:t>
            </w:r>
          </w:p>
        </w:tc>
      </w:tr>
      <w:tr>
        <w:trPr>
          <w:cantSplit/>
        </w:trPr>
        <w:tc>
          <w:tcPr>
            <w:tcW w:type="dxa" w:w="4464"/>
            <w:vAlign w:val="center"/>
          </w:tcPr>
          <w:p>
            <w:pPr>
              <w:keepNext w:val="0"/>
              <w:widowControl/>
              <w:spacing w:before="0" w:after="0" w:line="252" w:lineRule="auto"/>
            </w:pPr>
            <w:r>
              <w:rPr>
                <w:rFonts w:ascii="Arial" w:hAnsi="Arial"/>
                <w:sz w:val="21"/>
              </w:rPr>
              <w:t>ENDURE-helmduinfauna</w:t>
            </w:r>
          </w:p>
        </w:tc>
        <w:tc>
          <w:tcPr>
            <w:tcW w:type="dxa" w:w="1440"/>
            <w:vAlign w:val="center"/>
          </w:tcPr>
          <w:p>
            <w:pPr>
              <w:keepNext w:val="0"/>
              <w:widowControl/>
              <w:spacing w:before="0" w:after="0" w:line="252" w:lineRule="auto"/>
              <w:jc w:val="right"/>
            </w:pPr>
            <w:r>
              <w:rPr>
                <w:rFonts w:ascii="Arial" w:hAnsi="Arial"/>
                <w:sz w:val="21"/>
              </w:rPr>
              <w:t>15</w:t>
            </w:r>
          </w:p>
        </w:tc>
        <w:tc>
          <w:tcPr>
            <w:tcW w:type="dxa" w:w="1512"/>
            <w:vAlign w:val="center"/>
          </w:tcPr>
          <w:p>
            <w:pPr>
              <w:keepNext w:val="0"/>
              <w:widowControl/>
              <w:spacing w:before="0" w:after="0" w:line="252" w:lineRule="auto"/>
              <w:jc w:val="right"/>
            </w:pPr>
            <w:r>
              <w:rPr>
                <w:rFonts w:ascii="Arial" w:hAnsi="Arial"/>
                <w:sz w:val="21"/>
              </w:rPr>
              <w:t>9.072</w:t>
            </w:r>
          </w:p>
        </w:tc>
        <w:tc>
          <w:tcPr>
            <w:tcW w:type="dxa" w:w="2520"/>
            <w:vAlign w:val="center"/>
          </w:tcPr>
          <w:p>
            <w:pPr>
              <w:keepNext w:val="0"/>
              <w:widowControl/>
              <w:spacing w:before="0" w:after="0" w:line="252" w:lineRule="auto"/>
              <w:jc w:val="right"/>
            </w:pPr>
            <w:r>
              <w:rPr>
                <w:rFonts w:ascii="Arial" w:hAnsi="Arial"/>
                <w:sz w:val="21"/>
              </w:rPr>
              <w:t>2018</w:t>
            </w:r>
          </w:p>
        </w:tc>
      </w:tr>
      <w:tr>
        <w:trPr>
          <w:cantSplit/>
        </w:trPr>
        <w:tc>
          <w:tcPr>
            <w:tcW w:type="dxa" w:w="4464"/>
            <w:vAlign w:val="center"/>
          </w:tcPr>
          <w:p>
            <w:pPr>
              <w:keepNext w:val="0"/>
              <w:widowControl/>
              <w:spacing w:before="0" w:after="0" w:line="252" w:lineRule="auto"/>
            </w:pPr>
            <w:r>
              <w:rPr>
                <w:rFonts w:ascii="Arial" w:hAnsi="Arial"/>
                <w:sz w:val="21"/>
              </w:rPr>
              <w:t>LVD</w:t>
            </w:r>
          </w:p>
        </w:tc>
        <w:tc>
          <w:tcPr>
            <w:tcW w:type="dxa" w:w="1440"/>
            <w:vAlign w:val="center"/>
          </w:tcPr>
          <w:p>
            <w:pPr>
              <w:keepNext w:val="0"/>
              <w:widowControl/>
              <w:spacing w:before="0" w:after="0" w:line="252" w:lineRule="auto"/>
              <w:jc w:val="right"/>
            </w:pPr>
            <w:r>
              <w:rPr>
                <w:rFonts w:ascii="Arial" w:hAnsi="Arial"/>
                <w:sz w:val="21"/>
              </w:rPr>
              <w:t>3.437</w:t>
            </w:r>
          </w:p>
        </w:tc>
        <w:tc>
          <w:tcPr>
            <w:tcW w:type="dxa" w:w="1512"/>
            <w:vAlign w:val="center"/>
          </w:tcPr>
          <w:p>
            <w:pPr>
              <w:keepNext w:val="0"/>
              <w:widowControl/>
              <w:spacing w:before="0" w:after="0" w:line="252" w:lineRule="auto"/>
              <w:jc w:val="right"/>
            </w:pPr>
            <w:r>
              <w:rPr>
                <w:rFonts w:ascii="Arial" w:hAnsi="Arial"/>
                <w:sz w:val="21"/>
              </w:rPr>
              <w:t>81.310</w:t>
            </w:r>
          </w:p>
        </w:tc>
        <w:tc>
          <w:tcPr>
            <w:tcW w:type="dxa" w:w="2520"/>
            <w:vAlign w:val="center"/>
          </w:tcPr>
          <w:p>
            <w:pPr>
              <w:keepNext w:val="0"/>
              <w:widowControl/>
              <w:spacing w:before="0" w:after="0" w:line="252" w:lineRule="auto"/>
            </w:pPr>
            <w:r>
              <w:rPr>
                <w:rFonts w:ascii="Arial" w:hAnsi="Arial"/>
                <w:sz w:val="21"/>
              </w:rPr>
              <w:t>1959–2015</w:t>
            </w:r>
          </w:p>
        </w:tc>
      </w:tr>
      <w:tr>
        <w:trPr>
          <w:cantSplit/>
        </w:trPr>
        <w:tc>
          <w:tcPr>
            <w:tcW w:type="dxa" w:w="4464"/>
            <w:vAlign w:val="center"/>
          </w:tcPr>
          <w:p>
            <w:pPr>
              <w:keepNext w:val="0"/>
              <w:widowControl/>
              <w:spacing w:before="0" w:after="0" w:line="252" w:lineRule="auto"/>
            </w:pPr>
            <w:r>
              <w:rPr>
                <w:rFonts w:ascii="Arial" w:hAnsi="Arial"/>
                <w:sz w:val="21"/>
              </w:rPr>
              <w:t>NMR-vlinders</w:t>
            </w:r>
          </w:p>
        </w:tc>
        <w:tc>
          <w:tcPr>
            <w:tcW w:type="dxa" w:w="1440"/>
            <w:vAlign w:val="center"/>
          </w:tcPr>
          <w:p>
            <w:pPr>
              <w:keepNext w:val="0"/>
              <w:widowControl/>
              <w:spacing w:before="0" w:after="0" w:line="252" w:lineRule="auto"/>
              <w:jc w:val="right"/>
            </w:pPr>
            <w:r>
              <w:rPr>
                <w:rFonts w:ascii="Arial" w:hAnsi="Arial"/>
                <w:sz w:val="21"/>
              </w:rPr>
              <w:t>4.748</w:t>
            </w:r>
          </w:p>
        </w:tc>
        <w:tc>
          <w:tcPr>
            <w:tcW w:type="dxa" w:w="1512"/>
            <w:vAlign w:val="center"/>
          </w:tcPr>
          <w:p>
            <w:pPr>
              <w:keepNext w:val="0"/>
              <w:widowControl/>
              <w:spacing w:before="0" w:after="0" w:line="252" w:lineRule="auto"/>
              <w:jc w:val="right"/>
            </w:pPr>
            <w:r>
              <w:rPr>
                <w:rFonts w:ascii="Arial" w:hAnsi="Arial"/>
                <w:sz w:val="21"/>
              </w:rPr>
              <w:t>4.748</w:t>
            </w:r>
          </w:p>
        </w:tc>
        <w:tc>
          <w:tcPr>
            <w:tcW w:type="dxa" w:w="2520"/>
            <w:vAlign w:val="center"/>
          </w:tcPr>
          <w:p>
            <w:pPr>
              <w:keepNext w:val="0"/>
              <w:widowControl/>
              <w:spacing w:before="0" w:after="0" w:line="252" w:lineRule="auto"/>
            </w:pPr>
            <w:r>
              <w:rPr>
                <w:rFonts w:ascii="Arial" w:hAnsi="Arial"/>
                <w:sz w:val="21"/>
              </w:rPr>
              <w:t>1955–2015</w:t>
            </w:r>
          </w:p>
        </w:tc>
      </w:tr>
      <w:tr>
        <w:trPr>
          <w:cantSplit/>
        </w:trPr>
        <w:tc>
          <w:tcPr>
            <w:tcW w:type="dxa" w:w="4464"/>
            <w:vAlign w:val="center"/>
          </w:tcPr>
          <w:p>
            <w:pPr>
              <w:keepNext w:val="0"/>
              <w:widowControl/>
              <w:spacing w:before="0" w:after="0" w:line="252" w:lineRule="auto"/>
            </w:pPr>
            <w:r>
              <w:rPr>
                <w:rFonts w:ascii="Arial" w:hAnsi="Arial"/>
                <w:sz w:val="21"/>
              </w:rPr>
              <w:t>Naturalis Botany</w:t>
            </w:r>
          </w:p>
        </w:tc>
        <w:tc>
          <w:tcPr>
            <w:tcW w:type="dxa" w:w="1440"/>
            <w:vAlign w:val="center"/>
          </w:tcPr>
          <w:p>
            <w:pPr>
              <w:keepNext w:val="0"/>
              <w:widowControl/>
              <w:spacing w:before="0" w:after="0" w:line="252" w:lineRule="auto"/>
              <w:jc w:val="right"/>
            </w:pPr>
            <w:r>
              <w:rPr>
                <w:rFonts w:ascii="Arial" w:hAnsi="Arial"/>
                <w:sz w:val="21"/>
              </w:rPr>
              <w:t>1.881</w:t>
            </w:r>
          </w:p>
        </w:tc>
        <w:tc>
          <w:tcPr>
            <w:tcW w:type="dxa" w:w="1512"/>
            <w:vAlign w:val="center"/>
          </w:tcPr>
          <w:p>
            <w:pPr>
              <w:keepNext w:val="0"/>
              <w:widowControl/>
              <w:spacing w:before="0" w:after="0" w:line="252" w:lineRule="auto"/>
              <w:jc w:val="right"/>
            </w:pPr>
            <w:r>
              <w:rPr>
                <w:rFonts w:ascii="Arial" w:hAnsi="Arial"/>
                <w:sz w:val="21"/>
              </w:rPr>
              <w:t>1.881</w:t>
            </w:r>
          </w:p>
        </w:tc>
        <w:tc>
          <w:tcPr>
            <w:tcW w:type="dxa" w:w="2520"/>
            <w:vAlign w:val="center"/>
          </w:tcPr>
          <w:p>
            <w:pPr>
              <w:keepNext w:val="0"/>
              <w:widowControl/>
              <w:spacing w:before="0" w:after="0" w:line="252" w:lineRule="auto"/>
            </w:pPr>
            <w:r>
              <w:rPr>
                <w:rFonts w:ascii="Arial" w:hAnsi="Arial"/>
                <w:sz w:val="21"/>
              </w:rPr>
              <w:t>1875–2025</w:t>
            </w:r>
          </w:p>
        </w:tc>
      </w:tr>
      <w:tr>
        <w:trPr>
          <w:cantSplit/>
        </w:trPr>
        <w:tc>
          <w:tcPr>
            <w:tcW w:type="dxa" w:w="4464"/>
            <w:vAlign w:val="center"/>
          </w:tcPr>
          <w:p>
            <w:pPr>
              <w:keepNext w:val="0"/>
              <w:widowControl/>
              <w:spacing w:before="0" w:after="0" w:line="252" w:lineRule="auto"/>
            </w:pPr>
            <w:r>
              <w:rPr>
                <w:rFonts w:ascii="Arial" w:hAnsi="Arial"/>
                <w:sz w:val="21"/>
              </w:rPr>
              <w:t>Naturalis Coleoptera</w:t>
            </w:r>
          </w:p>
        </w:tc>
        <w:tc>
          <w:tcPr>
            <w:tcW w:type="dxa" w:w="1440"/>
            <w:vAlign w:val="center"/>
          </w:tcPr>
          <w:p>
            <w:pPr>
              <w:keepNext w:val="0"/>
              <w:widowControl/>
              <w:spacing w:before="0" w:after="0" w:line="252" w:lineRule="auto"/>
              <w:jc w:val="right"/>
            </w:pPr>
            <w:r>
              <w:rPr>
                <w:rFonts w:ascii="Arial" w:hAnsi="Arial"/>
                <w:sz w:val="21"/>
              </w:rPr>
              <w:t>869</w:t>
            </w:r>
          </w:p>
        </w:tc>
        <w:tc>
          <w:tcPr>
            <w:tcW w:type="dxa" w:w="1512"/>
            <w:vAlign w:val="center"/>
          </w:tcPr>
          <w:p>
            <w:pPr>
              <w:keepNext w:val="0"/>
              <w:widowControl/>
              <w:spacing w:before="0" w:after="0" w:line="252" w:lineRule="auto"/>
              <w:jc w:val="right"/>
            </w:pPr>
            <w:r>
              <w:rPr>
                <w:rFonts w:ascii="Arial" w:hAnsi="Arial"/>
                <w:sz w:val="21"/>
              </w:rPr>
              <w:t>869</w:t>
            </w:r>
          </w:p>
        </w:tc>
        <w:tc>
          <w:tcPr>
            <w:tcW w:type="dxa" w:w="2520"/>
            <w:vAlign w:val="center"/>
          </w:tcPr>
          <w:p>
            <w:pPr>
              <w:keepNext w:val="0"/>
              <w:widowControl/>
              <w:spacing w:before="0" w:after="0" w:line="252" w:lineRule="auto"/>
            </w:pPr>
            <w:r>
              <w:rPr>
                <w:rFonts w:ascii="Arial" w:hAnsi="Arial"/>
                <w:sz w:val="21"/>
              </w:rPr>
              <w:t>1906–2023</w:t>
            </w:r>
          </w:p>
        </w:tc>
      </w:tr>
    </w:tbl>
    <w:p>
      <w:pPr>
        <w:spacing w:after="40" w:before="0" w:line="240" w:lineRule="auto"/>
      </w:pPr>
      <w:r>
        <w:rPr>
          <w:sz w:val="6"/>
        </w:rPr>
      </w:r>
    </w:p>
    <w:p>
      <w:pPr/>
      <w:r>
        <w:rPr>
          <w:rFonts w:ascii="Arial" w:hAnsi="Arial"/>
        </w:rPr>
        <w:t xml:space="preserve">De 26 soortgroepindexen zijn read-only in beide richtingen vergeleken met </w:t>
      </w:r>
      <w:r>
        <w:rPr>
          <w:rFonts w:ascii="Arial" w:hAnsi="Arial"/>
          <w:color w:val="333333"/>
        </w:rPr>
        <w:t>ndff_open_soortgroep_koppeling</w:t>
      </w:r>
      <w:r>
        <w:rPr>
          <w:rFonts w:ascii="Arial" w:hAnsi="Arial"/>
        </w:rPr>
        <w:t>, gefilterd op de betreffende soortgroep. Alle 26 hebben nul extra en nul ontbrekende ID's. Deze controle betreft volledige fysieke selecties van de huidige levering, geen afzonderlijke periode- of geschiktheidsselectie. Na aanpassing van de import- en auditafnemers kunnen deze kopieën dus eventueel vervallen zonder hun lidmaatschapsinformatie te verliezen. Daarvoor zijn geen vervangende views nodig: de bestaande koppeltabel bevat de informatie al.</w:t>
      </w:r>
    </w:p>
    <w:p>
      <w:pPr/>
      <w:r>
        <w:rPr>
          <w:rFonts w:ascii="Arial" w:hAnsi="Arial"/>
        </w:rPr>
        <w:t xml:space="preserve">Dat blijft een afzonderlijk besluit. Het huidige projectbesluit schrijft juist fysieke soortgroeptabellen voor. De huidige opdracht verandert dat besluit niet en verwijdert geen tabel. Ook een naam als </w:t>
      </w:r>
      <w:r>
        <w:rPr>
          <w:rFonts w:ascii="Arial" w:hAnsi="Arial"/>
          <w:color w:val="333333"/>
        </w:rPr>
        <w:t>libellen</w:t>
      </w:r>
      <w:r>
        <w:rPr>
          <w:rFonts w:ascii="Arial" w:hAnsi="Arial"/>
        </w:rPr>
        <w:t xml:space="preserve"> mag niet de verwachting wekken dat deze kopie alle rechtstreekse libellenleveringen bevat. Op termijn geven de </w:t>
      </w:r>
      <w:r>
        <w:rPr>
          <w:rFonts w:ascii="Arial" w:hAnsi="Arial"/>
          <w:color w:val="333333"/>
        </w:rPr>
        <w:t>libel_*</w:t>
      </w:r>
      <w:r>
        <w:rPr>
          <w:rFonts w:ascii="Arial" w:hAnsi="Arial"/>
        </w:rPr>
        <w:t>-meetstructuur en de bron-/taxonkoppeling een betere toegang dan zo'n NDFF-only kopie.</w:t>
      </w:r>
    </w:p>
    <w:p>
      <w:pPr>
        <w:pStyle w:val="Heading1"/>
      </w:pPr>
      <w:r>
        <w:t>6 Website dashboard en Shiny</w:t>
      </w:r>
    </w:p>
    <w:p>
      <w:pPr/>
      <w:r>
        <w:rPr>
          <w:rFonts w:ascii="Arial" w:hAnsi="Arial"/>
        </w:rPr>
        <w:t>De oorspronkelijke drie onderzochte tabelfamilies zijn niet rechtstreeks gekoppeld aan de publieke website, het reguliere Shiny-dashboard of het openbare HTML-dashboard:</w:t>
      </w:r>
    </w:p>
    <w:p>
      <w:pPr>
        <w:keepNext/>
        <w:spacing w:after="60"/>
      </w:pPr>
      <w:r>
        <w:rPr>
          <w:rFonts w:ascii="Arial" w:hAnsi="Arial"/>
          <w:b/>
        </w:rPr>
        <w:t>FastAPI/Jinja-website</w:t>
      </w:r>
    </w:p>
    <w:p>
      <w:pPr/>
      <w:r>
        <w:rPr>
          <w:rFonts w:ascii="Arial" w:hAnsi="Arial"/>
        </w:rPr>
        <w:t>nee. Geen tabelnamen aangetroffen in de Python-applicatiecode.</w:t>
      </w:r>
    </w:p>
    <w:p>
      <w:pPr>
        <w:keepNext/>
        <w:spacing w:after="60"/>
      </w:pPr>
      <w:r>
        <w:rPr>
          <w:rFonts w:ascii="Arial" w:hAnsi="Arial"/>
          <w:b/>
        </w:rPr>
        <w:t>Reguliere Shiny-app</w:t>
      </w:r>
    </w:p>
    <w:p>
      <w:pPr/>
      <w:r>
        <w:rPr>
          <w:rFonts w:ascii="Arial" w:hAnsi="Arial"/>
        </w:rPr>
        <w:t xml:space="preserve">nee. De vaste SQL-cachelijst in </w:t>
      </w:r>
      <w:r>
        <w:rPr>
          <w:rFonts w:ascii="Arial" w:hAnsi="Arial"/>
          <w:color w:val="333333"/>
        </w:rPr>
        <w:t>shiny_meijendel/helpers.R</w:t>
      </w:r>
      <w:r>
        <w:rPr>
          <w:rFonts w:ascii="Arial" w:hAnsi="Arial"/>
        </w:rPr>
        <w:t xml:space="preserve"> bevat geen van deze 156 tabellen. De later toegevoegde PQ-scope is wel aangesloten.</w:t>
      </w:r>
    </w:p>
    <w:p>
      <w:pPr>
        <w:keepNext/>
        <w:spacing w:after="60"/>
      </w:pPr>
      <w:r>
        <w:rPr>
          <w:rFonts w:ascii="Arial" w:hAnsi="Arial"/>
          <w:b/>
        </w:rPr>
        <w:t>Openbaar dashboard</w:t>
      </w:r>
    </w:p>
    <w:p>
      <w:pPr/>
      <w:r>
        <w:rPr>
          <w:rFonts w:ascii="Arial" w:hAnsi="Arial"/>
        </w:rPr>
        <w:t>nee. De TRIM-, MSI- en dashboardketen gebruikt kern- en afgeleide CSV-tabellen, niet deze drie families.</w:t>
      </w:r>
    </w:p>
    <w:p>
      <w:pPr>
        <w:keepNext/>
        <w:spacing w:after="60"/>
      </w:pPr>
      <w:r>
        <w:rPr>
          <w:rFonts w:ascii="Arial" w:hAnsi="Arial"/>
          <w:b/>
        </w:rPr>
        <w:t>Optionele lokale NDFF-module in Shiny</w:t>
      </w:r>
    </w:p>
    <w:p>
      <w:pPr/>
      <w:r>
        <w:rPr>
          <w:rFonts w:ascii="Arial" w:hAnsi="Arial"/>
        </w:rPr>
        <w:t xml:space="preserve">niet rechtstreeks. De module leest drie views in </w:t>
      </w:r>
      <w:r>
        <w:rPr>
          <w:rFonts w:ascii="Arial" w:hAnsi="Arial"/>
          <w:color w:val="333333"/>
        </w:rPr>
        <w:t>Meijendel_ndff_secure</w:t>
      </w:r>
      <w:r>
        <w:rPr>
          <w:rFonts w:ascii="Arial" w:hAnsi="Arial"/>
        </w:rPr>
        <w:t xml:space="preserve">; die drie views gebruiken uitsluitend tabellen in dat beveiligde schema. Andere, niet door deze module gelezen onderzoeksviews verwijzen wel naar tien </w:t>
      </w:r>
      <w:r>
        <w:rPr>
          <w:rFonts w:ascii="Arial" w:hAnsi="Arial"/>
          <w:color w:val="333333"/>
        </w:rPr>
        <w:t>ndff_*</w:t>
      </w:r>
      <w:r>
        <w:rPr>
          <w:rFonts w:ascii="Arial" w:hAnsi="Arial"/>
        </w:rPr>
        <w:t>-tabellen.</w:t>
      </w:r>
    </w:p>
    <w:p>
      <w:pPr/>
      <w:r>
        <w:rPr>
          <w:rFonts w:ascii="Arial" w:hAnsi="Arial"/>
        </w:rPr>
        <w:t>Dit zijn bevindingen uit de onderzochte lokale broncode, SQL-cachelijst en database-afhankelijkheden; geen uitgevoerde migratieproef of garantie voor productie. Ook dynamisch opgebouwde SQL, gegenereerde bestanden en de dump/cacheketen moeten worden meegenomen. Foreign keys, bestaande views, import- en auditscripts, exportvalidatie en beveiligde onderzoeksviews moeten na een migratie dezelfde inhoud blijven opleveren. Er worden geen nieuwe views of compatibiliteitsviews voorgesteld.</w:t>
      </w:r>
    </w:p>
    <w:p>
      <w:pPr>
        <w:pStyle w:val="Heading1"/>
      </w:pPr>
      <w:r>
        <w:t>7 Gevolgen en volgorde van de migratie</w:t>
      </w:r>
    </w:p>
    <w:p>
      <w:pPr/>
      <w:r>
        <w:rPr>
          <w:rFonts w:ascii="Arial" w:hAnsi="Arial"/>
          <w:b/>
        </w:rPr>
        <w:t>Eerst een samenhangende naamsmigratie voorbereiden, dan gericht verrijken.</w:t>
      </w:r>
      <w:r>
        <w:rPr>
          <w:rFonts w:ascii="Arial" w:hAnsi="Arial"/>
        </w:rPr>
        <w:t xml:space="preserve"> De complete naamkaart staat in de bijlage. De aanbevolen eerste technische proef omvat de vier </w:t>
      </w:r>
      <w:r>
        <w:rPr>
          <w:rFonts w:ascii="Arial" w:hAnsi="Arial"/>
          <w:color w:val="333333"/>
        </w:rPr>
        <w:t>ndff_libel_*</w:t>
      </w:r>
      <w:r>
        <w:rPr>
          <w:rFonts w:ascii="Arial" w:hAnsi="Arial"/>
        </w:rPr>
        <w:t xml:space="preserve">-tabellen: routefamilie, routegeometrie, bezoek en bezoek_taxon worden </w:t>
      </w:r>
      <w:r>
        <w:rPr>
          <w:rFonts w:ascii="Arial" w:hAnsi="Arial"/>
          <w:color w:val="333333"/>
        </w:rPr>
        <w:t>libel_*</w:t>
      </w:r>
      <w:r>
        <w:rPr>
          <w:rFonts w:ascii="Arial" w:hAnsi="Arial"/>
        </w:rPr>
        <w:t>. Daarmee wordt één complete meetfamilie herkenbaar, met een afgebakende interne relatiestructuur en zonder direct gebruik door de drie gebruikersinterfaces. Schema, import, audits en overige verwijzingen naar deze vier namen moeten gezamenlijk mee.</w:t>
      </w:r>
    </w:p>
    <w:p>
      <w:pPr/>
      <w:r>
        <w:rPr>
          <w:rFonts w:ascii="Arial" w:hAnsi="Arial"/>
        </w:rPr>
        <w:t xml:space="preserve">De gedeelde </w:t>
      </w:r>
      <w:r>
        <w:rPr>
          <w:rFonts w:ascii="Arial" w:hAnsi="Arial"/>
          <w:color w:val="333333"/>
        </w:rPr>
        <w:t>ndff_sovon_plot</w:t>
      </w:r>
      <w:r>
        <w:rPr>
          <w:rFonts w:ascii="Arial" w:hAnsi="Arial"/>
        </w:rPr>
        <w:t xml:space="preserve"> en </w:t>
      </w:r>
      <w:r>
        <w:rPr>
          <w:rFonts w:ascii="Arial" w:hAnsi="Arial"/>
          <w:color w:val="333333"/>
        </w:rPr>
        <w:t>ndff_sovon_plotversie</w:t>
      </w:r>
      <w:r>
        <w:rPr>
          <w:rFonts w:ascii="Arial" w:hAnsi="Arial"/>
        </w:rPr>
        <w:t xml:space="preserve"> worden volgens dezelfde naamkaart </w:t>
      </w:r>
      <w:r>
        <w:rPr>
          <w:rFonts w:ascii="Arial" w:hAnsi="Arial"/>
          <w:color w:val="333333"/>
        </w:rPr>
        <w:t>sovon_plot</w:t>
      </w:r>
      <w:r>
        <w:rPr>
          <w:rFonts w:ascii="Arial" w:hAnsi="Arial"/>
        </w:rPr>
        <w:t xml:space="preserve"> en </w:t>
      </w:r>
      <w:r>
        <w:rPr>
          <w:rFonts w:ascii="Arial" w:hAnsi="Arial"/>
          <w:color w:val="333333"/>
        </w:rPr>
        <w:t>sovon_plotversie</w:t>
      </w:r>
      <w:r>
        <w:rPr>
          <w:rFonts w:ascii="Arial" w:hAnsi="Arial"/>
        </w:rPr>
        <w:t>, maar zijn vanwege hun vele ruimtelijke afnemers geen eenvoudigere eerste proef alleen omdat het twee tabellen zijn. Daarna volgen in gecontroleerde groepen de overige namen; de naamkaart hoeft niet als één grote live-ingreep te worden uitgevoerd.</w:t>
      </w:r>
    </w:p>
    <w:p>
      <w:pPr/>
      <w:r>
        <w:rPr>
          <w:rFonts w:ascii="Arial" w:hAnsi="Arial"/>
        </w:rPr>
        <w:t>De kleinste inhoudelijke vervolgstap na naamgeving is één meetfamilie geschikt maken voor aantoonbaar passende rechtstreekse bronverrijking. Vlinders of libellen liggen voor de hand zodra de inhoud van de verwachte levering dat rechtvaardigt. Reeds ontvangen gegevens en verzonden verzoeken worden eerst gecontroleerd; dit ontwerp vraagt geen nieuwe levering aan.</w:t>
      </w:r>
    </w:p>
    <w:p>
      <w:pPr>
        <w:keepNext/>
        <w:spacing w:after="60"/>
      </w:pPr>
      <w:r>
        <w:rPr>
          <w:rFonts w:ascii="Arial" w:hAnsi="Arial"/>
          <w:b/>
        </w:rPr>
        <w:t>Fysieke schema's en relaties</w:t>
      </w:r>
    </w:p>
    <w:p>
      <w:pPr/>
      <w:r>
        <w:rPr>
          <w:rFonts w:ascii="Arial" w:hAnsi="Arial"/>
        </w:rPr>
        <w:t xml:space="preserve">Alle veranderde objectnamen en foreign keys controleren; indexes, PK's, kolommen en bron-ID's inhoudelijk gelijk houden. Geen blind zoek-en-vervang op iedere tekenreeks </w:t>
      </w:r>
      <w:r>
        <w:rPr>
          <w:rFonts w:ascii="Arial" w:hAnsi="Arial"/>
          <w:color w:val="333333"/>
        </w:rPr>
        <w:t>ndff_</w:t>
      </w:r>
      <w:r>
        <w:rPr>
          <w:rFonts w:ascii="Arial" w:hAnsi="Arial"/>
        </w:rPr>
        <w:t>.</w:t>
      </w:r>
    </w:p>
    <w:p>
      <w:pPr>
        <w:keepNext/>
        <w:spacing w:after="60"/>
      </w:pPr>
      <w:r>
        <w:rPr>
          <w:rFonts w:ascii="Arial" w:hAnsi="Arial"/>
          <w:b/>
        </w:rPr>
        <w:t>Huidige databaseviews</w:t>
      </w:r>
    </w:p>
    <w:p>
      <w:pPr/>
      <w:r>
        <w:rPr>
          <w:rFonts w:ascii="Arial" w:hAnsi="Arial"/>
        </w:rPr>
        <w:t>Definities aanpassen waar ze naar hernoemde tabellen verwijzen. Bestaande viewnamen behouden om onnodige wijzigingen bij afnemers te voorkomen. Geen nieuwe compatibiliteitsviews.</w:t>
      </w:r>
    </w:p>
    <w:p>
      <w:pPr>
        <w:keepNext/>
        <w:spacing w:after="60"/>
      </w:pPr>
      <w:r>
        <w:rPr>
          <w:rFonts w:ascii="Arial" w:hAnsi="Arial"/>
          <w:b/>
        </w:rPr>
        <w:t>Databasegedrag en rechten</w:t>
      </w:r>
    </w:p>
    <w:p>
      <w:pPr/>
      <w:r>
        <w:rPr>
          <w:rFonts w:ascii="Arial" w:hAnsi="Arial"/>
        </w:rPr>
        <w:t>Eventuele triggers, routines, geplande events en objectgebonden rechten op de gekozen tabellen inventariseren en testen. Dezelfde accounts houden dezelfde begrensde toegang; geen ruimere grants om een naamsfout te omzeilen.</w:t>
      </w:r>
    </w:p>
    <w:p>
      <w:pPr>
        <w:keepNext/>
        <w:spacing w:after="60"/>
      </w:pPr>
      <w:r>
        <w:rPr>
          <w:rFonts w:ascii="Arial" w:hAnsi="Arial"/>
          <w:b/>
        </w:rPr>
        <w:t>Beveiligde onderzoekslaag</w:t>
      </w:r>
    </w:p>
    <w:p>
      <w:pPr/>
      <w:r>
        <w:rPr>
          <w:rFonts w:ascii="Arial" w:hAnsi="Arial"/>
        </w:rPr>
        <w:t xml:space="preserve">De verwijzingen vanuit </w:t>
      </w:r>
      <w:r>
        <w:rPr>
          <w:rFonts w:ascii="Arial" w:hAnsi="Arial"/>
          <w:color w:val="333333"/>
        </w:rPr>
        <w:t>Meijendel_ndff_secure</w:t>
      </w:r>
      <w:r>
        <w:rPr>
          <w:rFonts w:ascii="Arial" w:hAnsi="Arial"/>
        </w:rPr>
        <w:t xml:space="preserve"> naar openbare tabellen aanpassen; de beveiligde tabellen zelf, toegangsrechten en beveiligingsgrens blijven buiten de naamscope.</w:t>
      </w:r>
    </w:p>
    <w:p>
      <w:pPr>
        <w:keepNext/>
        <w:spacing w:after="60"/>
      </w:pPr>
      <w:r>
        <w:rPr>
          <w:rFonts w:ascii="Arial" w:hAnsi="Arial"/>
          <w:b/>
        </w:rPr>
        <w:t>Dynamische SQL</w:t>
      </w:r>
    </w:p>
    <w:p>
      <w:pPr/>
      <w:r>
        <w:rPr>
          <w:rFonts w:ascii="Arial" w:hAnsi="Arial"/>
        </w:rPr>
        <w:t xml:space="preserve">Naast letterlijke namen ook </w:t>
      </w:r>
      <w:r>
        <w:rPr>
          <w:rFonts w:ascii="Arial" w:hAnsi="Arial"/>
          <w:color w:val="333333"/>
        </w:rPr>
        <w:t>table_prefix</w:t>
      </w:r>
      <w:r>
        <w:rPr>
          <w:rFonts w:ascii="Arial" w:hAnsi="Arial"/>
        </w:rPr>
        <w:t xml:space="preserve">, </w:t>
      </w:r>
      <w:r>
        <w:rPr>
          <w:rFonts w:ascii="Arial" w:hAnsi="Arial"/>
          <w:color w:val="333333"/>
        </w:rPr>
        <w:t>GROUP_CODES</w:t>
      </w:r>
      <w:r>
        <w:rPr>
          <w:rFonts w:ascii="Arial" w:hAnsi="Arial"/>
        </w:rPr>
        <w:t xml:space="preserve"> en geconstrueerde </w:t>
      </w:r>
      <w:r>
        <w:rPr>
          <w:rFonts w:ascii="Arial" w:hAnsi="Arial"/>
          <w:color w:val="333333"/>
        </w:rPr>
        <w:t>ndff_{code}</w:t>
      </w:r>
      <w:r>
        <w:rPr>
          <w:rFonts w:ascii="Arial" w:hAnsi="Arial"/>
        </w:rPr>
        <w:t>-namen bijwerken, inclusief schema- en importcontracttests.</w:t>
      </w:r>
    </w:p>
    <w:p>
      <w:pPr>
        <w:keepNext/>
        <w:spacing w:after="60"/>
      </w:pPr>
      <w:r>
        <w:rPr>
          <w:rFonts w:ascii="Arial" w:hAnsi="Arial"/>
          <w:b/>
        </w:rPr>
        <w:t>Tabelnamen als gegevens</w:t>
      </w:r>
    </w:p>
    <w:p>
      <w:pPr/>
      <w:r>
        <w:rPr>
          <w:rFonts w:ascii="Arial" w:hAnsi="Arial"/>
          <w:color w:val="333333"/>
        </w:rPr>
        <w:t>analyse_datareeks.bron_object</w:t>
      </w:r>
      <w:r>
        <w:rPr>
          <w:rFonts w:ascii="Arial" w:hAnsi="Arial"/>
        </w:rPr>
        <w:t xml:space="preserve"> en </w:t>
      </w:r>
      <w:r>
        <w:rPr>
          <w:rFonts w:ascii="Arial" w:hAnsi="Arial"/>
          <w:color w:val="333333"/>
        </w:rPr>
        <w:t>meijendel_waarneming_ruimtelijke_status.bron_tabel</w:t>
      </w:r>
      <w:r>
        <w:rPr>
          <w:rFonts w:ascii="Arial" w:hAnsi="Arial"/>
        </w:rPr>
        <w:t xml:space="preserve"> meenemen. Historische audits leesbaar houden met een versiegebonden naamvertaling; geen blinde wijziging van oude bronpayloads of bronidentiteiten.</w:t>
      </w:r>
    </w:p>
    <w:p>
      <w:pPr>
        <w:keepNext/>
        <w:spacing w:after="60"/>
      </w:pPr>
      <w:r>
        <w:rPr>
          <w:rFonts w:ascii="Arial" w:hAnsi="Arial"/>
          <w:b/>
        </w:rPr>
        <w:t>Regels en bronidentiteit</w:t>
      </w:r>
    </w:p>
    <w:p>
      <w:pPr/>
      <w:r>
        <w:rPr>
          <w:rFonts w:ascii="Arial" w:hAnsi="Arial"/>
        </w:rPr>
        <w:t xml:space="preserve">Labels zoals </w:t>
      </w:r>
      <w:r>
        <w:rPr>
          <w:rFonts w:ascii="Arial" w:hAnsi="Arial"/>
          <w:color w:val="333333"/>
        </w:rPr>
        <w:t>ndff-libellenroute-v1</w:t>
      </w:r>
      <w:r>
        <w:rPr>
          <w:rFonts w:ascii="Arial" w:hAnsi="Arial"/>
        </w:rPr>
        <w:t>, protocolcodes, hashes en overlapaanduidingen niet alleen om cosmetische redenen wijzigen. Ze zijn bewijs- of regelidentiteiten, geen fysieke tabelnamen.</w:t>
      </w:r>
    </w:p>
    <w:p>
      <w:pPr>
        <w:keepNext/>
        <w:spacing w:after="60"/>
      </w:pPr>
      <w:r>
        <w:rPr>
          <w:rFonts w:ascii="Arial" w:hAnsi="Arial"/>
          <w:b/>
        </w:rPr>
        <w:t>Import, analyse en overlapaudit</w:t>
      </w:r>
    </w:p>
    <w:p>
      <w:pPr/>
      <w:r>
        <w:rPr>
          <w:rFonts w:ascii="Arial" w:hAnsi="Arial"/>
        </w:rPr>
        <w:t>Openbare import, protocolreconstructie, ruimtelijke lagen en externe overlapaudit moeten dezelfde records en selecties blijven opleveren.</w:t>
      </w:r>
    </w:p>
    <w:p>
      <w:pPr>
        <w:keepNext/>
        <w:spacing w:after="60"/>
      </w:pPr>
      <w:r>
        <w:rPr>
          <w:rFonts w:ascii="Arial" w:hAnsi="Arial"/>
          <w:b/>
        </w:rPr>
        <w:t>Export, cache en afnemers</w:t>
      </w:r>
    </w:p>
    <w:p>
      <w:pPr/>
      <w:r>
        <w:rPr>
          <w:rFonts w:ascii="Arial" w:hAnsi="Arial"/>
        </w:rPr>
        <w:t>Verplichte tabelnamen in exportvalidatie en kandidaatcontrole bijwerken. Verse dump en Shiny-cache uitsluitend uit de gevalideerde levende database.</w:t>
      </w:r>
    </w:p>
    <w:p>
      <w:pPr>
        <w:keepNext/>
        <w:spacing w:after="60"/>
      </w:pPr>
      <w:r>
        <w:rPr>
          <w:rFonts w:ascii="Arial" w:hAnsi="Arial"/>
          <w:b/>
        </w:rPr>
        <w:t>Provinciale PQ</w:t>
      </w:r>
    </w:p>
    <w:p>
      <w:pPr/>
      <w:r>
        <w:rPr>
          <w:rFonts w:ascii="Arial" w:hAnsi="Arial"/>
        </w:rPr>
        <w:t>Bestaande 513 plot-jaarregels uit 1981–2025 en alle daaruit getoonde waarden behouden; ook websitequery, Shiny-covariaten en bronvermelding inhoudelijk testen.</w:t>
      </w:r>
    </w:p>
    <w:p>
      <w:pPr>
        <w:keepNext/>
        <w:spacing w:after="60"/>
      </w:pPr>
      <w:r>
        <w:rPr>
          <w:rFonts w:ascii="Arial" w:hAnsi="Arial"/>
          <w:b/>
        </w:rPr>
        <w:t>Beheer en documentatie</w:t>
      </w:r>
    </w:p>
    <w:p>
      <w:pPr/>
      <w:r>
        <w:rPr>
          <w:rFonts w:ascii="Arial" w:hAnsi="Arial"/>
        </w:rPr>
        <w:t>Naamverwijzingen in actuele AGENTS, schema's, README, taakdocumentatie en bronregister bij de daadwerkelijke migratie bijwerken; historische leveringsbestanden niet herschrijven.</w:t>
      </w:r>
    </w:p>
    <w:p>
      <w:pPr/>
      <w:r>
        <w:rPr>
          <w:rFonts w:ascii="Arial" w:hAnsi="Arial"/>
        </w:rPr>
        <w:t>Voor uitvoering wordt eerst op een geïsoleerde databasekopie bewezen dat de oude en nieuwe naamkaart dezelfde inhoud opleveren: volledige sleutelsets, rijtellingen en inhoudshashes, plus dezelfde toegelaten selecties, nulstatussen en overlapbesluiten. De proef maakt geen import in de levende database. De terugweg bestaat uit de inverse naamkaart plus de bijpassende versie van code, bestaande viewdefinities en tekstverwijzingen; een algemene transactie-rollback mag niet als herstelstrategie voor alle schemawijzigingen worden aangenomen.</w:t>
      </w:r>
    </w:p>
    <w:p>
      <w:pPr/>
      <w:r>
        <w:rPr>
          <w:rFonts w:ascii="Arial" w:hAnsi="Arial"/>
        </w:rPr>
        <w:t xml:space="preserve">Bij daadwerkelijke uitvoering: gecontroleerde back-up, geen gelijktijdige schrijvers/imports, lokale migratie en verificatie, vervolgens gevalideerde dump/cache, kandidaatcontrole en de normale releaseketen vanaf </w:t>
      </w:r>
      <w:r>
        <w:rPr>
          <w:rFonts w:ascii="Arial" w:hAnsi="Arial"/>
          <w:color w:val="333333"/>
        </w:rPr>
        <w:t>main</w:t>
      </w:r>
      <w:r>
        <w:rPr>
          <w:rFonts w:ascii="Arial" w:hAnsi="Arial"/>
        </w:rPr>
        <w:t>. De uitrol mag pas worden afgerond als ook de bestaande website- en Shiny-inhoud aantoonbaar aanwezig is. Deze ontwerpbeoordeling heeft geen migratie, dumpgeneratie, cacheverversing of productiedeploy uitgevoerd.</w:t>
      </w:r>
    </w:p>
    <w:p>
      <w:pPr>
        <w:pStyle w:val="Heading1"/>
      </w:pPr>
      <w:r>
        <w:t>8 Technische afhankelijkheden</w:t>
      </w:r>
    </w:p>
    <w:p>
      <w:pPr/>
      <w:r>
        <w:rPr>
          <w:rFonts w:ascii="Arial" w:hAnsi="Arial"/>
        </w:rPr>
        <w:t>Een fysieke naamswijziging moet ten minste deze ketens meenemen:</w:t>
      </w:r>
    </w:p>
    <w:p>
      <w:pPr>
        <w:ind w:left="317" w:hanging="317"/>
      </w:pPr>
      <w:r>
        <w:t xml:space="preserve">1. </w:t>
      </w:r>
      <w:r>
        <w:rPr>
          <w:rFonts w:ascii="Arial" w:hAnsi="Arial"/>
        </w:rPr>
        <w:t xml:space="preserve">foreign keys binnen de tabelgroepen en naar onder meer </w:t>
      </w:r>
      <w:r>
        <w:rPr>
          <w:rFonts w:ascii="Arial" w:hAnsi="Arial"/>
          <w:color w:val="333333"/>
        </w:rPr>
        <w:t>plots</w:t>
      </w:r>
      <w:r>
        <w:rPr>
          <w:rFonts w:ascii="Arial" w:hAnsi="Arial"/>
        </w:rPr>
        <w:t>;</w:t>
      </w:r>
    </w:p>
    <w:p>
      <w:pPr>
        <w:ind w:left="317" w:hanging="317"/>
      </w:pPr>
      <w:r>
        <w:t xml:space="preserve">2. </w:t>
      </w:r>
      <w:r>
        <w:rPr>
          <w:rFonts w:ascii="Arial" w:hAnsi="Arial"/>
        </w:rPr>
        <w:t xml:space="preserve">de views </w:t>
      </w:r>
      <w:r>
        <w:rPr>
          <w:rFonts w:ascii="Arial" w:hAnsi="Arial"/>
          <w:color w:val="333333"/>
        </w:rPr>
        <w:t>v_externe_ecologie_analyse</w:t>
      </w:r>
      <w:r>
        <w:rPr>
          <w:rFonts w:ascii="Arial" w:hAnsi="Arial"/>
        </w:rPr>
        <w:t xml:space="preserve">, </w:t>
      </w:r>
      <w:r>
        <w:rPr>
          <w:rFonts w:ascii="Arial" w:hAnsi="Arial"/>
          <w:color w:val="333333"/>
        </w:rPr>
        <w:t>v_meijendel_sovon_plot_actueel</w:t>
      </w:r>
      <w:r>
        <w:rPr>
          <w:rFonts w:ascii="Arial" w:hAnsi="Arial"/>
        </w:rPr>
        <w:t xml:space="preserve">, </w:t>
      </w:r>
      <w:r>
        <w:rPr>
          <w:rFonts w:ascii="Arial" w:hAnsi="Arial"/>
          <w:color w:val="333333"/>
        </w:rPr>
        <w:t>v_ndff_analysebesluit_actueel</w:t>
      </w:r>
      <w:r>
        <w:rPr>
          <w:rFonts w:ascii="Arial" w:hAnsi="Arial"/>
        </w:rPr>
        <w:t xml:space="preserve"> en </w:t>
      </w:r>
      <w:r>
        <w:rPr>
          <w:rFonts w:ascii="Arial" w:hAnsi="Arial"/>
          <w:color w:val="333333"/>
        </w:rPr>
        <w:t>v_analyse_catalogus</w:t>
      </w:r>
      <w:r>
        <w:rPr>
          <w:rFonts w:ascii="Arial" w:hAnsi="Arial"/>
        </w:rPr>
        <w:t>;</w:t>
      </w:r>
    </w:p>
    <w:p>
      <w:pPr>
        <w:ind w:left="317" w:hanging="317"/>
      </w:pPr>
      <w:r>
        <w:t xml:space="preserve">3. </w:t>
      </w:r>
      <w:r>
        <w:rPr>
          <w:rFonts w:ascii="Arial" w:hAnsi="Arial"/>
        </w:rPr>
        <w:t xml:space="preserve">beveiligde onderzoeksviews in </w:t>
      </w:r>
      <w:r>
        <w:rPr>
          <w:rFonts w:ascii="Arial" w:hAnsi="Arial"/>
          <w:color w:val="333333"/>
        </w:rPr>
        <w:t>Meijendel_ndff_secure</w:t>
      </w:r>
      <w:r>
        <w:rPr>
          <w:rFonts w:ascii="Arial" w:hAnsi="Arial"/>
        </w:rPr>
        <w:t xml:space="preserve"> die de tien hierboven genoemde NDFF-tabellen gebruiken;</w:t>
      </w:r>
    </w:p>
    <w:p>
      <w:pPr>
        <w:ind w:left="317" w:hanging="317"/>
      </w:pPr>
      <w:r>
        <w:t xml:space="preserve">4. </w:t>
      </w:r>
      <w:r>
        <w:rPr>
          <w:rFonts w:ascii="Arial" w:hAnsi="Arial"/>
        </w:rPr>
        <w:t xml:space="preserve">import- en auditscripts onder </w:t>
      </w:r>
      <w:r>
        <w:rPr>
          <w:rFonts w:ascii="Arial" w:hAnsi="Arial"/>
          <w:color w:val="333333"/>
        </w:rPr>
        <w:t>gis/scripts/</w:t>
      </w:r>
      <w:r>
        <w:rPr>
          <w:rFonts w:ascii="Arial" w:hAnsi="Arial"/>
        </w:rPr>
        <w:t>, in het bijzonder de protocolkwaliteit- en ruimtelijke-lagenketen;</w:t>
      </w:r>
    </w:p>
    <w:p>
      <w:pPr>
        <w:ind w:left="317" w:hanging="317"/>
      </w:pPr>
      <w:r>
        <w:t xml:space="preserve">5. </w:t>
      </w:r>
      <w:r>
        <w:rPr>
          <w:rFonts w:ascii="Arial" w:hAnsi="Arial"/>
        </w:rPr>
        <w:t>analysescripts die NDFF- of Vangblikgegevens doelgericht lezen;</w:t>
      </w:r>
    </w:p>
    <w:p>
      <w:pPr>
        <w:ind w:left="317" w:hanging="317"/>
      </w:pPr>
      <w:r>
        <w:t xml:space="preserve">6. </w:t>
      </w:r>
      <w:r>
        <w:rPr>
          <w:rFonts w:ascii="Arial" w:hAnsi="Arial"/>
          <w:color w:val="333333"/>
        </w:rPr>
        <w:t>scripts/validate_meijendel_export.sh</w:t>
      </w:r>
      <w:r>
        <w:rPr>
          <w:rFonts w:ascii="Arial" w:hAnsi="Arial"/>
        </w:rPr>
        <w:t xml:space="preserve">, dat </w:t>
      </w:r>
      <w:r>
        <w:rPr>
          <w:rFonts w:ascii="Arial" w:hAnsi="Arial"/>
          <w:color w:val="333333"/>
        </w:rPr>
        <w:t>ndff_open_waarneming</w:t>
      </w:r>
      <w:r>
        <w:rPr>
          <w:rFonts w:ascii="Arial" w:hAnsi="Arial"/>
        </w:rPr>
        <w:t xml:space="preserve"> expliciet als verplichte exporttabel controleert;</w:t>
      </w:r>
    </w:p>
    <w:p>
      <w:pPr>
        <w:ind w:left="317" w:hanging="317"/>
      </w:pPr>
      <w:r>
        <w:t xml:space="preserve">7. </w:t>
      </w:r>
      <w:r>
        <w:rPr>
          <w:rFonts w:ascii="Arial" w:hAnsi="Arial"/>
        </w:rPr>
        <w:t xml:space="preserve">de gegenereerde dump </w:t>
      </w:r>
      <w:r>
        <w:rPr>
          <w:rFonts w:ascii="Arial" w:hAnsi="Arial"/>
          <w:color w:val="333333"/>
        </w:rPr>
        <w:t>Meijendel.sql</w:t>
      </w:r>
      <w:r>
        <w:rPr>
          <w:rFonts w:ascii="Arial" w:hAnsi="Arial"/>
        </w:rPr>
        <w:t xml:space="preserve"> en iedere releasevalidatie die schema en kernrijtellingen vergelijkt.</w:t>
      </w:r>
    </w:p>
    <w:p>
      <w:pPr>
        <w:pStyle w:val="Heading1"/>
      </w:pPr>
      <w:r>
        <w:t>9 Omvang en meetmoment</w:t>
      </w:r>
    </w:p>
    <w:p>
      <w:pPr/>
      <w:r>
        <w:rPr>
          <w:rFonts w:ascii="Arial" w:hAnsi="Arial"/>
        </w:rPr>
        <w:t>De levende lokale MySQL-database bevat op het meetmoment 248 fysieke tabellen. De eerste inventaris omvat daarvan 156 tabellen:</w:t>
      </w:r>
    </w:p>
    <w:p>
      <w:pPr>
        <w:pStyle w:val="ListBullet"/>
      </w:pPr>
      <w:r>
        <w:rPr>
          <w:rFonts w:ascii="Arial" w:hAnsi="Arial"/>
        </w:rPr>
        <w:t xml:space="preserve">146 tabellen met voorvoegsel </w:t>
      </w:r>
      <w:r>
        <w:rPr>
          <w:rFonts w:ascii="Arial" w:hAnsi="Arial"/>
          <w:color w:val="333333"/>
        </w:rPr>
        <w:t>ndff_</w:t>
      </w:r>
      <w:r>
        <w:rPr>
          <w:rFonts w:ascii="Arial" w:hAnsi="Arial"/>
        </w:rPr>
        <w:t>;</w:t>
      </w:r>
    </w:p>
    <w:p>
      <w:pPr>
        <w:pStyle w:val="ListBullet"/>
      </w:pPr>
      <w:r>
        <w:rPr>
          <w:rFonts w:ascii="Arial" w:hAnsi="Arial"/>
        </w:rPr>
        <w:t xml:space="preserve">4 tabellen met voorvoegsel </w:t>
      </w:r>
      <w:r>
        <w:rPr>
          <w:rFonts w:ascii="Arial" w:hAnsi="Arial"/>
          <w:color w:val="333333"/>
        </w:rPr>
        <w:t>externe_ecologie_</w:t>
      </w:r>
      <w:r>
        <w:rPr>
          <w:rFonts w:ascii="Arial" w:hAnsi="Arial"/>
        </w:rPr>
        <w:t>;</w:t>
      </w:r>
    </w:p>
    <w:p>
      <w:pPr>
        <w:pStyle w:val="ListBullet"/>
      </w:pPr>
      <w:r>
        <w:rPr>
          <w:rFonts w:ascii="Arial" w:hAnsi="Arial"/>
        </w:rPr>
        <w:t xml:space="preserve">6 tabellen met voorvoegsel </w:t>
      </w:r>
      <w:r>
        <w:rPr>
          <w:rFonts w:ascii="Arial" w:hAnsi="Arial"/>
          <w:color w:val="333333"/>
        </w:rPr>
        <w:t>vangblik</w:t>
      </w:r>
      <w:r>
        <w:rPr>
          <w:rFonts w:ascii="Arial" w:hAnsi="Arial"/>
        </w:rPr>
        <w:t>.</w:t>
      </w:r>
    </w:p>
    <w:p>
      <w:pPr/>
      <w:r>
        <w:rPr>
          <w:rFonts w:ascii="Arial" w:hAnsi="Arial"/>
        </w:rPr>
        <w:t xml:space="preserve">Daar komen in dit voorstel zeven provinciale </w:t>
      </w:r>
      <w:r>
        <w:rPr>
          <w:rFonts w:ascii="Arial" w:hAnsi="Arial"/>
          <w:color w:val="333333"/>
        </w:rPr>
        <w:t>pq_*</w:t>
      </w:r>
      <w:r>
        <w:rPr>
          <w:rFonts w:ascii="Arial" w:hAnsi="Arial"/>
        </w:rPr>
        <w:t>-tabellen bij. Hun namen, aantallen en bestaande applicatiekoppelingen staan in het hoofdstuk over PQ en de bijlage. De conclusie over ontbrekend direct applicatiegebruik geldt dus uitsluitend voor de eerste 156 tabellen, niet voor de uitgebreide scope.</w:t>
      </w:r>
    </w:p>
    <w:p>
      <w:pPr/>
      <w:r>
        <w:rPr>
          <w:rFonts w:ascii="Arial" w:hAnsi="Arial"/>
        </w:rPr>
        <w:t xml:space="preserve">De oorspronkelijke 156 rijtellingen zijn exacte </w:t>
      </w:r>
      <w:r>
        <w:rPr>
          <w:rFonts w:ascii="Arial" w:hAnsi="Arial"/>
          <w:color w:val="333333"/>
        </w:rPr>
        <w:t>COUNT(*)</w:t>
      </w:r>
      <w:r>
        <w:rPr>
          <w:rFonts w:ascii="Arial" w:hAnsi="Arial"/>
        </w:rPr>
        <w:t>-uitkomsten uit de levende lokale database op 26 september 2026 om 22:28 uur. De uitgebreidere controle later die avond omvat ook de zeven PQ-tabellen en de zes externe datasets met hun eventjaren. De Vangblikreeks omvat 37.770 events van 8 maart 1953 tot en met 16 maart 1960, verdeeld over acht kalenderjaren. De inhoudelijke periode is niet voor iedere NDFF-reconstructietabel afzonderlijk onderzocht. De rijtellingen dienen als technische nulmeting, niet als oordeel over de volledigheid of bruikbaarheid van een meetreeks.</w:t>
      </w:r>
    </w:p>
    <w:p>
      <w:pPr>
        <w:pStyle w:val="Heading1"/>
      </w:pPr>
      <w:r>
        <w:t>10 Onderbouwing van de beoordeling</w:t>
      </w:r>
    </w:p>
    <w:p>
      <w:pPr/>
      <w:r>
        <w:rPr>
          <w:rFonts w:ascii="Arial" w:hAnsi="Arial"/>
        </w:rPr>
        <w:t xml:space="preserve">Gecontroleerd zijn het levende lokale </w:t>
      </w:r>
      <w:r>
        <w:rPr>
          <w:rFonts w:ascii="Arial" w:hAnsi="Arial"/>
          <w:color w:val="333333"/>
        </w:rPr>
        <w:t>information_schema</w:t>
      </w:r>
      <w:r>
        <w:rPr>
          <w:rFonts w:ascii="Arial" w:hAnsi="Arial"/>
        </w:rPr>
        <w:t xml:space="preserve">, exacte tellingen en de hierboven beschreven read-only vergelijkingen. De schema- en importdefinities zijn gelezen in </w:t>
      </w:r>
      <w:r>
        <w:rPr>
          <w:rFonts w:ascii="Arial" w:hAnsi="Arial"/>
          <w:color w:val="333333"/>
        </w:rPr>
        <w:t>gis/database/ndff_public_schema.sql</w:t>
      </w:r>
      <w:r>
        <w:rPr>
          <w:rFonts w:ascii="Arial" w:hAnsi="Arial"/>
        </w:rPr>
        <w:t xml:space="preserve">, </w:t>
      </w:r>
      <w:r>
        <w:rPr>
          <w:rFonts w:ascii="Arial" w:hAnsi="Arial"/>
          <w:color w:val="333333"/>
        </w:rPr>
        <w:t>ndff_protocolkwaliteit_schema.sql</w:t>
      </w:r>
      <w:r>
        <w:rPr>
          <w:rFonts w:ascii="Arial" w:hAnsi="Arial"/>
        </w:rPr>
        <w:t xml:space="preserve">, </w:t>
      </w:r>
      <w:r>
        <w:rPr>
          <w:rFonts w:ascii="Arial" w:hAnsi="Arial"/>
          <w:color w:val="333333"/>
        </w:rPr>
        <w:t>external_ecology_schema.sql</w:t>
      </w:r>
      <w:r>
        <w:rPr>
          <w:rFonts w:ascii="Arial" w:hAnsi="Arial"/>
        </w:rPr>
        <w:t xml:space="preserve"> en de bijbehorende import- en overlapscripts. Voor de afnemers zijn onder meer </w:t>
      </w:r>
      <w:r>
        <w:rPr>
          <w:rFonts w:ascii="Arial" w:hAnsi="Arial"/>
          <w:color w:val="333333"/>
        </w:rPr>
        <w:t>shiny_meijendel/helpers.R</w:t>
      </w:r>
      <w:r>
        <w:rPr>
          <w:rFonts w:ascii="Arial" w:hAnsi="Arial"/>
        </w:rPr>
        <w:t xml:space="preserve">, </w:t>
      </w:r>
      <w:r>
        <w:rPr>
          <w:rFonts w:ascii="Arial" w:hAnsi="Arial"/>
          <w:color w:val="333333"/>
        </w:rPr>
        <w:t>app.R</w:t>
      </w:r>
      <w:r>
        <w:rPr>
          <w:rFonts w:ascii="Arial" w:hAnsi="Arial"/>
        </w:rPr>
        <w:t xml:space="preserve">, </w:t>
      </w:r>
      <w:r>
        <w:rPr>
          <w:rFonts w:ascii="Arial" w:hAnsi="Arial"/>
          <w:color w:val="333333"/>
        </w:rPr>
        <w:t>ndff_local.R</w:t>
      </w:r>
      <w:r>
        <w:rPr>
          <w:rFonts w:ascii="Arial" w:hAnsi="Arial"/>
        </w:rPr>
        <w:t xml:space="preserve">, </w:t>
      </w:r>
      <w:r>
        <w:rPr>
          <w:rFonts w:ascii="Arial" w:hAnsi="Arial"/>
          <w:color w:val="333333"/>
        </w:rPr>
        <w:t>R/test_meijendel_cache_contract.R</w:t>
      </w:r>
      <w:r>
        <w:rPr>
          <w:rFonts w:ascii="Arial" w:hAnsi="Arial"/>
        </w:rPr>
        <w:t xml:space="preserve">, de exportvalidatie en </w:t>
      </w:r>
      <w:r>
        <w:rPr>
          <w:rFonts w:ascii="Arial" w:hAnsi="Arial"/>
          <w:color w:val="333333"/>
        </w:rPr>
        <w:t>VWG_M/website/vwg-m-linux-app/app/queries.py</w:t>
      </w:r>
      <w:r>
        <w:rPr>
          <w:rFonts w:ascii="Arial" w:hAnsi="Arial"/>
        </w:rPr>
        <w:t xml:space="preserve"> gecontroleerd.</w:t>
      </w:r>
    </w:p>
    <w:p>
      <w:pPr/>
      <w:r>
        <w:rPr>
          <w:rFonts w:ascii="Arial" w:hAnsi="Arial"/>
        </w:rPr>
        <w:t>De 163 tabelregels in dit document vormen een structuurvoorstel; geen herbeoordeling van de inhoudelijke toelating, rechten of bruikbaarheid van een bron. Die bronstatussen en de bronregisterversies zijn in deze taak niet gewijzigd. Bestaande besluiten blijven gelden tot een concrete migratie of verrijking afzonderlijk is besloten en uitgevoerd.</w:t>
      </w:r>
    </w:p>
    <w:p>
      <w:pPr>
        <w:sectPr>
          <w:footerReference w:type="default" r:id="rId9"/>
          <w:pgSz w:w="12240" w:h="15840"/>
          <w:pgMar w:top="1008" w:right="1152" w:bottom="936" w:left="1152" w:header="720" w:footer="403" w:gutter="0"/>
          <w:cols w:space="720"/>
          <w:docGrid w:linePitch="360"/>
        </w:sectPr>
      </w:pPr>
    </w:p>
    <w:p>
      <w:pPr>
        <w:pStyle w:val="Title"/>
      </w:pPr>
      <w:r>
        <w:t>Bijlage</w:t>
        <w:br/>
        <w:t>De volledige tabelinventaris</w:t>
      </w:r>
    </w:p>
    <w:p>
      <w:pPr/>
      <w:r>
        <w:rPr>
          <w:rFonts w:ascii="Arial" w:hAnsi="Arial"/>
        </w:rPr>
        <w:t>163 fysieke tabellen • 149 voorgestelde naamswijzigingen • 14 behouden namen</w:t>
      </w:r>
    </w:p>
    <w:p>
      <w:pPr>
        <w:pStyle w:val="Heading1"/>
      </w:pPr>
      <w:r>
        <w:t>Leeswijzer</w:t>
      </w:r>
    </w:p>
    <w:p>
      <w:pPr/>
      <w:r>
        <w:rPr>
          <w:rFonts w:ascii="Arial" w:hAnsi="Arial"/>
          <w:sz w:val="21"/>
        </w:rPr>
        <w:t xml:space="preserve">De kolom </w:t>
      </w:r>
      <w:r>
        <w:rPr>
          <w:rFonts w:ascii="Arial" w:hAnsi="Arial"/>
          <w:b/>
          <w:sz w:val="21"/>
        </w:rPr>
        <w:t>Voorgestelde naam</w:t>
      </w:r>
      <w:r>
        <w:rPr>
          <w:rFonts w:ascii="Arial" w:hAnsi="Arial"/>
          <w:sz w:val="21"/>
        </w:rPr>
        <w:t xml:space="preserve"> vervangt de eerdere voorlopige labels “behouden”, “kandidaat” en “apart beoordelen”. Die eerdere labels waren te behoudend: technische afhankelijkheden vragen om een gecontroleerde migratie, maar bepalen niet welke naam inhoudelijk het duidelijkst is.</w:t>
      </w:r>
    </w:p>
    <w:p>
      <w:pPr/>
      <w:r>
        <w:rPr>
          <w:rFonts w:ascii="Arial" w:hAnsi="Arial"/>
          <w:sz w:val="21"/>
        </w:rPr>
        <w:t xml:space="preserve">De huidige NDFF-tabellen bevatten een levering of een reconstructie daaruit. Na hernoeming blijft die herkomst bestaan. Oorspronkelijke bronhouder, aanleverroute en bewerkingsversie moeten herkenbaar blijven in de aanwezige bronvelden, importregistratie en reeksmetadata. Het weghalen van </w:t>
      </w:r>
      <w:r>
        <w:rPr>
          <w:rFonts w:ascii="Arial" w:hAnsi="Arial"/>
          <w:color w:val="333333"/>
          <w:sz w:val="21"/>
        </w:rPr>
        <w:t>ndff_</w:t>
      </w:r>
      <w:r>
        <w:rPr>
          <w:rFonts w:ascii="Arial" w:hAnsi="Arial"/>
          <w:sz w:val="21"/>
        </w:rPr>
        <w:t xml:space="preserve"> verandert geen bronhouder, rechten, analysetoelating of beveiligingsgrens.</w:t>
      </w:r>
    </w:p>
    <w:p>
      <w:pPr>
        <w:pStyle w:val="Heading1"/>
      </w:pPr>
      <w:r>
        <w:t>Externe ecologie</w:t>
      </w:r>
    </w:p>
    <w:p>
      <w:pPr/>
      <w:r>
        <w:rPr>
          <w:rFonts w:ascii="Arial" w:hAnsi="Arial"/>
          <w:sz w:val="21"/>
        </w:rPr>
        <w:t xml:space="preserve">Deze vier tabellen vormen één generiek model: dataset → event → resultaat, met een afzonderlijke overlapregistratie. Zij hebben onderlinge foreign keys en worden samen ontsloten door </w:t>
      </w:r>
      <w:r>
        <w:rPr>
          <w:rFonts w:ascii="Arial" w:hAnsi="Arial"/>
          <w:color w:val="333333"/>
          <w:sz w:val="21"/>
        </w:rPr>
        <w:t>v_externe_ecologie_analyse</w:t>
      </w:r>
      <w:r>
        <w:rPr>
          <w:rFonts w:ascii="Arial" w:hAnsi="Arial"/>
          <w:sz w:val="21"/>
        </w:rPr>
        <w:t xml:space="preserve">. Import en overlapaudit verbinden deze familie al met NDFF en provinciale PQ. In de onderzochte website-, dashboard- en reguliere Shiny-code zijn geen directe tabelverwijzingen gevonden. Het voorstel is uitsluitend </w:t>
      </w:r>
      <w:r>
        <w:rPr>
          <w:rFonts w:ascii="Arial" w:hAnsi="Arial"/>
          <w:color w:val="333333"/>
          <w:sz w:val="21"/>
        </w:rPr>
        <w:t>externe_</w:t>
      </w:r>
      <w:r>
        <w:rPr>
          <w:rFonts w:ascii="Arial" w:hAnsi="Arial"/>
          <w:sz w:val="21"/>
        </w:rPr>
        <w:t xml:space="preserve"> te schrappen; de zes datasets worden daarmee niet inhoudelijk samengevoegd met de andere families.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95" w:type="dxa"/>
          <w:right w:w="95" w:type="dxa"/>
        </w:tblCellMar>
      </w:tblPr>
      <w:tblGrid>
        <w:gridCol w:w="4723"/>
        <w:gridCol w:w="4392"/>
        <w:gridCol w:w="1296"/>
        <w:gridCol w:w="3557"/>
      </w:tblGrid>
      <w:tr>
        <w:trPr>
          <w:cantSplit/>
          <w:tblHeader/>
        </w:trPr>
        <w:tc>
          <w:tcPr>
            <w:tcW w:type="dxa" w:w="4723"/>
            <w:vAlign w:val="center"/>
            <w:shd w:fill="E7EEF3"/>
          </w:tcPr>
          <w:p>
            <w:pPr>
              <w:keepNext/>
              <w:widowControl/>
              <w:spacing w:before="0" w:after="0" w:line="252" w:lineRule="auto"/>
            </w:pPr>
            <w:r>
              <w:rPr>
                <w:rFonts w:ascii="Arial" w:hAnsi="Arial"/>
                <w:b/>
                <w:color w:val="000000"/>
                <w:sz w:val="20"/>
              </w:rPr>
              <w:t>Huidige tabelnaam</w:t>
            </w:r>
          </w:p>
        </w:tc>
        <w:tc>
          <w:tcPr>
            <w:tcW w:type="dxa" w:w="4392"/>
            <w:vAlign w:val="center"/>
            <w:shd w:fill="E7EEF3"/>
          </w:tcPr>
          <w:p>
            <w:pPr>
              <w:keepNext/>
              <w:widowControl/>
              <w:spacing w:before="0" w:after="0" w:line="252" w:lineRule="auto"/>
            </w:pPr>
            <w:r>
              <w:rPr>
                <w:rFonts w:ascii="Arial" w:hAnsi="Arial"/>
                <w:b/>
                <w:color w:val="000000"/>
                <w:sz w:val="20"/>
              </w:rPr>
              <w:t>Voorgestelde tabelnaam</w:t>
            </w:r>
          </w:p>
        </w:tc>
        <w:tc>
          <w:tcPr>
            <w:tcW w:type="dxa" w:w="1296"/>
            <w:vAlign w:val="center"/>
            <w:shd w:fill="E7EEF3"/>
          </w:tcPr>
          <w:p>
            <w:pPr>
              <w:keepNext/>
              <w:widowControl/>
              <w:spacing w:before="0" w:after="0" w:line="252" w:lineRule="auto"/>
            </w:pPr>
            <w:r>
              <w:rPr>
                <w:rFonts w:ascii="Arial" w:hAnsi="Arial"/>
                <w:b/>
                <w:color w:val="000000"/>
                <w:sz w:val="20"/>
              </w:rPr>
              <w:t>Records</w:t>
            </w:r>
          </w:p>
        </w:tc>
        <w:tc>
          <w:tcPr>
            <w:tcW w:type="dxa" w:w="3557"/>
            <w:vAlign w:val="center"/>
            <w:shd w:fill="E7EEF3"/>
          </w:tcPr>
          <w:p>
            <w:pPr>
              <w:keepNext/>
              <w:widowControl/>
              <w:spacing w:before="0" w:after="0" w:line="252" w:lineRule="auto"/>
            </w:pPr>
            <w:r>
              <w:rPr>
                <w:rFonts w:ascii="Arial" w:hAnsi="Arial"/>
                <w:b/>
                <w:color w:val="000000"/>
                <w:sz w:val="20"/>
              </w:rPr>
              <w:t>Functie</w:t>
            </w:r>
          </w:p>
        </w:tc>
      </w:tr>
      <w:tr>
        <w:trPr>
          <w:cantSplit/>
        </w:trPr>
        <w:tc>
          <w:tcPr>
            <w:tcW w:type="dxa" w:w="4723"/>
            <w:vAlign w:val="center"/>
          </w:tcPr>
          <w:p>
            <w:pPr>
              <w:keepNext w:val="0"/>
              <w:widowControl/>
              <w:spacing w:before="0" w:after="0" w:line="252" w:lineRule="auto"/>
            </w:pPr>
            <w:r>
              <w:rPr>
                <w:rFonts w:ascii="Arial" w:hAnsi="Arial"/>
                <w:color w:val="333333"/>
                <w:sz w:val="20"/>
              </w:rPr>
              <w:t>externe_ecologie_dataset</w:t>
            </w:r>
          </w:p>
        </w:tc>
        <w:tc>
          <w:tcPr>
            <w:tcW w:type="dxa" w:w="4392"/>
            <w:vAlign w:val="center"/>
          </w:tcPr>
          <w:p>
            <w:pPr>
              <w:keepNext w:val="0"/>
              <w:widowControl/>
              <w:spacing w:before="0" w:after="0" w:line="252" w:lineRule="auto"/>
            </w:pPr>
            <w:r>
              <w:rPr>
                <w:rFonts w:ascii="Arial" w:hAnsi="Arial"/>
                <w:color w:val="333333"/>
                <w:sz w:val="20"/>
              </w:rPr>
              <w:t>ecologie_dataset</w:t>
            </w:r>
          </w:p>
        </w:tc>
        <w:tc>
          <w:tcPr>
            <w:tcW w:type="dxa" w:w="1296"/>
            <w:vAlign w:val="center"/>
          </w:tcPr>
          <w:p>
            <w:pPr>
              <w:keepNext w:val="0"/>
              <w:widowControl/>
              <w:spacing w:before="0" w:after="0" w:line="252" w:lineRule="auto"/>
              <w:jc w:val="right"/>
            </w:pPr>
            <w:r>
              <w:rPr>
                <w:rFonts w:ascii="Arial" w:hAnsi="Arial"/>
                <w:sz w:val="20"/>
              </w:rPr>
              <w:t>6</w:t>
            </w:r>
          </w:p>
        </w:tc>
        <w:tc>
          <w:tcPr>
            <w:tcW w:type="dxa" w:w="3557"/>
            <w:vAlign w:val="center"/>
          </w:tcPr>
          <w:p>
            <w:pPr>
              <w:keepNext w:val="0"/>
              <w:widowControl/>
              <w:spacing w:before="0" w:after="0" w:line="252" w:lineRule="auto"/>
            </w:pPr>
            <w:r>
              <w:rPr>
                <w:rFonts w:ascii="Arial" w:hAnsi="Arial"/>
                <w:sz w:val="20"/>
              </w:rPr>
              <w:t>datasetregister</w:t>
            </w:r>
          </w:p>
        </w:tc>
      </w:tr>
      <w:tr>
        <w:trPr>
          <w:cantSplit/>
        </w:trPr>
        <w:tc>
          <w:tcPr>
            <w:tcW w:type="dxa" w:w="4723"/>
            <w:vAlign w:val="center"/>
          </w:tcPr>
          <w:p>
            <w:pPr>
              <w:keepNext w:val="0"/>
              <w:widowControl/>
              <w:spacing w:before="0" w:after="0" w:line="252" w:lineRule="auto"/>
            </w:pPr>
            <w:r>
              <w:rPr>
                <w:rFonts w:ascii="Arial" w:hAnsi="Arial"/>
                <w:color w:val="333333"/>
                <w:sz w:val="20"/>
              </w:rPr>
              <w:t>externe_ecologie_event</w:t>
            </w:r>
          </w:p>
        </w:tc>
        <w:tc>
          <w:tcPr>
            <w:tcW w:type="dxa" w:w="4392"/>
            <w:vAlign w:val="center"/>
          </w:tcPr>
          <w:p>
            <w:pPr>
              <w:keepNext w:val="0"/>
              <w:widowControl/>
              <w:spacing w:before="0" w:after="0" w:line="252" w:lineRule="auto"/>
            </w:pPr>
            <w:r>
              <w:rPr>
                <w:rFonts w:ascii="Arial" w:hAnsi="Arial"/>
                <w:color w:val="333333"/>
                <w:sz w:val="20"/>
              </w:rPr>
              <w:t>ecologie_event</w:t>
            </w:r>
          </w:p>
        </w:tc>
        <w:tc>
          <w:tcPr>
            <w:tcW w:type="dxa" w:w="1296"/>
            <w:vAlign w:val="center"/>
          </w:tcPr>
          <w:p>
            <w:pPr>
              <w:keepNext w:val="0"/>
              <w:widowControl/>
              <w:spacing w:before="0" w:after="0" w:line="252" w:lineRule="auto"/>
              <w:jc w:val="right"/>
            </w:pPr>
            <w:r>
              <w:rPr>
                <w:rFonts w:ascii="Arial" w:hAnsi="Arial"/>
                <w:sz w:val="20"/>
              </w:rPr>
              <w:t>10.994</w:t>
            </w:r>
          </w:p>
        </w:tc>
        <w:tc>
          <w:tcPr>
            <w:tcW w:type="dxa" w:w="3557"/>
            <w:vAlign w:val="center"/>
          </w:tcPr>
          <w:p>
            <w:pPr>
              <w:keepNext w:val="0"/>
              <w:widowControl/>
              <w:spacing w:before="0" w:after="0" w:line="252" w:lineRule="auto"/>
            </w:pPr>
            <w:r>
              <w:rPr>
                <w:rFonts w:ascii="Arial" w:hAnsi="Arial"/>
                <w:sz w:val="20"/>
              </w:rPr>
              <w:t>meet- of waarnemingsevent</w:t>
            </w:r>
          </w:p>
        </w:tc>
      </w:tr>
      <w:tr>
        <w:trPr>
          <w:cantSplit/>
        </w:trPr>
        <w:tc>
          <w:tcPr>
            <w:tcW w:type="dxa" w:w="4723"/>
            <w:vAlign w:val="center"/>
          </w:tcPr>
          <w:p>
            <w:pPr>
              <w:keepNext w:val="0"/>
              <w:widowControl/>
              <w:spacing w:before="0" w:after="0" w:line="252" w:lineRule="auto"/>
            </w:pPr>
            <w:r>
              <w:rPr>
                <w:rFonts w:ascii="Arial" w:hAnsi="Arial"/>
                <w:color w:val="333333"/>
                <w:sz w:val="20"/>
              </w:rPr>
              <w:t>externe_ecologie_resultaat</w:t>
            </w:r>
          </w:p>
        </w:tc>
        <w:tc>
          <w:tcPr>
            <w:tcW w:type="dxa" w:w="4392"/>
            <w:vAlign w:val="center"/>
          </w:tcPr>
          <w:p>
            <w:pPr>
              <w:keepNext w:val="0"/>
              <w:widowControl/>
              <w:spacing w:before="0" w:after="0" w:line="252" w:lineRule="auto"/>
            </w:pPr>
            <w:r>
              <w:rPr>
                <w:rFonts w:ascii="Arial" w:hAnsi="Arial"/>
                <w:color w:val="333333"/>
                <w:sz w:val="20"/>
              </w:rPr>
              <w:t>ecologie_resultaat</w:t>
            </w:r>
          </w:p>
        </w:tc>
        <w:tc>
          <w:tcPr>
            <w:tcW w:type="dxa" w:w="1296"/>
            <w:vAlign w:val="center"/>
          </w:tcPr>
          <w:p>
            <w:pPr>
              <w:keepNext w:val="0"/>
              <w:widowControl/>
              <w:spacing w:before="0" w:after="0" w:line="252" w:lineRule="auto"/>
              <w:jc w:val="right"/>
            </w:pPr>
            <w:r>
              <w:rPr>
                <w:rFonts w:ascii="Arial" w:hAnsi="Arial"/>
                <w:sz w:val="20"/>
              </w:rPr>
              <w:t>98.916</w:t>
            </w:r>
          </w:p>
        </w:tc>
        <w:tc>
          <w:tcPr>
            <w:tcW w:type="dxa" w:w="3557"/>
            <w:vAlign w:val="center"/>
          </w:tcPr>
          <w:p>
            <w:pPr>
              <w:keepNext w:val="0"/>
              <w:widowControl/>
              <w:spacing w:before="0" w:after="0" w:line="252" w:lineRule="auto"/>
            </w:pPr>
            <w:r>
              <w:rPr>
                <w:rFonts w:ascii="Arial" w:hAnsi="Arial"/>
                <w:sz w:val="20"/>
              </w:rPr>
              <w:t>resultaat per event</w:t>
            </w:r>
          </w:p>
        </w:tc>
      </w:tr>
      <w:tr>
        <w:trPr>
          <w:cantSplit/>
        </w:trPr>
        <w:tc>
          <w:tcPr>
            <w:tcW w:type="dxa" w:w="4723"/>
            <w:vAlign w:val="center"/>
          </w:tcPr>
          <w:p>
            <w:pPr>
              <w:keepNext w:val="0"/>
              <w:widowControl/>
              <w:spacing w:before="0" w:after="0" w:line="252" w:lineRule="auto"/>
            </w:pPr>
            <w:r>
              <w:rPr>
                <w:rFonts w:ascii="Arial" w:hAnsi="Arial"/>
                <w:color w:val="333333"/>
                <w:sz w:val="20"/>
              </w:rPr>
              <w:t>externe_ecologie_overlap</w:t>
            </w:r>
          </w:p>
        </w:tc>
        <w:tc>
          <w:tcPr>
            <w:tcW w:type="dxa" w:w="4392"/>
            <w:vAlign w:val="center"/>
          </w:tcPr>
          <w:p>
            <w:pPr>
              <w:keepNext w:val="0"/>
              <w:widowControl/>
              <w:spacing w:before="0" w:after="0" w:line="252" w:lineRule="auto"/>
            </w:pPr>
            <w:r>
              <w:rPr>
                <w:rFonts w:ascii="Arial" w:hAnsi="Arial"/>
                <w:color w:val="333333"/>
                <w:sz w:val="20"/>
              </w:rPr>
              <w:t>ecologie_overlap</w:t>
            </w:r>
          </w:p>
        </w:tc>
        <w:tc>
          <w:tcPr>
            <w:tcW w:type="dxa" w:w="1296"/>
            <w:vAlign w:val="center"/>
          </w:tcPr>
          <w:p>
            <w:pPr>
              <w:keepNext w:val="0"/>
              <w:widowControl/>
              <w:spacing w:before="0" w:after="0" w:line="252" w:lineRule="auto"/>
              <w:jc w:val="right"/>
            </w:pPr>
            <w:r>
              <w:rPr>
                <w:rFonts w:ascii="Arial" w:hAnsi="Arial"/>
                <w:sz w:val="20"/>
              </w:rPr>
              <w:t>87.053</w:t>
            </w:r>
          </w:p>
        </w:tc>
        <w:tc>
          <w:tcPr>
            <w:tcW w:type="dxa" w:w="3557"/>
            <w:vAlign w:val="center"/>
          </w:tcPr>
          <w:p>
            <w:pPr>
              <w:keepNext w:val="0"/>
              <w:widowControl/>
              <w:spacing w:before="0" w:after="0" w:line="252" w:lineRule="auto"/>
            </w:pPr>
            <w:r>
              <w:rPr>
                <w:rFonts w:ascii="Arial" w:hAnsi="Arial"/>
                <w:sz w:val="20"/>
              </w:rPr>
              <w:t>overlap- en herkomstcontrole</w:t>
            </w:r>
          </w:p>
        </w:tc>
      </w:tr>
    </w:tbl>
    <w:p>
      <w:pPr>
        <w:spacing w:after="40" w:before="0" w:line="240" w:lineRule="auto"/>
      </w:pPr>
      <w:r>
        <w:rPr>
          <w:sz w:val="6"/>
        </w:rPr>
      </w:r>
    </w:p>
    <w:p>
      <w:pPr>
        <w:pStyle w:val="Heading1"/>
      </w:pPr>
      <w:r>
        <w:t>Vangblik</w:t>
      </w:r>
    </w:p>
    <w:p>
      <w:pPr/>
      <w:r>
        <w:rPr>
          <w:rFonts w:ascii="Arial" w:hAnsi="Arial"/>
          <w:sz w:val="21"/>
        </w:rPr>
        <w:t xml:space="preserve">Dit is een afgebakende, bron- en methodeherkenbare familie. De zes tabellen hebben geen databaseview en geen actuele koppeling met website, Shiny of dashboard. Wel lezen analysescripts en het ruimtelijke-lagen-importscript delen van deze familie. </w:t>
      </w:r>
      <w:r>
        <w:rPr>
          <w:rFonts w:ascii="Arial" w:hAnsi="Arial"/>
          <w:color w:val="333333"/>
          <w:sz w:val="21"/>
        </w:rPr>
        <w:t>vangblik</w:t>
      </w:r>
      <w:r>
        <w:rPr>
          <w:rFonts w:ascii="Arial" w:hAnsi="Arial"/>
          <w:sz w:val="21"/>
        </w:rPr>
        <w:t xml:space="preserve"> is daarom geen problematisch voorvoegsel en kan worden behouden.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95" w:type="dxa"/>
          <w:right w:w="95" w:type="dxa"/>
        </w:tblCellMar>
      </w:tblPr>
      <w:tblGrid>
        <w:gridCol w:w="4723"/>
        <w:gridCol w:w="4392"/>
        <w:gridCol w:w="1296"/>
        <w:gridCol w:w="3557"/>
      </w:tblGrid>
      <w:tr>
        <w:trPr>
          <w:cantSplit/>
          <w:tblHeader/>
        </w:trPr>
        <w:tc>
          <w:tcPr>
            <w:tcW w:type="dxa" w:w="4723"/>
            <w:vAlign w:val="center"/>
            <w:shd w:fill="E7EEF3"/>
          </w:tcPr>
          <w:p>
            <w:pPr>
              <w:keepNext/>
              <w:widowControl/>
              <w:spacing w:before="0" w:after="0" w:line="252" w:lineRule="auto"/>
            </w:pPr>
            <w:r>
              <w:rPr>
                <w:rFonts w:ascii="Arial" w:hAnsi="Arial"/>
                <w:b/>
                <w:color w:val="000000"/>
                <w:sz w:val="20"/>
              </w:rPr>
              <w:t>Huidige tabelnaam</w:t>
            </w:r>
          </w:p>
        </w:tc>
        <w:tc>
          <w:tcPr>
            <w:tcW w:type="dxa" w:w="4392"/>
            <w:vAlign w:val="center"/>
            <w:shd w:fill="E7EEF3"/>
          </w:tcPr>
          <w:p>
            <w:pPr>
              <w:keepNext/>
              <w:widowControl/>
              <w:spacing w:before="0" w:after="0" w:line="252" w:lineRule="auto"/>
            </w:pPr>
            <w:r>
              <w:rPr>
                <w:rFonts w:ascii="Arial" w:hAnsi="Arial"/>
                <w:b/>
                <w:color w:val="000000"/>
                <w:sz w:val="20"/>
              </w:rPr>
              <w:t>Voorgestelde tabelnaam</w:t>
            </w:r>
          </w:p>
        </w:tc>
        <w:tc>
          <w:tcPr>
            <w:tcW w:type="dxa" w:w="1296"/>
            <w:vAlign w:val="center"/>
            <w:shd w:fill="E7EEF3"/>
          </w:tcPr>
          <w:p>
            <w:pPr>
              <w:keepNext/>
              <w:widowControl/>
              <w:spacing w:before="0" w:after="0" w:line="252" w:lineRule="auto"/>
            </w:pPr>
            <w:r>
              <w:rPr>
                <w:rFonts w:ascii="Arial" w:hAnsi="Arial"/>
                <w:b/>
                <w:color w:val="000000"/>
                <w:sz w:val="20"/>
              </w:rPr>
              <w:t>Records</w:t>
            </w:r>
          </w:p>
        </w:tc>
        <w:tc>
          <w:tcPr>
            <w:tcW w:type="dxa" w:w="3557"/>
            <w:vAlign w:val="center"/>
            <w:shd w:fill="E7EEF3"/>
          </w:tcPr>
          <w:p>
            <w:pPr>
              <w:keepNext/>
              <w:widowControl/>
              <w:spacing w:before="0" w:after="0" w:line="252" w:lineRule="auto"/>
            </w:pPr>
            <w:r>
              <w:rPr>
                <w:rFonts w:ascii="Arial" w:hAnsi="Arial"/>
                <w:b/>
                <w:color w:val="000000"/>
                <w:sz w:val="20"/>
              </w:rPr>
              <w:t>Functie</w:t>
            </w:r>
          </w:p>
        </w:tc>
      </w:tr>
      <w:tr>
        <w:trPr>
          <w:cantSplit/>
        </w:trPr>
        <w:tc>
          <w:tcPr>
            <w:tcW w:type="dxa" w:w="4723"/>
            <w:vAlign w:val="center"/>
          </w:tcPr>
          <w:p>
            <w:pPr>
              <w:keepNext w:val="0"/>
              <w:widowControl/>
              <w:spacing w:before="0" w:after="0" w:line="252" w:lineRule="auto"/>
            </w:pPr>
            <w:r>
              <w:rPr>
                <w:rFonts w:ascii="Arial" w:hAnsi="Arial"/>
                <w:color w:val="333333"/>
                <w:sz w:val="20"/>
              </w:rPr>
              <w:t>vangblik_import_batch</w:t>
            </w:r>
          </w:p>
        </w:tc>
        <w:tc>
          <w:tcPr>
            <w:tcW w:type="dxa" w:w="4392"/>
            <w:vAlign w:val="center"/>
          </w:tcPr>
          <w:p>
            <w:pPr>
              <w:keepNext w:val="0"/>
              <w:widowControl/>
              <w:spacing w:before="0" w:after="0" w:line="252" w:lineRule="auto"/>
            </w:pPr>
            <w:r>
              <w:rPr>
                <w:rFonts w:ascii="Arial" w:hAnsi="Arial"/>
                <w:color w:val="333333"/>
                <w:sz w:val="20"/>
              </w:rPr>
              <w:t>vangblik_import_batch</w:t>
            </w:r>
          </w:p>
        </w:tc>
        <w:tc>
          <w:tcPr>
            <w:tcW w:type="dxa" w:w="1296"/>
            <w:vAlign w:val="center"/>
          </w:tcPr>
          <w:p>
            <w:pPr>
              <w:keepNext w:val="0"/>
              <w:widowControl/>
              <w:spacing w:before="0" w:after="0" w:line="252" w:lineRule="auto"/>
              <w:jc w:val="right"/>
            </w:pPr>
            <w:r>
              <w:rPr>
                <w:rFonts w:ascii="Arial" w:hAnsi="Arial"/>
                <w:sz w:val="20"/>
              </w:rPr>
              <w:t>1</w:t>
            </w:r>
          </w:p>
        </w:tc>
        <w:tc>
          <w:tcPr>
            <w:tcW w:type="dxa" w:w="3557"/>
            <w:vAlign w:val="center"/>
          </w:tcPr>
          <w:p>
            <w:pPr>
              <w:keepNext w:val="0"/>
              <w:widowControl/>
              <w:spacing w:before="0" w:after="0" w:line="252" w:lineRule="auto"/>
            </w:pPr>
            <w:r>
              <w:rPr>
                <w:rFonts w:ascii="Arial" w:hAnsi="Arial"/>
                <w:sz w:val="20"/>
              </w:rPr>
              <w:t>importregistratie</w:t>
            </w:r>
          </w:p>
        </w:tc>
      </w:tr>
      <w:tr>
        <w:trPr>
          <w:cantSplit/>
        </w:trPr>
        <w:tc>
          <w:tcPr>
            <w:tcW w:type="dxa" w:w="4723"/>
            <w:vAlign w:val="center"/>
          </w:tcPr>
          <w:p>
            <w:pPr>
              <w:keepNext w:val="0"/>
              <w:widowControl/>
              <w:spacing w:before="0" w:after="0" w:line="252" w:lineRule="auto"/>
            </w:pPr>
            <w:r>
              <w:rPr>
                <w:rFonts w:ascii="Arial" w:hAnsi="Arial"/>
                <w:color w:val="333333"/>
                <w:sz w:val="20"/>
              </w:rPr>
              <w:t>vangblik_locatieversie</w:t>
            </w:r>
          </w:p>
        </w:tc>
        <w:tc>
          <w:tcPr>
            <w:tcW w:type="dxa" w:w="4392"/>
            <w:vAlign w:val="center"/>
          </w:tcPr>
          <w:p>
            <w:pPr>
              <w:keepNext w:val="0"/>
              <w:widowControl/>
              <w:spacing w:before="0" w:after="0" w:line="252" w:lineRule="auto"/>
            </w:pPr>
            <w:r>
              <w:rPr>
                <w:rFonts w:ascii="Arial" w:hAnsi="Arial"/>
                <w:color w:val="333333"/>
                <w:sz w:val="20"/>
              </w:rPr>
              <w:t>vangblik_locatieversie</w:t>
            </w:r>
          </w:p>
        </w:tc>
        <w:tc>
          <w:tcPr>
            <w:tcW w:type="dxa" w:w="1296"/>
            <w:vAlign w:val="center"/>
          </w:tcPr>
          <w:p>
            <w:pPr>
              <w:keepNext w:val="0"/>
              <w:widowControl/>
              <w:spacing w:before="0" w:after="0" w:line="252" w:lineRule="auto"/>
              <w:jc w:val="right"/>
            </w:pPr>
            <w:r>
              <w:rPr>
                <w:rFonts w:ascii="Arial" w:hAnsi="Arial"/>
                <w:sz w:val="20"/>
              </w:rPr>
              <w:t>135</w:t>
            </w:r>
          </w:p>
        </w:tc>
        <w:tc>
          <w:tcPr>
            <w:tcW w:type="dxa" w:w="3557"/>
            <w:vAlign w:val="center"/>
          </w:tcPr>
          <w:p>
            <w:pPr>
              <w:keepNext w:val="0"/>
              <w:widowControl/>
              <w:spacing w:before="0" w:after="0" w:line="252" w:lineRule="auto"/>
            </w:pPr>
            <w:r>
              <w:rPr>
                <w:rFonts w:ascii="Arial" w:hAnsi="Arial"/>
                <w:sz w:val="20"/>
              </w:rPr>
              <w:t>versie van vanglocatie</w:t>
            </w:r>
          </w:p>
        </w:tc>
      </w:tr>
      <w:tr>
        <w:trPr>
          <w:cantSplit/>
        </w:trPr>
        <w:tc>
          <w:tcPr>
            <w:tcW w:type="dxa" w:w="4723"/>
            <w:vAlign w:val="center"/>
          </w:tcPr>
          <w:p>
            <w:pPr>
              <w:keepNext w:val="0"/>
              <w:widowControl/>
              <w:spacing w:before="0" w:after="0" w:line="252" w:lineRule="auto"/>
            </w:pPr>
            <w:r>
              <w:rPr>
                <w:rFonts w:ascii="Arial" w:hAnsi="Arial"/>
                <w:color w:val="333333"/>
                <w:sz w:val="20"/>
              </w:rPr>
              <w:t>vangblik_event</w:t>
            </w:r>
          </w:p>
        </w:tc>
        <w:tc>
          <w:tcPr>
            <w:tcW w:type="dxa" w:w="4392"/>
            <w:vAlign w:val="center"/>
          </w:tcPr>
          <w:p>
            <w:pPr>
              <w:keepNext w:val="0"/>
              <w:widowControl/>
              <w:spacing w:before="0" w:after="0" w:line="252" w:lineRule="auto"/>
            </w:pPr>
            <w:r>
              <w:rPr>
                <w:rFonts w:ascii="Arial" w:hAnsi="Arial"/>
                <w:color w:val="333333"/>
                <w:sz w:val="20"/>
              </w:rPr>
              <w:t>vangblik_event</w:t>
            </w:r>
          </w:p>
        </w:tc>
        <w:tc>
          <w:tcPr>
            <w:tcW w:type="dxa" w:w="1296"/>
            <w:vAlign w:val="center"/>
          </w:tcPr>
          <w:p>
            <w:pPr>
              <w:keepNext w:val="0"/>
              <w:widowControl/>
              <w:spacing w:before="0" w:after="0" w:line="252" w:lineRule="auto"/>
              <w:jc w:val="right"/>
            </w:pPr>
            <w:r>
              <w:rPr>
                <w:rFonts w:ascii="Arial" w:hAnsi="Arial"/>
                <w:sz w:val="20"/>
              </w:rPr>
              <w:t>37.770</w:t>
            </w:r>
          </w:p>
        </w:tc>
        <w:tc>
          <w:tcPr>
            <w:tcW w:type="dxa" w:w="3557"/>
            <w:vAlign w:val="center"/>
          </w:tcPr>
          <w:p>
            <w:pPr>
              <w:keepNext w:val="0"/>
              <w:widowControl/>
              <w:spacing w:before="0" w:after="0" w:line="252" w:lineRule="auto"/>
            </w:pPr>
            <w:r>
              <w:rPr>
                <w:rFonts w:ascii="Arial" w:hAnsi="Arial"/>
                <w:sz w:val="20"/>
              </w:rPr>
              <w:t>vangstevent, 1953–1960</w:t>
            </w:r>
          </w:p>
        </w:tc>
      </w:tr>
      <w:tr>
        <w:trPr>
          <w:cantSplit/>
        </w:trPr>
        <w:tc>
          <w:tcPr>
            <w:tcW w:type="dxa" w:w="4723"/>
            <w:vAlign w:val="center"/>
          </w:tcPr>
          <w:p>
            <w:pPr>
              <w:keepNext w:val="0"/>
              <w:widowControl/>
              <w:spacing w:before="0" w:after="0" w:line="252" w:lineRule="auto"/>
            </w:pPr>
            <w:r>
              <w:rPr>
                <w:rFonts w:ascii="Arial" w:hAnsi="Arial"/>
                <w:color w:val="333333"/>
                <w:sz w:val="20"/>
              </w:rPr>
              <w:t>vangblik_event_plot</w:t>
            </w:r>
          </w:p>
        </w:tc>
        <w:tc>
          <w:tcPr>
            <w:tcW w:type="dxa" w:w="4392"/>
            <w:vAlign w:val="center"/>
          </w:tcPr>
          <w:p>
            <w:pPr>
              <w:keepNext w:val="0"/>
              <w:widowControl/>
              <w:spacing w:before="0" w:after="0" w:line="252" w:lineRule="auto"/>
            </w:pPr>
            <w:r>
              <w:rPr>
                <w:rFonts w:ascii="Arial" w:hAnsi="Arial"/>
                <w:color w:val="333333"/>
                <w:sz w:val="20"/>
              </w:rPr>
              <w:t>vangblik_event_plot</w:t>
            </w:r>
          </w:p>
        </w:tc>
        <w:tc>
          <w:tcPr>
            <w:tcW w:type="dxa" w:w="1296"/>
            <w:vAlign w:val="center"/>
          </w:tcPr>
          <w:p>
            <w:pPr>
              <w:keepNext w:val="0"/>
              <w:widowControl/>
              <w:spacing w:before="0" w:after="0" w:line="252" w:lineRule="auto"/>
              <w:jc w:val="right"/>
            </w:pPr>
            <w:r>
              <w:rPr>
                <w:rFonts w:ascii="Arial" w:hAnsi="Arial"/>
                <w:sz w:val="20"/>
              </w:rPr>
              <w:t>37.770</w:t>
            </w:r>
          </w:p>
        </w:tc>
        <w:tc>
          <w:tcPr>
            <w:tcW w:type="dxa" w:w="3557"/>
            <w:vAlign w:val="center"/>
          </w:tcPr>
          <w:p>
            <w:pPr>
              <w:keepNext w:val="0"/>
              <w:widowControl/>
              <w:spacing w:before="0" w:after="0" w:line="252" w:lineRule="auto"/>
            </w:pPr>
            <w:r>
              <w:rPr>
                <w:rFonts w:ascii="Arial" w:hAnsi="Arial"/>
                <w:sz w:val="20"/>
              </w:rPr>
              <w:t>koppeling event–Meijendelplot</w:t>
            </w:r>
          </w:p>
        </w:tc>
      </w:tr>
      <w:tr>
        <w:trPr>
          <w:cantSplit/>
        </w:trPr>
        <w:tc>
          <w:tcPr>
            <w:tcW w:type="dxa" w:w="4723"/>
            <w:vAlign w:val="center"/>
          </w:tcPr>
          <w:p>
            <w:pPr>
              <w:keepNext w:val="0"/>
              <w:widowControl/>
              <w:spacing w:before="0" w:after="0" w:line="252" w:lineRule="auto"/>
            </w:pPr>
            <w:r>
              <w:rPr>
                <w:rFonts w:ascii="Arial" w:hAnsi="Arial"/>
                <w:color w:val="333333"/>
                <w:sz w:val="20"/>
              </w:rPr>
              <w:t>vangblik_soorten</w:t>
            </w:r>
          </w:p>
        </w:tc>
        <w:tc>
          <w:tcPr>
            <w:tcW w:type="dxa" w:w="4392"/>
            <w:vAlign w:val="center"/>
          </w:tcPr>
          <w:p>
            <w:pPr>
              <w:keepNext w:val="0"/>
              <w:widowControl/>
              <w:spacing w:before="0" w:after="0" w:line="252" w:lineRule="auto"/>
            </w:pPr>
            <w:r>
              <w:rPr>
                <w:rFonts w:ascii="Arial" w:hAnsi="Arial"/>
                <w:color w:val="333333"/>
                <w:sz w:val="20"/>
              </w:rPr>
              <w:t>vangblik_soorten</w:t>
            </w:r>
          </w:p>
        </w:tc>
        <w:tc>
          <w:tcPr>
            <w:tcW w:type="dxa" w:w="1296"/>
            <w:vAlign w:val="center"/>
          </w:tcPr>
          <w:p>
            <w:pPr>
              <w:keepNext w:val="0"/>
              <w:widowControl/>
              <w:spacing w:before="0" w:after="0" w:line="252" w:lineRule="auto"/>
              <w:jc w:val="right"/>
            </w:pPr>
            <w:r>
              <w:rPr>
                <w:rFonts w:ascii="Arial" w:hAnsi="Arial"/>
                <w:sz w:val="20"/>
              </w:rPr>
              <w:t>275</w:t>
            </w:r>
          </w:p>
        </w:tc>
        <w:tc>
          <w:tcPr>
            <w:tcW w:type="dxa" w:w="3557"/>
            <w:vAlign w:val="center"/>
          </w:tcPr>
          <w:p>
            <w:pPr>
              <w:keepNext w:val="0"/>
              <w:widowControl/>
              <w:spacing w:before="0" w:after="0" w:line="252" w:lineRule="auto"/>
            </w:pPr>
            <w:r>
              <w:rPr>
                <w:rFonts w:ascii="Arial" w:hAnsi="Arial"/>
                <w:sz w:val="20"/>
              </w:rPr>
              <w:t>bronspecifieke taxonomie</w:t>
            </w:r>
          </w:p>
        </w:tc>
      </w:tr>
      <w:tr>
        <w:trPr>
          <w:cantSplit/>
        </w:trPr>
        <w:tc>
          <w:tcPr>
            <w:tcW w:type="dxa" w:w="4723"/>
            <w:vAlign w:val="center"/>
          </w:tcPr>
          <w:p>
            <w:pPr>
              <w:keepNext w:val="0"/>
              <w:widowControl/>
              <w:spacing w:before="0" w:after="0" w:line="252" w:lineRule="auto"/>
            </w:pPr>
            <w:r>
              <w:rPr>
                <w:rFonts w:ascii="Arial" w:hAnsi="Arial"/>
                <w:color w:val="333333"/>
                <w:sz w:val="20"/>
              </w:rPr>
              <w:t>vangblik_vangst</w:t>
            </w:r>
          </w:p>
        </w:tc>
        <w:tc>
          <w:tcPr>
            <w:tcW w:type="dxa" w:w="4392"/>
            <w:vAlign w:val="center"/>
          </w:tcPr>
          <w:p>
            <w:pPr>
              <w:keepNext w:val="0"/>
              <w:widowControl/>
              <w:spacing w:before="0" w:after="0" w:line="252" w:lineRule="auto"/>
            </w:pPr>
            <w:r>
              <w:rPr>
                <w:rFonts w:ascii="Arial" w:hAnsi="Arial"/>
                <w:color w:val="333333"/>
                <w:sz w:val="20"/>
              </w:rPr>
              <w:t>vangblik_vangst</w:t>
            </w:r>
          </w:p>
        </w:tc>
        <w:tc>
          <w:tcPr>
            <w:tcW w:type="dxa" w:w="1296"/>
            <w:vAlign w:val="center"/>
          </w:tcPr>
          <w:p>
            <w:pPr>
              <w:keepNext w:val="0"/>
              <w:widowControl/>
              <w:spacing w:before="0" w:after="0" w:line="252" w:lineRule="auto"/>
              <w:jc w:val="right"/>
            </w:pPr>
            <w:r>
              <w:rPr>
                <w:rFonts w:ascii="Arial" w:hAnsi="Arial"/>
                <w:sz w:val="20"/>
              </w:rPr>
              <w:t>60.560</w:t>
            </w:r>
          </w:p>
        </w:tc>
        <w:tc>
          <w:tcPr>
            <w:tcW w:type="dxa" w:w="3557"/>
            <w:vAlign w:val="center"/>
          </w:tcPr>
          <w:p>
            <w:pPr>
              <w:keepNext w:val="0"/>
              <w:widowControl/>
              <w:spacing w:before="0" w:after="0" w:line="252" w:lineRule="auto"/>
            </w:pPr>
            <w:r>
              <w:rPr>
                <w:rFonts w:ascii="Arial" w:hAnsi="Arial"/>
                <w:sz w:val="20"/>
              </w:rPr>
              <w:t>vangstresultaat per event en soort</w:t>
            </w:r>
          </w:p>
        </w:tc>
      </w:tr>
    </w:tbl>
    <w:p>
      <w:pPr>
        <w:spacing w:after="40" w:before="0" w:line="240" w:lineRule="auto"/>
      </w:pPr>
      <w:r>
        <w:rPr>
          <w:sz w:val="6"/>
        </w:rPr>
      </w:r>
    </w:p>
    <w:p>
      <w:pPr>
        <w:pStyle w:val="Heading1"/>
      </w:pPr>
      <w:r>
        <w:t>NDFF kern protocol en beslislaag</w:t>
      </w:r>
    </w:p>
    <w:p>
      <w:pPr/>
      <w:r>
        <w:rPr>
          <w:rFonts w:ascii="Arial" w:hAnsi="Arial"/>
          <w:sz w:val="21"/>
        </w:rPr>
        <w:t xml:space="preserve">Deze tabellen zijn de centrale, technisch sterk verknoopte laag. Vooral </w:t>
      </w:r>
      <w:r>
        <w:rPr>
          <w:rFonts w:ascii="Arial" w:hAnsi="Arial"/>
          <w:color w:val="333333"/>
          <w:sz w:val="21"/>
        </w:rPr>
        <w:t>ndff_open_waarneming</w:t>
      </w:r>
      <w:r>
        <w:rPr>
          <w:rFonts w:ascii="Arial" w:hAnsi="Arial"/>
          <w:sz w:val="21"/>
        </w:rPr>
        <w:t xml:space="preserve"> en </w:t>
      </w:r>
      <w:r>
        <w:rPr>
          <w:rFonts w:ascii="Arial" w:hAnsi="Arial"/>
          <w:color w:val="333333"/>
          <w:sz w:val="21"/>
        </w:rPr>
        <w:t>ndff_protocol</w:t>
      </w:r>
      <w:r>
        <w:rPr>
          <w:rFonts w:ascii="Arial" w:hAnsi="Arial"/>
          <w:sz w:val="21"/>
        </w:rPr>
        <w:t xml:space="preserve"> hebben veel verwijzende tabellen. Tien tabellen worden bovendien gebruikt door beveiligde onderzoeksviews: </w:t>
      </w:r>
      <w:r>
        <w:rPr>
          <w:rFonts w:ascii="Arial" w:hAnsi="Arial"/>
          <w:color w:val="333333"/>
          <w:sz w:val="21"/>
        </w:rPr>
        <w:t>ndff_analysebesluit</w:t>
      </w:r>
      <w:r>
        <w:rPr>
          <w:rFonts w:ascii="Arial" w:hAnsi="Arial"/>
          <w:sz w:val="21"/>
        </w:rPr>
        <w:t xml:space="preserve">, </w:t>
      </w:r>
      <w:r>
        <w:rPr>
          <w:rFonts w:ascii="Arial" w:hAnsi="Arial"/>
          <w:color w:val="333333"/>
          <w:sz w:val="21"/>
        </w:rPr>
        <w:t>ndff_open_pq_koppeling</w:t>
      </w:r>
      <w:r>
        <w:rPr>
          <w:rFonts w:ascii="Arial" w:hAnsi="Arial"/>
          <w:sz w:val="21"/>
        </w:rPr>
        <w:t xml:space="preserve">, </w:t>
      </w:r>
      <w:r>
        <w:rPr>
          <w:rFonts w:ascii="Arial" w:hAnsi="Arial"/>
          <w:color w:val="333333"/>
          <w:sz w:val="21"/>
        </w:rPr>
        <w:t>ndff_open_ruimtelijke_beoordeling</w:t>
      </w:r>
      <w:r>
        <w:rPr>
          <w:rFonts w:ascii="Arial" w:hAnsi="Arial"/>
          <w:sz w:val="21"/>
        </w:rPr>
        <w:t xml:space="preserve">, </w:t>
      </w:r>
      <w:r>
        <w:rPr>
          <w:rFonts w:ascii="Arial" w:hAnsi="Arial"/>
          <w:color w:val="333333"/>
          <w:sz w:val="21"/>
        </w:rPr>
        <w:t>ndff_open_waarneming_protocol</w:t>
      </w:r>
      <w:r>
        <w:rPr>
          <w:rFonts w:ascii="Arial" w:hAnsi="Arial"/>
          <w:sz w:val="21"/>
        </w:rPr>
        <w:t xml:space="preserve">, </w:t>
      </w:r>
      <w:r>
        <w:rPr>
          <w:rFonts w:ascii="Arial" w:hAnsi="Arial"/>
          <w:color w:val="333333"/>
          <w:sz w:val="21"/>
        </w:rPr>
        <w:t>ndff_protocol</w:t>
      </w:r>
      <w:r>
        <w:rPr>
          <w:rFonts w:ascii="Arial" w:hAnsi="Arial"/>
          <w:sz w:val="21"/>
        </w:rPr>
        <w:t xml:space="preserve">, </w:t>
      </w:r>
      <w:r>
        <w:rPr>
          <w:rFonts w:ascii="Arial" w:hAnsi="Arial"/>
          <w:color w:val="333333"/>
          <w:sz w:val="21"/>
        </w:rPr>
        <w:t>ndff_protocol_soort_geschiktheid</w:t>
      </w:r>
      <w:r>
        <w:rPr>
          <w:rFonts w:ascii="Arial" w:hAnsi="Arial"/>
          <w:sz w:val="21"/>
        </w:rPr>
        <w:t xml:space="preserve">, </w:t>
      </w:r>
      <w:r>
        <w:rPr>
          <w:rFonts w:ascii="Arial" w:hAnsi="Arial"/>
          <w:color w:val="333333"/>
          <w:sz w:val="21"/>
        </w:rPr>
        <w:t>ndff_protocol_soortgroep_geschiktheid</w:t>
      </w:r>
      <w:r>
        <w:rPr>
          <w:rFonts w:ascii="Arial" w:hAnsi="Arial"/>
          <w:sz w:val="21"/>
        </w:rPr>
        <w:t xml:space="preserve">, </w:t>
      </w:r>
      <w:r>
        <w:rPr>
          <w:rFonts w:ascii="Arial" w:hAnsi="Arial"/>
          <w:color w:val="333333"/>
          <w:sz w:val="21"/>
        </w:rPr>
        <w:t>ndff_snl_waarneming_context</w:t>
      </w:r>
      <w:r>
        <w:rPr>
          <w:rFonts w:ascii="Arial" w:hAnsi="Arial"/>
          <w:sz w:val="21"/>
        </w:rPr>
        <w:t xml:space="preserve">, </w:t>
      </w:r>
      <w:r>
        <w:rPr>
          <w:rFonts w:ascii="Arial" w:hAnsi="Arial"/>
          <w:color w:val="333333"/>
          <w:sz w:val="21"/>
        </w:rPr>
        <w:t>ndff_open_leveringsverrijking</w:t>
      </w:r>
      <w:r>
        <w:rPr>
          <w:rFonts w:ascii="Arial" w:hAnsi="Arial"/>
          <w:sz w:val="21"/>
        </w:rPr>
        <w:t xml:space="preserve"> en </w:t>
      </w:r>
      <w:r>
        <w:rPr>
          <w:rFonts w:ascii="Arial" w:hAnsi="Arial"/>
          <w:color w:val="333333"/>
          <w:sz w:val="21"/>
        </w:rPr>
        <w:t>ndff_open_waarneming</w:t>
      </w:r>
      <w:r>
        <w:rPr>
          <w:rFonts w:ascii="Arial" w:hAnsi="Arial"/>
          <w:sz w:val="21"/>
        </w:rPr>
        <w: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95" w:type="dxa"/>
          <w:right w:w="95" w:type="dxa"/>
        </w:tblCellMar>
      </w:tblPr>
      <w:tblGrid>
        <w:gridCol w:w="4723"/>
        <w:gridCol w:w="4392"/>
        <w:gridCol w:w="1296"/>
        <w:gridCol w:w="3557"/>
      </w:tblGrid>
      <w:tr>
        <w:trPr>
          <w:cantSplit/>
          <w:tblHeader/>
        </w:trPr>
        <w:tc>
          <w:tcPr>
            <w:tcW w:type="dxa" w:w="4723"/>
            <w:vAlign w:val="center"/>
            <w:shd w:fill="E7EEF3"/>
          </w:tcPr>
          <w:p>
            <w:pPr>
              <w:keepNext/>
              <w:widowControl/>
              <w:spacing w:before="0" w:after="0" w:line="252" w:lineRule="auto"/>
            </w:pPr>
            <w:r>
              <w:rPr>
                <w:rFonts w:ascii="Arial" w:hAnsi="Arial"/>
                <w:b/>
                <w:color w:val="000000"/>
                <w:sz w:val="20"/>
              </w:rPr>
              <w:t>Huidige tabelnaam</w:t>
            </w:r>
          </w:p>
        </w:tc>
        <w:tc>
          <w:tcPr>
            <w:tcW w:type="dxa" w:w="4392"/>
            <w:vAlign w:val="center"/>
            <w:shd w:fill="E7EEF3"/>
          </w:tcPr>
          <w:p>
            <w:pPr>
              <w:keepNext/>
              <w:widowControl/>
              <w:spacing w:before="0" w:after="0" w:line="252" w:lineRule="auto"/>
            </w:pPr>
            <w:r>
              <w:rPr>
                <w:rFonts w:ascii="Arial" w:hAnsi="Arial"/>
                <w:b/>
                <w:color w:val="000000"/>
                <w:sz w:val="20"/>
              </w:rPr>
              <w:t>Voorgestelde tabelnaam</w:t>
            </w:r>
          </w:p>
        </w:tc>
        <w:tc>
          <w:tcPr>
            <w:tcW w:type="dxa" w:w="1296"/>
            <w:vAlign w:val="center"/>
            <w:shd w:fill="E7EEF3"/>
          </w:tcPr>
          <w:p>
            <w:pPr>
              <w:keepNext/>
              <w:widowControl/>
              <w:spacing w:before="0" w:after="0" w:line="252" w:lineRule="auto"/>
            </w:pPr>
            <w:r>
              <w:rPr>
                <w:rFonts w:ascii="Arial" w:hAnsi="Arial"/>
                <w:b/>
                <w:color w:val="000000"/>
                <w:sz w:val="20"/>
              </w:rPr>
              <w:t>Records</w:t>
            </w:r>
          </w:p>
        </w:tc>
        <w:tc>
          <w:tcPr>
            <w:tcW w:type="dxa" w:w="3557"/>
            <w:vAlign w:val="center"/>
            <w:shd w:fill="E7EEF3"/>
          </w:tcPr>
          <w:p>
            <w:pPr>
              <w:keepNext/>
              <w:widowControl/>
              <w:spacing w:before="0" w:after="0" w:line="252" w:lineRule="auto"/>
            </w:pPr>
            <w:r>
              <w:rPr>
                <w:rFonts w:ascii="Arial" w:hAnsi="Arial"/>
                <w:b/>
                <w:color w:val="000000"/>
                <w:sz w:val="20"/>
              </w:rPr>
              <w:t>Functie</w:t>
            </w:r>
          </w:p>
        </w:tc>
      </w:tr>
      <w:tr>
        <w:trPr>
          <w:cantSplit/>
        </w:trPr>
        <w:tc>
          <w:tcPr>
            <w:tcW w:type="dxa" w:w="4723"/>
            <w:vAlign w:val="center"/>
          </w:tcPr>
          <w:p>
            <w:pPr>
              <w:keepNext w:val="0"/>
              <w:widowControl/>
              <w:spacing w:before="0" w:after="0" w:line="252" w:lineRule="auto"/>
            </w:pPr>
            <w:r>
              <w:rPr>
                <w:rFonts w:ascii="Arial" w:hAnsi="Arial"/>
                <w:color w:val="333333"/>
                <w:sz w:val="20"/>
              </w:rPr>
              <w:t>ndff_open_import_batch</w:t>
            </w:r>
          </w:p>
        </w:tc>
        <w:tc>
          <w:tcPr>
            <w:tcW w:type="dxa" w:w="4392"/>
            <w:vAlign w:val="center"/>
          </w:tcPr>
          <w:p>
            <w:pPr>
              <w:keepNext w:val="0"/>
              <w:widowControl/>
              <w:spacing w:before="0" w:after="0" w:line="252" w:lineRule="auto"/>
            </w:pPr>
            <w:r>
              <w:rPr>
                <w:rFonts w:ascii="Arial" w:hAnsi="Arial"/>
                <w:color w:val="333333"/>
                <w:sz w:val="20"/>
              </w:rPr>
              <w:t>open_import_batch</w:t>
            </w:r>
          </w:p>
        </w:tc>
        <w:tc>
          <w:tcPr>
            <w:tcW w:type="dxa" w:w="1296"/>
            <w:vAlign w:val="center"/>
          </w:tcPr>
          <w:p>
            <w:pPr>
              <w:keepNext w:val="0"/>
              <w:widowControl/>
              <w:spacing w:before="0" w:after="0" w:line="252" w:lineRule="auto"/>
              <w:jc w:val="right"/>
            </w:pPr>
            <w:r>
              <w:rPr>
                <w:rFonts w:ascii="Arial" w:hAnsi="Arial"/>
                <w:sz w:val="20"/>
              </w:rPr>
              <w:t>1</w:t>
            </w:r>
          </w:p>
        </w:tc>
        <w:tc>
          <w:tcPr>
            <w:tcW w:type="dxa" w:w="3557"/>
            <w:vAlign w:val="center"/>
          </w:tcPr>
          <w:p>
            <w:pPr>
              <w:keepNext w:val="0"/>
              <w:widowControl/>
              <w:spacing w:before="0" w:after="0" w:line="252" w:lineRule="auto"/>
            </w:pPr>
            <w:r>
              <w:rPr>
                <w:rFonts w:ascii="Arial" w:hAnsi="Arial"/>
                <w:sz w:val="20"/>
              </w:rPr>
              <w:t>registratie NDFF-open levering</w:t>
            </w:r>
          </w:p>
        </w:tc>
      </w:tr>
      <w:tr>
        <w:trPr>
          <w:cantSplit/>
        </w:trPr>
        <w:tc>
          <w:tcPr>
            <w:tcW w:type="dxa" w:w="4723"/>
            <w:vAlign w:val="center"/>
          </w:tcPr>
          <w:p>
            <w:pPr>
              <w:keepNext w:val="0"/>
              <w:widowControl/>
              <w:spacing w:before="0" w:after="0" w:line="252" w:lineRule="auto"/>
            </w:pPr>
            <w:r>
              <w:rPr>
                <w:rFonts w:ascii="Arial" w:hAnsi="Arial"/>
                <w:color w:val="333333"/>
                <w:sz w:val="20"/>
              </w:rPr>
              <w:t>ndff_open_waarneming</w:t>
            </w:r>
          </w:p>
        </w:tc>
        <w:tc>
          <w:tcPr>
            <w:tcW w:type="dxa" w:w="4392"/>
            <w:vAlign w:val="center"/>
          </w:tcPr>
          <w:p>
            <w:pPr>
              <w:keepNext w:val="0"/>
              <w:widowControl/>
              <w:spacing w:before="0" w:after="0" w:line="252" w:lineRule="auto"/>
            </w:pPr>
            <w:r>
              <w:rPr>
                <w:rFonts w:ascii="Arial" w:hAnsi="Arial"/>
                <w:color w:val="333333"/>
                <w:sz w:val="20"/>
              </w:rPr>
              <w:t>open_waarneming</w:t>
            </w:r>
          </w:p>
        </w:tc>
        <w:tc>
          <w:tcPr>
            <w:tcW w:type="dxa" w:w="1296"/>
            <w:vAlign w:val="center"/>
          </w:tcPr>
          <w:p>
            <w:pPr>
              <w:keepNext w:val="0"/>
              <w:widowControl/>
              <w:spacing w:before="0" w:after="0" w:line="252" w:lineRule="auto"/>
              <w:jc w:val="right"/>
            </w:pPr>
            <w:r>
              <w:rPr>
                <w:rFonts w:ascii="Arial" w:hAnsi="Arial"/>
                <w:sz w:val="20"/>
              </w:rPr>
              <w:t>810.830</w:t>
            </w:r>
          </w:p>
        </w:tc>
        <w:tc>
          <w:tcPr>
            <w:tcW w:type="dxa" w:w="3557"/>
            <w:vAlign w:val="center"/>
          </w:tcPr>
          <w:p>
            <w:pPr>
              <w:keepNext w:val="0"/>
              <w:widowControl/>
              <w:spacing w:before="0" w:after="0" w:line="252" w:lineRule="auto"/>
            </w:pPr>
            <w:r>
              <w:rPr>
                <w:rFonts w:ascii="Arial" w:hAnsi="Arial"/>
                <w:sz w:val="20"/>
              </w:rPr>
              <w:t>centrale geleverde waarneming</w:t>
            </w:r>
          </w:p>
        </w:tc>
      </w:tr>
      <w:tr>
        <w:trPr>
          <w:cantSplit/>
        </w:trPr>
        <w:tc>
          <w:tcPr>
            <w:tcW w:type="dxa" w:w="4723"/>
            <w:vAlign w:val="center"/>
          </w:tcPr>
          <w:p>
            <w:pPr>
              <w:keepNext w:val="0"/>
              <w:widowControl/>
              <w:spacing w:before="0" w:after="0" w:line="252" w:lineRule="auto"/>
            </w:pPr>
            <w:r>
              <w:rPr>
                <w:rFonts w:ascii="Arial" w:hAnsi="Arial"/>
                <w:color w:val="333333"/>
                <w:sz w:val="20"/>
              </w:rPr>
              <w:t>ndff_soorten</w:t>
            </w:r>
          </w:p>
        </w:tc>
        <w:tc>
          <w:tcPr>
            <w:tcW w:type="dxa" w:w="4392"/>
            <w:vAlign w:val="center"/>
          </w:tcPr>
          <w:p>
            <w:pPr>
              <w:keepNext w:val="0"/>
              <w:widowControl/>
              <w:spacing w:before="0" w:after="0" w:line="252" w:lineRule="auto"/>
            </w:pPr>
            <w:r>
              <w:rPr>
                <w:rFonts w:ascii="Arial" w:hAnsi="Arial"/>
                <w:color w:val="333333"/>
                <w:sz w:val="20"/>
              </w:rPr>
              <w:t>ndff_soorten</w:t>
            </w:r>
          </w:p>
        </w:tc>
        <w:tc>
          <w:tcPr>
            <w:tcW w:type="dxa" w:w="1296"/>
            <w:vAlign w:val="center"/>
          </w:tcPr>
          <w:p>
            <w:pPr>
              <w:keepNext w:val="0"/>
              <w:widowControl/>
              <w:spacing w:before="0" w:after="0" w:line="252" w:lineRule="auto"/>
              <w:jc w:val="right"/>
            </w:pPr>
            <w:r>
              <w:rPr>
                <w:rFonts w:ascii="Arial" w:hAnsi="Arial"/>
                <w:sz w:val="20"/>
              </w:rPr>
              <w:t>9.828</w:t>
            </w:r>
          </w:p>
        </w:tc>
        <w:tc>
          <w:tcPr>
            <w:tcW w:type="dxa" w:w="3557"/>
            <w:vAlign w:val="center"/>
          </w:tcPr>
          <w:p>
            <w:pPr>
              <w:keepNext w:val="0"/>
              <w:widowControl/>
              <w:spacing w:before="0" w:after="0" w:line="252" w:lineRule="auto"/>
            </w:pPr>
            <w:r>
              <w:rPr>
                <w:rFonts w:ascii="Arial" w:hAnsi="Arial"/>
                <w:sz w:val="20"/>
              </w:rPr>
              <w:t>taxonomie van de levering</w:t>
            </w:r>
          </w:p>
        </w:tc>
      </w:tr>
      <w:tr>
        <w:trPr>
          <w:cantSplit/>
        </w:trPr>
        <w:tc>
          <w:tcPr>
            <w:tcW w:type="dxa" w:w="4723"/>
            <w:vAlign w:val="center"/>
          </w:tcPr>
          <w:p>
            <w:pPr>
              <w:keepNext w:val="0"/>
              <w:widowControl/>
              <w:spacing w:before="0" w:after="0" w:line="252" w:lineRule="auto"/>
            </w:pPr>
            <w:r>
              <w:rPr>
                <w:rFonts w:ascii="Arial" w:hAnsi="Arial"/>
                <w:color w:val="333333"/>
                <w:sz w:val="20"/>
              </w:rPr>
              <w:t>ndff_open_soortgroep_koppeling</w:t>
            </w:r>
          </w:p>
        </w:tc>
        <w:tc>
          <w:tcPr>
            <w:tcW w:type="dxa" w:w="4392"/>
            <w:vAlign w:val="center"/>
          </w:tcPr>
          <w:p>
            <w:pPr>
              <w:keepNext w:val="0"/>
              <w:widowControl/>
              <w:spacing w:before="0" w:after="0" w:line="252" w:lineRule="auto"/>
            </w:pPr>
            <w:r>
              <w:rPr>
                <w:rFonts w:ascii="Arial" w:hAnsi="Arial"/>
                <w:color w:val="333333"/>
                <w:sz w:val="20"/>
              </w:rPr>
              <w:t>open_soortgroep_koppeling</w:t>
            </w:r>
          </w:p>
        </w:tc>
        <w:tc>
          <w:tcPr>
            <w:tcW w:type="dxa" w:w="1296"/>
            <w:vAlign w:val="center"/>
          </w:tcPr>
          <w:p>
            <w:pPr>
              <w:keepNext w:val="0"/>
              <w:widowControl/>
              <w:spacing w:before="0" w:after="0" w:line="252" w:lineRule="auto"/>
              <w:jc w:val="right"/>
            </w:pPr>
            <w:r>
              <w:rPr>
                <w:rFonts w:ascii="Arial" w:hAnsi="Arial"/>
                <w:sz w:val="20"/>
              </w:rPr>
              <w:t>811.063</w:t>
            </w:r>
          </w:p>
        </w:tc>
        <w:tc>
          <w:tcPr>
            <w:tcW w:type="dxa" w:w="3557"/>
            <w:vAlign w:val="center"/>
          </w:tcPr>
          <w:p>
            <w:pPr>
              <w:keepNext w:val="0"/>
              <w:widowControl/>
              <w:spacing w:before="0" w:after="0" w:line="252" w:lineRule="auto"/>
            </w:pPr>
            <w:r>
              <w:rPr>
                <w:rFonts w:ascii="Arial" w:hAnsi="Arial"/>
                <w:sz w:val="20"/>
              </w:rPr>
              <w:t>waarneming–soortgroep</w:t>
            </w:r>
          </w:p>
        </w:tc>
      </w:tr>
      <w:tr>
        <w:trPr>
          <w:cantSplit/>
        </w:trPr>
        <w:tc>
          <w:tcPr>
            <w:tcW w:type="dxa" w:w="4723"/>
            <w:vAlign w:val="center"/>
          </w:tcPr>
          <w:p>
            <w:pPr>
              <w:keepNext w:val="0"/>
              <w:widowControl/>
              <w:spacing w:before="0" w:after="0" w:line="252" w:lineRule="auto"/>
            </w:pPr>
            <w:r>
              <w:rPr>
                <w:rFonts w:ascii="Arial" w:hAnsi="Arial"/>
                <w:color w:val="333333"/>
                <w:sz w:val="20"/>
              </w:rPr>
              <w:t>ndff_open_waarneming_protocol</w:t>
            </w:r>
          </w:p>
        </w:tc>
        <w:tc>
          <w:tcPr>
            <w:tcW w:type="dxa" w:w="4392"/>
            <w:vAlign w:val="center"/>
          </w:tcPr>
          <w:p>
            <w:pPr>
              <w:keepNext w:val="0"/>
              <w:widowControl/>
              <w:spacing w:before="0" w:after="0" w:line="252" w:lineRule="auto"/>
            </w:pPr>
            <w:r>
              <w:rPr>
                <w:rFonts w:ascii="Arial" w:hAnsi="Arial"/>
                <w:color w:val="333333"/>
                <w:sz w:val="20"/>
              </w:rPr>
              <w:t>open_waarneming_protocol</w:t>
            </w:r>
          </w:p>
        </w:tc>
        <w:tc>
          <w:tcPr>
            <w:tcW w:type="dxa" w:w="1296"/>
            <w:vAlign w:val="center"/>
          </w:tcPr>
          <w:p>
            <w:pPr>
              <w:keepNext w:val="0"/>
              <w:widowControl/>
              <w:spacing w:before="0" w:after="0" w:line="252" w:lineRule="auto"/>
              <w:jc w:val="right"/>
            </w:pPr>
            <w:r>
              <w:rPr>
                <w:rFonts w:ascii="Arial" w:hAnsi="Arial"/>
                <w:sz w:val="20"/>
              </w:rPr>
              <w:t>810.830</w:t>
            </w:r>
          </w:p>
        </w:tc>
        <w:tc>
          <w:tcPr>
            <w:tcW w:type="dxa" w:w="3557"/>
            <w:vAlign w:val="center"/>
          </w:tcPr>
          <w:p>
            <w:pPr>
              <w:keepNext w:val="0"/>
              <w:widowControl/>
              <w:spacing w:before="0" w:after="0" w:line="252" w:lineRule="auto"/>
            </w:pPr>
            <w:r>
              <w:rPr>
                <w:rFonts w:ascii="Arial" w:hAnsi="Arial"/>
                <w:sz w:val="20"/>
              </w:rPr>
              <w:t>protocolduiding per waarneming</w:t>
            </w:r>
          </w:p>
        </w:tc>
      </w:tr>
      <w:tr>
        <w:trPr>
          <w:cantSplit/>
        </w:trPr>
        <w:tc>
          <w:tcPr>
            <w:tcW w:type="dxa" w:w="4723"/>
            <w:vAlign w:val="center"/>
          </w:tcPr>
          <w:p>
            <w:pPr>
              <w:keepNext w:val="0"/>
              <w:widowControl/>
              <w:spacing w:before="0" w:after="0" w:line="252" w:lineRule="auto"/>
            </w:pPr>
            <w:r>
              <w:rPr>
                <w:rFonts w:ascii="Arial" w:hAnsi="Arial"/>
                <w:color w:val="333333"/>
                <w:sz w:val="20"/>
              </w:rPr>
              <w:t>ndff_open_leveringsverrijking</w:t>
            </w:r>
          </w:p>
        </w:tc>
        <w:tc>
          <w:tcPr>
            <w:tcW w:type="dxa" w:w="4392"/>
            <w:vAlign w:val="center"/>
          </w:tcPr>
          <w:p>
            <w:pPr>
              <w:keepNext w:val="0"/>
              <w:widowControl/>
              <w:spacing w:before="0" w:after="0" w:line="252" w:lineRule="auto"/>
            </w:pPr>
            <w:r>
              <w:rPr>
                <w:rFonts w:ascii="Arial" w:hAnsi="Arial"/>
                <w:color w:val="333333"/>
                <w:sz w:val="20"/>
              </w:rPr>
              <w:t>open_leveringsverrijking</w:t>
            </w:r>
          </w:p>
        </w:tc>
        <w:tc>
          <w:tcPr>
            <w:tcW w:type="dxa" w:w="1296"/>
            <w:vAlign w:val="center"/>
          </w:tcPr>
          <w:p>
            <w:pPr>
              <w:keepNext w:val="0"/>
              <w:widowControl/>
              <w:spacing w:before="0" w:after="0" w:line="252" w:lineRule="auto"/>
              <w:jc w:val="right"/>
            </w:pPr>
            <w:r>
              <w:rPr>
                <w:rFonts w:ascii="Arial" w:hAnsi="Arial"/>
                <w:sz w:val="20"/>
              </w:rPr>
              <w:t>14.420</w:t>
            </w:r>
          </w:p>
        </w:tc>
        <w:tc>
          <w:tcPr>
            <w:tcW w:type="dxa" w:w="3557"/>
            <w:vAlign w:val="center"/>
          </w:tcPr>
          <w:p>
            <w:pPr>
              <w:keepNext w:val="0"/>
              <w:widowControl/>
              <w:spacing w:before="0" w:after="0" w:line="252" w:lineRule="auto"/>
            </w:pPr>
            <w:r>
              <w:rPr>
                <w:rFonts w:ascii="Arial" w:hAnsi="Arial"/>
                <w:sz w:val="20"/>
              </w:rPr>
              <w:t>verrijking op geleverde records</w:t>
            </w:r>
          </w:p>
        </w:tc>
      </w:tr>
      <w:tr>
        <w:trPr>
          <w:cantSplit/>
        </w:trPr>
        <w:tc>
          <w:tcPr>
            <w:tcW w:type="dxa" w:w="4723"/>
            <w:vAlign w:val="center"/>
          </w:tcPr>
          <w:p>
            <w:pPr>
              <w:keepNext w:val="0"/>
              <w:widowControl/>
              <w:spacing w:before="0" w:after="0" w:line="252" w:lineRule="auto"/>
            </w:pPr>
            <w:r>
              <w:rPr>
                <w:rFonts w:ascii="Arial" w:hAnsi="Arial"/>
                <w:color w:val="333333"/>
                <w:sz w:val="20"/>
              </w:rPr>
              <w:t>ndff_open_ruimtelijke_beoordeling</w:t>
            </w:r>
          </w:p>
        </w:tc>
        <w:tc>
          <w:tcPr>
            <w:tcW w:type="dxa" w:w="4392"/>
            <w:vAlign w:val="center"/>
          </w:tcPr>
          <w:p>
            <w:pPr>
              <w:keepNext w:val="0"/>
              <w:widowControl/>
              <w:spacing w:before="0" w:after="0" w:line="252" w:lineRule="auto"/>
            </w:pPr>
            <w:r>
              <w:rPr>
                <w:rFonts w:ascii="Arial" w:hAnsi="Arial"/>
                <w:color w:val="333333"/>
                <w:sz w:val="20"/>
              </w:rPr>
              <w:t>open_ruimtelijke_beoordeling</w:t>
            </w:r>
          </w:p>
        </w:tc>
        <w:tc>
          <w:tcPr>
            <w:tcW w:type="dxa" w:w="1296"/>
            <w:vAlign w:val="center"/>
          </w:tcPr>
          <w:p>
            <w:pPr>
              <w:keepNext w:val="0"/>
              <w:widowControl/>
              <w:spacing w:before="0" w:after="0" w:line="252" w:lineRule="auto"/>
              <w:jc w:val="right"/>
            </w:pPr>
            <w:r>
              <w:rPr>
                <w:rFonts w:ascii="Arial" w:hAnsi="Arial"/>
                <w:sz w:val="20"/>
              </w:rPr>
              <w:t>810.830</w:t>
            </w:r>
          </w:p>
        </w:tc>
        <w:tc>
          <w:tcPr>
            <w:tcW w:type="dxa" w:w="3557"/>
            <w:vAlign w:val="center"/>
          </w:tcPr>
          <w:p>
            <w:pPr>
              <w:keepNext w:val="0"/>
              <w:widowControl/>
              <w:spacing w:before="0" w:after="0" w:line="252" w:lineRule="auto"/>
            </w:pPr>
            <w:r>
              <w:rPr>
                <w:rFonts w:ascii="Arial" w:hAnsi="Arial"/>
                <w:sz w:val="20"/>
              </w:rPr>
              <w:t>ruimtelijke toelatingscontrole</w:t>
            </w:r>
          </w:p>
        </w:tc>
      </w:tr>
      <w:tr>
        <w:trPr>
          <w:cantSplit/>
        </w:trPr>
        <w:tc>
          <w:tcPr>
            <w:tcW w:type="dxa" w:w="4723"/>
            <w:vAlign w:val="center"/>
          </w:tcPr>
          <w:p>
            <w:pPr>
              <w:keepNext w:val="0"/>
              <w:widowControl/>
              <w:spacing w:before="0" w:after="0" w:line="252" w:lineRule="auto"/>
            </w:pPr>
            <w:r>
              <w:rPr>
                <w:rFonts w:ascii="Arial" w:hAnsi="Arial"/>
                <w:color w:val="333333"/>
                <w:sz w:val="20"/>
              </w:rPr>
              <w:t>ndff_open_pq_koppeling</w:t>
            </w:r>
          </w:p>
        </w:tc>
        <w:tc>
          <w:tcPr>
            <w:tcW w:type="dxa" w:w="4392"/>
            <w:vAlign w:val="center"/>
          </w:tcPr>
          <w:p>
            <w:pPr>
              <w:keepNext w:val="0"/>
              <w:widowControl/>
              <w:spacing w:before="0" w:after="0" w:line="252" w:lineRule="auto"/>
            </w:pPr>
            <w:r>
              <w:rPr>
                <w:rFonts w:ascii="Arial" w:hAnsi="Arial"/>
                <w:color w:val="333333"/>
                <w:sz w:val="20"/>
              </w:rPr>
              <w:t>open_pq_koppeling</w:t>
            </w:r>
          </w:p>
        </w:tc>
        <w:tc>
          <w:tcPr>
            <w:tcW w:type="dxa" w:w="1296"/>
            <w:vAlign w:val="center"/>
          </w:tcPr>
          <w:p>
            <w:pPr>
              <w:keepNext w:val="0"/>
              <w:widowControl/>
              <w:spacing w:before="0" w:after="0" w:line="252" w:lineRule="auto"/>
              <w:jc w:val="right"/>
            </w:pPr>
            <w:r>
              <w:rPr>
                <w:rFonts w:ascii="Arial" w:hAnsi="Arial"/>
                <w:sz w:val="20"/>
              </w:rPr>
              <w:t>1.621.660</w:t>
            </w:r>
          </w:p>
        </w:tc>
        <w:tc>
          <w:tcPr>
            <w:tcW w:type="dxa" w:w="3557"/>
            <w:vAlign w:val="center"/>
          </w:tcPr>
          <w:p>
            <w:pPr>
              <w:keepNext w:val="0"/>
              <w:widowControl/>
              <w:spacing w:before="0" w:after="0" w:line="252" w:lineRule="auto"/>
            </w:pPr>
            <w:r>
              <w:rPr>
                <w:rFonts w:ascii="Arial" w:hAnsi="Arial"/>
                <w:sz w:val="20"/>
              </w:rPr>
              <w:t>kandidaatkoppelingen met PQ</w:t>
            </w:r>
          </w:p>
        </w:tc>
      </w:tr>
      <w:tr>
        <w:trPr>
          <w:cantSplit/>
        </w:trPr>
        <w:tc>
          <w:tcPr>
            <w:tcW w:type="dxa" w:w="4723"/>
            <w:vAlign w:val="center"/>
          </w:tcPr>
          <w:p>
            <w:pPr>
              <w:keepNext w:val="0"/>
              <w:widowControl/>
              <w:spacing w:before="0" w:after="0" w:line="252" w:lineRule="auto"/>
            </w:pPr>
            <w:r>
              <w:rPr>
                <w:rFonts w:ascii="Arial" w:hAnsi="Arial"/>
                <w:color w:val="333333"/>
                <w:sz w:val="20"/>
              </w:rPr>
              <w:t>ndff_protocol</w:t>
            </w:r>
          </w:p>
        </w:tc>
        <w:tc>
          <w:tcPr>
            <w:tcW w:type="dxa" w:w="4392"/>
            <w:vAlign w:val="center"/>
          </w:tcPr>
          <w:p>
            <w:pPr>
              <w:keepNext w:val="0"/>
              <w:widowControl/>
              <w:spacing w:before="0" w:after="0" w:line="252" w:lineRule="auto"/>
            </w:pPr>
            <w:r>
              <w:rPr>
                <w:rFonts w:ascii="Arial" w:hAnsi="Arial"/>
                <w:color w:val="333333"/>
                <w:sz w:val="20"/>
              </w:rPr>
              <w:t>protocol</w:t>
            </w:r>
          </w:p>
        </w:tc>
        <w:tc>
          <w:tcPr>
            <w:tcW w:type="dxa" w:w="1296"/>
            <w:vAlign w:val="center"/>
          </w:tcPr>
          <w:p>
            <w:pPr>
              <w:keepNext w:val="0"/>
              <w:widowControl/>
              <w:spacing w:before="0" w:after="0" w:line="252" w:lineRule="auto"/>
              <w:jc w:val="right"/>
            </w:pPr>
            <w:r>
              <w:rPr>
                <w:rFonts w:ascii="Arial" w:hAnsi="Arial"/>
                <w:sz w:val="20"/>
              </w:rPr>
              <w:t>54</w:t>
            </w:r>
          </w:p>
        </w:tc>
        <w:tc>
          <w:tcPr>
            <w:tcW w:type="dxa" w:w="3557"/>
            <w:vAlign w:val="center"/>
          </w:tcPr>
          <w:p>
            <w:pPr>
              <w:keepNext w:val="0"/>
              <w:widowControl/>
              <w:spacing w:before="0" w:after="0" w:line="252" w:lineRule="auto"/>
            </w:pPr>
            <w:r>
              <w:rPr>
                <w:rFonts w:ascii="Arial" w:hAnsi="Arial"/>
                <w:sz w:val="20"/>
              </w:rPr>
              <w:t>protocolregister</w:t>
            </w:r>
          </w:p>
        </w:tc>
      </w:tr>
      <w:tr>
        <w:trPr>
          <w:cantSplit/>
        </w:trPr>
        <w:tc>
          <w:tcPr>
            <w:tcW w:type="dxa" w:w="4723"/>
            <w:vAlign w:val="center"/>
          </w:tcPr>
          <w:p>
            <w:pPr>
              <w:keepNext w:val="0"/>
              <w:widowControl/>
              <w:spacing w:before="0" w:after="0" w:line="252" w:lineRule="auto"/>
            </w:pPr>
            <w:r>
              <w:rPr>
                <w:rFonts w:ascii="Arial" w:hAnsi="Arial"/>
                <w:color w:val="333333"/>
                <w:sz w:val="20"/>
              </w:rPr>
              <w:t>ndff_protocol_gebruik</w:t>
            </w:r>
          </w:p>
        </w:tc>
        <w:tc>
          <w:tcPr>
            <w:tcW w:type="dxa" w:w="4392"/>
            <w:vAlign w:val="center"/>
          </w:tcPr>
          <w:p>
            <w:pPr>
              <w:keepNext w:val="0"/>
              <w:widowControl/>
              <w:spacing w:before="0" w:after="0" w:line="252" w:lineRule="auto"/>
            </w:pPr>
            <w:r>
              <w:rPr>
                <w:rFonts w:ascii="Arial" w:hAnsi="Arial"/>
                <w:color w:val="333333"/>
                <w:sz w:val="20"/>
              </w:rPr>
              <w:t>protocol_gebruik</w:t>
            </w:r>
          </w:p>
        </w:tc>
        <w:tc>
          <w:tcPr>
            <w:tcW w:type="dxa" w:w="1296"/>
            <w:vAlign w:val="center"/>
          </w:tcPr>
          <w:p>
            <w:pPr>
              <w:keepNext w:val="0"/>
              <w:widowControl/>
              <w:spacing w:before="0" w:after="0" w:line="252" w:lineRule="auto"/>
              <w:jc w:val="right"/>
            </w:pPr>
            <w:r>
              <w:rPr>
                <w:rFonts w:ascii="Arial" w:hAnsi="Arial"/>
                <w:sz w:val="20"/>
              </w:rPr>
              <w:t>54</w:t>
            </w:r>
          </w:p>
        </w:tc>
        <w:tc>
          <w:tcPr>
            <w:tcW w:type="dxa" w:w="3557"/>
            <w:vAlign w:val="center"/>
          </w:tcPr>
          <w:p>
            <w:pPr>
              <w:keepNext w:val="0"/>
              <w:widowControl/>
              <w:spacing w:before="0" w:after="0" w:line="252" w:lineRule="auto"/>
            </w:pPr>
            <w:r>
              <w:rPr>
                <w:rFonts w:ascii="Arial" w:hAnsi="Arial"/>
                <w:sz w:val="20"/>
              </w:rPr>
              <w:t>vastgelegd toegestaan gebruik</w:t>
            </w:r>
          </w:p>
        </w:tc>
      </w:tr>
      <w:tr>
        <w:trPr>
          <w:cantSplit/>
        </w:trPr>
        <w:tc>
          <w:tcPr>
            <w:tcW w:type="dxa" w:w="4723"/>
            <w:vAlign w:val="center"/>
          </w:tcPr>
          <w:p>
            <w:pPr>
              <w:keepNext w:val="0"/>
              <w:widowControl/>
              <w:spacing w:before="0" w:after="0" w:line="252" w:lineRule="auto"/>
            </w:pPr>
            <w:r>
              <w:rPr>
                <w:rFonts w:ascii="Arial" w:hAnsi="Arial"/>
                <w:color w:val="333333"/>
                <w:sz w:val="20"/>
              </w:rPr>
              <w:t>ndff_protocol_mapping</w:t>
            </w:r>
          </w:p>
        </w:tc>
        <w:tc>
          <w:tcPr>
            <w:tcW w:type="dxa" w:w="4392"/>
            <w:vAlign w:val="center"/>
          </w:tcPr>
          <w:p>
            <w:pPr>
              <w:keepNext w:val="0"/>
              <w:widowControl/>
              <w:spacing w:before="0" w:after="0" w:line="252" w:lineRule="auto"/>
            </w:pPr>
            <w:r>
              <w:rPr>
                <w:rFonts w:ascii="Arial" w:hAnsi="Arial"/>
                <w:color w:val="333333"/>
                <w:sz w:val="20"/>
              </w:rPr>
              <w:t>protocol_mapping</w:t>
            </w:r>
          </w:p>
        </w:tc>
        <w:tc>
          <w:tcPr>
            <w:tcW w:type="dxa" w:w="1296"/>
            <w:vAlign w:val="center"/>
          </w:tcPr>
          <w:p>
            <w:pPr>
              <w:keepNext w:val="0"/>
              <w:widowControl/>
              <w:spacing w:before="0" w:after="0" w:line="252" w:lineRule="auto"/>
              <w:jc w:val="right"/>
            </w:pPr>
            <w:r>
              <w:rPr>
                <w:rFonts w:ascii="Arial" w:hAnsi="Arial"/>
                <w:sz w:val="20"/>
              </w:rPr>
              <w:t>91</w:t>
            </w:r>
          </w:p>
        </w:tc>
        <w:tc>
          <w:tcPr>
            <w:tcW w:type="dxa" w:w="3557"/>
            <w:vAlign w:val="center"/>
          </w:tcPr>
          <w:p>
            <w:pPr>
              <w:keepNext w:val="0"/>
              <w:widowControl/>
              <w:spacing w:before="0" w:after="0" w:line="252" w:lineRule="auto"/>
            </w:pPr>
            <w:r>
              <w:rPr>
                <w:rFonts w:ascii="Arial" w:hAnsi="Arial"/>
                <w:sz w:val="20"/>
              </w:rPr>
              <w:t>mapping bronprotocol–canoniek protocol</w:t>
            </w:r>
          </w:p>
        </w:tc>
      </w:tr>
      <w:tr>
        <w:trPr>
          <w:cantSplit/>
        </w:trPr>
        <w:tc>
          <w:tcPr>
            <w:tcW w:type="dxa" w:w="4723"/>
            <w:vAlign w:val="center"/>
          </w:tcPr>
          <w:p>
            <w:pPr>
              <w:keepNext w:val="0"/>
              <w:widowControl/>
              <w:spacing w:before="0" w:after="0" w:line="252" w:lineRule="auto"/>
            </w:pPr>
            <w:r>
              <w:rPr>
                <w:rFonts w:ascii="Arial" w:hAnsi="Arial"/>
                <w:color w:val="333333"/>
                <w:sz w:val="20"/>
              </w:rPr>
              <w:t>ndff_protocol_soort_geschiktheid</w:t>
            </w:r>
          </w:p>
        </w:tc>
        <w:tc>
          <w:tcPr>
            <w:tcW w:type="dxa" w:w="4392"/>
            <w:vAlign w:val="center"/>
          </w:tcPr>
          <w:p>
            <w:pPr>
              <w:keepNext w:val="0"/>
              <w:widowControl/>
              <w:spacing w:before="0" w:after="0" w:line="252" w:lineRule="auto"/>
            </w:pPr>
            <w:r>
              <w:rPr>
                <w:rFonts w:ascii="Arial" w:hAnsi="Arial"/>
                <w:color w:val="333333"/>
                <w:sz w:val="20"/>
              </w:rPr>
              <w:t>protocol_soort_geschiktheid</w:t>
            </w:r>
          </w:p>
        </w:tc>
        <w:tc>
          <w:tcPr>
            <w:tcW w:type="dxa" w:w="1296"/>
            <w:vAlign w:val="center"/>
          </w:tcPr>
          <w:p>
            <w:pPr>
              <w:keepNext w:val="0"/>
              <w:widowControl/>
              <w:spacing w:before="0" w:after="0" w:line="252" w:lineRule="auto"/>
              <w:jc w:val="right"/>
            </w:pPr>
            <w:r>
              <w:rPr>
                <w:rFonts w:ascii="Arial" w:hAnsi="Arial"/>
                <w:sz w:val="20"/>
              </w:rPr>
              <w:t>664</w:t>
            </w:r>
          </w:p>
        </w:tc>
        <w:tc>
          <w:tcPr>
            <w:tcW w:type="dxa" w:w="3557"/>
            <w:vAlign w:val="center"/>
          </w:tcPr>
          <w:p>
            <w:pPr>
              <w:keepNext w:val="0"/>
              <w:widowControl/>
              <w:spacing w:before="0" w:after="0" w:line="252" w:lineRule="auto"/>
            </w:pPr>
            <w:r>
              <w:rPr>
                <w:rFonts w:ascii="Arial" w:hAnsi="Arial"/>
                <w:sz w:val="20"/>
              </w:rPr>
              <w:t>geschiktheid per protocol en soort</w:t>
            </w:r>
          </w:p>
        </w:tc>
      </w:tr>
      <w:tr>
        <w:trPr>
          <w:cantSplit/>
        </w:trPr>
        <w:tc>
          <w:tcPr>
            <w:tcW w:type="dxa" w:w="4723"/>
            <w:vAlign w:val="center"/>
          </w:tcPr>
          <w:p>
            <w:pPr>
              <w:keepNext w:val="0"/>
              <w:widowControl/>
              <w:spacing w:before="0" w:after="0" w:line="252" w:lineRule="auto"/>
            </w:pPr>
            <w:r>
              <w:rPr>
                <w:rFonts w:ascii="Arial" w:hAnsi="Arial"/>
                <w:color w:val="333333"/>
                <w:sz w:val="20"/>
              </w:rPr>
              <w:t>ndff_protocol_soortgroep_geschiktheid</w:t>
            </w:r>
          </w:p>
        </w:tc>
        <w:tc>
          <w:tcPr>
            <w:tcW w:type="dxa" w:w="4392"/>
            <w:vAlign w:val="center"/>
          </w:tcPr>
          <w:p>
            <w:pPr>
              <w:keepNext w:val="0"/>
              <w:widowControl/>
              <w:spacing w:before="0" w:after="0" w:line="252" w:lineRule="auto"/>
            </w:pPr>
            <w:r>
              <w:rPr>
                <w:rFonts w:ascii="Arial" w:hAnsi="Arial"/>
                <w:color w:val="333333"/>
                <w:sz w:val="20"/>
              </w:rPr>
              <w:t>protocol_soortgroep_geschiktheid</w:t>
            </w:r>
          </w:p>
        </w:tc>
        <w:tc>
          <w:tcPr>
            <w:tcW w:type="dxa" w:w="1296"/>
            <w:vAlign w:val="center"/>
          </w:tcPr>
          <w:p>
            <w:pPr>
              <w:keepNext w:val="0"/>
              <w:widowControl/>
              <w:spacing w:before="0" w:after="0" w:line="252" w:lineRule="auto"/>
              <w:jc w:val="right"/>
            </w:pPr>
            <w:r>
              <w:rPr>
                <w:rFonts w:ascii="Arial" w:hAnsi="Arial"/>
                <w:sz w:val="20"/>
              </w:rPr>
              <w:t>228</w:t>
            </w:r>
          </w:p>
        </w:tc>
        <w:tc>
          <w:tcPr>
            <w:tcW w:type="dxa" w:w="3557"/>
            <w:vAlign w:val="center"/>
          </w:tcPr>
          <w:p>
            <w:pPr>
              <w:keepNext w:val="0"/>
              <w:widowControl/>
              <w:spacing w:before="0" w:after="0" w:line="252" w:lineRule="auto"/>
            </w:pPr>
            <w:r>
              <w:rPr>
                <w:rFonts w:ascii="Arial" w:hAnsi="Arial"/>
                <w:sz w:val="20"/>
              </w:rPr>
              <w:t>geschiktheid per protocol en soortgroep</w:t>
            </w:r>
          </w:p>
        </w:tc>
      </w:tr>
      <w:tr>
        <w:trPr>
          <w:cantSplit/>
        </w:trPr>
        <w:tc>
          <w:tcPr>
            <w:tcW w:type="dxa" w:w="4723"/>
            <w:vAlign w:val="center"/>
          </w:tcPr>
          <w:p>
            <w:pPr>
              <w:keepNext w:val="0"/>
              <w:widowControl/>
              <w:spacing w:before="0" w:after="0" w:line="252" w:lineRule="auto"/>
            </w:pPr>
            <w:r>
              <w:rPr>
                <w:rFonts w:ascii="Arial" w:hAnsi="Arial"/>
                <w:color w:val="333333"/>
                <w:sz w:val="20"/>
              </w:rPr>
              <w:t>ndff_analysebesluit</w:t>
            </w:r>
          </w:p>
        </w:tc>
        <w:tc>
          <w:tcPr>
            <w:tcW w:type="dxa" w:w="4392"/>
            <w:vAlign w:val="center"/>
          </w:tcPr>
          <w:p>
            <w:pPr>
              <w:keepNext w:val="0"/>
              <w:widowControl/>
              <w:spacing w:before="0" w:after="0" w:line="252" w:lineRule="auto"/>
            </w:pPr>
            <w:r>
              <w:rPr>
                <w:rFonts w:ascii="Arial" w:hAnsi="Arial"/>
                <w:color w:val="333333"/>
                <w:sz w:val="20"/>
              </w:rPr>
              <w:t>analysebesluit</w:t>
            </w:r>
          </w:p>
        </w:tc>
        <w:tc>
          <w:tcPr>
            <w:tcW w:type="dxa" w:w="1296"/>
            <w:vAlign w:val="center"/>
          </w:tcPr>
          <w:p>
            <w:pPr>
              <w:keepNext w:val="0"/>
              <w:widowControl/>
              <w:spacing w:before="0" w:after="0" w:line="252" w:lineRule="auto"/>
              <w:jc w:val="right"/>
            </w:pPr>
            <w:r>
              <w:rPr>
                <w:rFonts w:ascii="Arial" w:hAnsi="Arial"/>
                <w:sz w:val="20"/>
              </w:rPr>
              <w:t>4.160</w:t>
            </w:r>
          </w:p>
        </w:tc>
        <w:tc>
          <w:tcPr>
            <w:tcW w:type="dxa" w:w="3557"/>
            <w:vAlign w:val="center"/>
          </w:tcPr>
          <w:p>
            <w:pPr>
              <w:keepNext w:val="0"/>
              <w:widowControl/>
              <w:spacing w:before="0" w:after="0" w:line="252" w:lineRule="auto"/>
            </w:pPr>
            <w:r>
              <w:rPr>
                <w:rFonts w:ascii="Arial" w:hAnsi="Arial"/>
                <w:sz w:val="20"/>
              </w:rPr>
              <w:t>analysebesluit per bronselectie</w:t>
            </w:r>
          </w:p>
        </w:tc>
      </w:tr>
      <w:tr>
        <w:trPr>
          <w:cantSplit/>
        </w:trPr>
        <w:tc>
          <w:tcPr>
            <w:tcW w:type="dxa" w:w="4723"/>
            <w:vAlign w:val="center"/>
          </w:tcPr>
          <w:p>
            <w:pPr>
              <w:keepNext w:val="0"/>
              <w:widowControl/>
              <w:spacing w:before="0" w:after="0" w:line="252" w:lineRule="auto"/>
            </w:pPr>
            <w:r>
              <w:rPr>
                <w:rFonts w:ascii="Arial" w:hAnsi="Arial"/>
                <w:color w:val="333333"/>
                <w:sz w:val="20"/>
              </w:rPr>
              <w:t>ndff_snl_waarneming_context</w:t>
            </w:r>
          </w:p>
        </w:tc>
        <w:tc>
          <w:tcPr>
            <w:tcW w:type="dxa" w:w="4392"/>
            <w:vAlign w:val="center"/>
          </w:tcPr>
          <w:p>
            <w:pPr>
              <w:keepNext w:val="0"/>
              <w:widowControl/>
              <w:spacing w:before="0" w:after="0" w:line="252" w:lineRule="auto"/>
            </w:pPr>
            <w:r>
              <w:rPr>
                <w:rFonts w:ascii="Arial" w:hAnsi="Arial"/>
                <w:color w:val="333333"/>
                <w:sz w:val="20"/>
              </w:rPr>
              <w:t>snl_waarneming_context</w:t>
            </w:r>
          </w:p>
        </w:tc>
        <w:tc>
          <w:tcPr>
            <w:tcW w:type="dxa" w:w="1296"/>
            <w:vAlign w:val="center"/>
          </w:tcPr>
          <w:p>
            <w:pPr>
              <w:keepNext w:val="0"/>
              <w:widowControl/>
              <w:spacing w:before="0" w:after="0" w:line="252" w:lineRule="auto"/>
              <w:jc w:val="right"/>
            </w:pPr>
            <w:r>
              <w:rPr>
                <w:rFonts w:ascii="Arial" w:hAnsi="Arial"/>
                <w:sz w:val="20"/>
              </w:rPr>
              <w:t>6.273</w:t>
            </w:r>
          </w:p>
        </w:tc>
        <w:tc>
          <w:tcPr>
            <w:tcW w:type="dxa" w:w="3557"/>
            <w:vAlign w:val="center"/>
          </w:tcPr>
          <w:p>
            <w:pPr>
              <w:keepNext w:val="0"/>
              <w:widowControl/>
              <w:spacing w:before="0" w:after="0" w:line="252" w:lineRule="auto"/>
            </w:pPr>
            <w:r>
              <w:rPr>
                <w:rFonts w:ascii="Arial" w:hAnsi="Arial"/>
                <w:sz w:val="20"/>
              </w:rPr>
              <w:t>SNL-context bij geleverde waarneming</w:t>
            </w:r>
          </w:p>
        </w:tc>
      </w:tr>
      <w:tr>
        <w:trPr>
          <w:cantSplit/>
        </w:trPr>
        <w:tc>
          <w:tcPr>
            <w:tcW w:type="dxa" w:w="4723"/>
            <w:vAlign w:val="center"/>
          </w:tcPr>
          <w:p>
            <w:pPr>
              <w:keepNext w:val="0"/>
              <w:widowControl/>
              <w:spacing w:before="0" w:after="0" w:line="252" w:lineRule="auto"/>
            </w:pPr>
            <w:r>
              <w:rPr>
                <w:rFonts w:ascii="Arial" w:hAnsi="Arial"/>
                <w:color w:val="333333"/>
                <w:sz w:val="20"/>
              </w:rPr>
              <w:t>ndff_sovon_plot</w:t>
            </w:r>
          </w:p>
        </w:tc>
        <w:tc>
          <w:tcPr>
            <w:tcW w:type="dxa" w:w="4392"/>
            <w:vAlign w:val="center"/>
          </w:tcPr>
          <w:p>
            <w:pPr>
              <w:keepNext w:val="0"/>
              <w:widowControl/>
              <w:spacing w:before="0" w:after="0" w:line="252" w:lineRule="auto"/>
            </w:pPr>
            <w:r>
              <w:rPr>
                <w:rFonts w:ascii="Arial" w:hAnsi="Arial"/>
                <w:color w:val="333333"/>
                <w:sz w:val="20"/>
              </w:rPr>
              <w:t>sovon_plot</w:t>
            </w:r>
          </w:p>
        </w:tc>
        <w:tc>
          <w:tcPr>
            <w:tcW w:type="dxa" w:w="1296"/>
            <w:vAlign w:val="center"/>
          </w:tcPr>
          <w:p>
            <w:pPr>
              <w:keepNext w:val="0"/>
              <w:widowControl/>
              <w:spacing w:before="0" w:after="0" w:line="252" w:lineRule="auto"/>
              <w:jc w:val="right"/>
            </w:pPr>
            <w:r>
              <w:rPr>
                <w:rFonts w:ascii="Arial" w:hAnsi="Arial"/>
                <w:sz w:val="20"/>
              </w:rPr>
              <w:t>55</w:t>
            </w:r>
          </w:p>
        </w:tc>
        <w:tc>
          <w:tcPr>
            <w:tcW w:type="dxa" w:w="3557"/>
            <w:vAlign w:val="center"/>
          </w:tcPr>
          <w:p>
            <w:pPr>
              <w:keepNext w:val="0"/>
              <w:widowControl/>
              <w:spacing w:before="0" w:after="0" w:line="252" w:lineRule="auto"/>
            </w:pPr>
            <w:r>
              <w:rPr>
                <w:rFonts w:ascii="Arial" w:hAnsi="Arial"/>
                <w:sz w:val="20"/>
              </w:rPr>
              <w:t>SOVON-plotreferentie</w:t>
            </w:r>
          </w:p>
        </w:tc>
      </w:tr>
      <w:tr>
        <w:trPr>
          <w:cantSplit/>
        </w:trPr>
        <w:tc>
          <w:tcPr>
            <w:tcW w:type="dxa" w:w="4723"/>
            <w:vAlign w:val="center"/>
          </w:tcPr>
          <w:p>
            <w:pPr>
              <w:keepNext w:val="0"/>
              <w:widowControl/>
              <w:spacing w:before="0" w:after="0" w:line="252" w:lineRule="auto"/>
            </w:pPr>
            <w:r>
              <w:rPr>
                <w:rFonts w:ascii="Arial" w:hAnsi="Arial"/>
                <w:color w:val="333333"/>
                <w:sz w:val="20"/>
              </w:rPr>
              <w:t>ndff_sovon_plotversie</w:t>
            </w:r>
          </w:p>
        </w:tc>
        <w:tc>
          <w:tcPr>
            <w:tcW w:type="dxa" w:w="4392"/>
            <w:vAlign w:val="center"/>
          </w:tcPr>
          <w:p>
            <w:pPr>
              <w:keepNext w:val="0"/>
              <w:widowControl/>
              <w:spacing w:before="0" w:after="0" w:line="252" w:lineRule="auto"/>
            </w:pPr>
            <w:r>
              <w:rPr>
                <w:rFonts w:ascii="Arial" w:hAnsi="Arial"/>
                <w:color w:val="333333"/>
                <w:sz w:val="20"/>
              </w:rPr>
              <w:t>sovon_plotversie</w:t>
            </w:r>
          </w:p>
        </w:tc>
        <w:tc>
          <w:tcPr>
            <w:tcW w:type="dxa" w:w="1296"/>
            <w:vAlign w:val="center"/>
          </w:tcPr>
          <w:p>
            <w:pPr>
              <w:keepNext w:val="0"/>
              <w:widowControl/>
              <w:spacing w:before="0" w:after="0" w:line="252" w:lineRule="auto"/>
              <w:jc w:val="right"/>
            </w:pPr>
            <w:r>
              <w:rPr>
                <w:rFonts w:ascii="Arial" w:hAnsi="Arial"/>
                <w:sz w:val="20"/>
              </w:rPr>
              <w:t>1</w:t>
            </w:r>
          </w:p>
        </w:tc>
        <w:tc>
          <w:tcPr>
            <w:tcW w:type="dxa" w:w="3557"/>
            <w:vAlign w:val="center"/>
          </w:tcPr>
          <w:p>
            <w:pPr>
              <w:keepNext w:val="0"/>
              <w:widowControl/>
              <w:spacing w:before="0" w:after="0" w:line="252" w:lineRule="auto"/>
            </w:pPr>
            <w:r>
              <w:rPr>
                <w:rFonts w:ascii="Arial" w:hAnsi="Arial"/>
                <w:sz w:val="20"/>
              </w:rPr>
              <w:t>versiebeheer SOVON-plotlaag</w:t>
            </w:r>
          </w:p>
        </w:tc>
      </w:tr>
    </w:tbl>
    <w:p>
      <w:pPr>
        <w:spacing w:after="40" w:before="0" w:line="240" w:lineRule="auto"/>
      </w:pPr>
      <w:r>
        <w:rPr>
          <w:sz w:val="6"/>
        </w:rPr>
      </w:r>
    </w:p>
    <w:p>
      <w:pPr/>
      <w:r>
        <w:rPr>
          <w:rFonts w:ascii="Arial" w:hAnsi="Arial"/>
          <w:sz w:val="21"/>
        </w:rPr>
        <w:t xml:space="preserve">De twee </w:t>
      </w:r>
      <w:r>
        <w:rPr>
          <w:rFonts w:ascii="Arial" w:hAnsi="Arial"/>
          <w:color w:val="333333"/>
          <w:sz w:val="21"/>
        </w:rPr>
        <w:t>ndff_sovon_*</w:t>
      </w:r>
      <w:r>
        <w:rPr>
          <w:rFonts w:ascii="Arial" w:hAnsi="Arial"/>
          <w:sz w:val="21"/>
        </w:rPr>
        <w:t xml:space="preserve">-namen zijn inhoudelijk het minst zuiver, maar technisch niet losstaand. De view </w:t>
      </w:r>
      <w:r>
        <w:rPr>
          <w:rFonts w:ascii="Arial" w:hAnsi="Arial"/>
          <w:color w:val="333333"/>
          <w:sz w:val="21"/>
        </w:rPr>
        <w:t>v_meijendel_sovon_plot_actueel</w:t>
      </w:r>
      <w:r>
        <w:rPr>
          <w:rFonts w:ascii="Arial" w:hAnsi="Arial"/>
          <w:sz w:val="21"/>
        </w:rPr>
        <w:t xml:space="preserve">, ruimtelijke tabellen en </w:t>
      </w:r>
      <w:r>
        <w:rPr>
          <w:rFonts w:ascii="Arial" w:hAnsi="Arial"/>
          <w:color w:val="333333"/>
          <w:sz w:val="21"/>
        </w:rPr>
        <w:t>meijendel_waarneming_ruimtelijke_status</w:t>
      </w:r>
      <w:r>
        <w:rPr>
          <w:rFonts w:ascii="Arial" w:hAnsi="Arial"/>
          <w:sz w:val="21"/>
        </w:rPr>
        <w:t xml:space="preserve"> hangen ervan af. Een eventuele hernoeming is dus een afzonderlijke migratie, niet een eenvoudige cosmetische actie.</w:t>
      </w:r>
    </w:p>
    <w:p>
      <w:pPr>
        <w:pStyle w:val="Heading1"/>
      </w:pPr>
      <w:r>
        <w:t>NDFF soortgroepindexen</w:t>
      </w:r>
    </w:p>
    <w:p>
      <w:pPr/>
      <w:r>
        <w:rPr>
          <w:rFonts w:ascii="Arial" w:hAnsi="Arial"/>
          <w:sz w:val="21"/>
        </w:rPr>
        <w:t xml:space="preserve">De volgende 26 tabellen bevatten ieder alleen </w:t>
      </w:r>
      <w:r>
        <w:rPr>
          <w:rFonts w:ascii="Arial" w:hAnsi="Arial"/>
          <w:color w:val="333333"/>
          <w:sz w:val="21"/>
        </w:rPr>
        <w:t>waarneming_id</w:t>
      </w:r>
      <w:r>
        <w:rPr>
          <w:rFonts w:ascii="Arial" w:hAnsi="Arial"/>
          <w:sz w:val="21"/>
        </w:rPr>
        <w:t xml:space="preserve">. Het zijn geen zelfstandige broncollecties, maar snelle projecties van </w:t>
      </w:r>
      <w:r>
        <w:rPr>
          <w:rFonts w:ascii="Arial" w:hAnsi="Arial"/>
          <w:color w:val="333333"/>
          <w:sz w:val="21"/>
        </w:rPr>
        <w:t>ndff_open_waarneming</w:t>
      </w:r>
      <w:r>
        <w:rPr>
          <w:rFonts w:ascii="Arial" w:hAnsi="Arial"/>
          <w:sz w:val="21"/>
        </w:rPr>
        <w:t xml:space="preserve"> per soortgroep. De aantallen betreffen daarom indexlidmaatschappen in dezelfde levering, niet 26 onafhankelijke datasets.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95" w:type="dxa"/>
          <w:right w:w="95" w:type="dxa"/>
        </w:tblCellMar>
      </w:tblPr>
      <w:tblGrid>
        <w:gridCol w:w="6480"/>
        <w:gridCol w:w="6192"/>
        <w:gridCol w:w="1296"/>
      </w:tblGrid>
      <w:tr>
        <w:trPr>
          <w:cantSplit/>
          <w:tblHeader/>
        </w:trPr>
        <w:tc>
          <w:tcPr>
            <w:tcW w:type="dxa" w:w="6480"/>
            <w:vAlign w:val="center"/>
            <w:shd w:fill="E7EEF3"/>
          </w:tcPr>
          <w:p>
            <w:pPr>
              <w:keepNext/>
              <w:widowControl/>
              <w:spacing w:before="0" w:after="0" w:line="252" w:lineRule="auto"/>
            </w:pPr>
            <w:r>
              <w:rPr>
                <w:rFonts w:ascii="Arial" w:hAnsi="Arial"/>
                <w:b/>
                <w:color w:val="000000"/>
                <w:sz w:val="20"/>
              </w:rPr>
              <w:t>Huidige tabelnaam</w:t>
            </w:r>
          </w:p>
        </w:tc>
        <w:tc>
          <w:tcPr>
            <w:tcW w:type="dxa" w:w="6192"/>
            <w:vAlign w:val="center"/>
            <w:shd w:fill="E7EEF3"/>
          </w:tcPr>
          <w:p>
            <w:pPr>
              <w:keepNext/>
              <w:widowControl/>
              <w:spacing w:before="0" w:after="0" w:line="252" w:lineRule="auto"/>
            </w:pPr>
            <w:r>
              <w:rPr>
                <w:rFonts w:ascii="Arial" w:hAnsi="Arial"/>
                <w:b/>
                <w:color w:val="000000"/>
                <w:sz w:val="20"/>
              </w:rPr>
              <w:t>Voorgestelde tabelnaam</w:t>
            </w:r>
          </w:p>
        </w:tc>
        <w:tc>
          <w:tcPr>
            <w:tcW w:type="dxa" w:w="1296"/>
            <w:vAlign w:val="center"/>
            <w:shd w:fill="E7EEF3"/>
          </w:tcPr>
          <w:p>
            <w:pPr>
              <w:keepNext/>
              <w:widowControl/>
              <w:spacing w:before="0" w:after="0" w:line="252" w:lineRule="auto"/>
            </w:pPr>
            <w:r>
              <w:rPr>
                <w:rFonts w:ascii="Arial" w:hAnsi="Arial"/>
                <w:b/>
                <w:color w:val="000000"/>
                <w:sz w:val="20"/>
              </w:rPr>
              <w:t>Records</w:t>
            </w:r>
          </w:p>
        </w:tc>
      </w:tr>
      <w:tr>
        <w:trPr>
          <w:cantSplit/>
        </w:trPr>
        <w:tc>
          <w:tcPr>
            <w:tcW w:type="dxa" w:w="6480"/>
            <w:vAlign w:val="center"/>
          </w:tcPr>
          <w:p>
            <w:pPr>
              <w:keepNext w:val="0"/>
              <w:widowControl/>
              <w:spacing w:before="0" w:after="0" w:line="252" w:lineRule="auto"/>
            </w:pPr>
            <w:r>
              <w:rPr>
                <w:rFonts w:ascii="Arial" w:hAnsi="Arial"/>
                <w:color w:val="333333"/>
                <w:sz w:val="20"/>
              </w:rPr>
              <w:t>ndff_amfibieen</w:t>
            </w:r>
          </w:p>
        </w:tc>
        <w:tc>
          <w:tcPr>
            <w:tcW w:type="dxa" w:w="6192"/>
            <w:vAlign w:val="center"/>
          </w:tcPr>
          <w:p>
            <w:pPr>
              <w:keepNext w:val="0"/>
              <w:widowControl/>
              <w:spacing w:before="0" w:after="0" w:line="252" w:lineRule="auto"/>
            </w:pPr>
            <w:r>
              <w:rPr>
                <w:rFonts w:ascii="Arial" w:hAnsi="Arial"/>
                <w:color w:val="333333"/>
                <w:sz w:val="20"/>
              </w:rPr>
              <w:t>amfibieen</w:t>
            </w:r>
          </w:p>
        </w:tc>
        <w:tc>
          <w:tcPr>
            <w:tcW w:type="dxa" w:w="1296"/>
            <w:vAlign w:val="center"/>
          </w:tcPr>
          <w:p>
            <w:pPr>
              <w:keepNext w:val="0"/>
              <w:widowControl/>
              <w:spacing w:before="0" w:after="0" w:line="252" w:lineRule="auto"/>
              <w:jc w:val="right"/>
            </w:pPr>
            <w:r>
              <w:rPr>
                <w:rFonts w:ascii="Arial" w:hAnsi="Arial"/>
                <w:sz w:val="20"/>
              </w:rPr>
              <w:t>12.982</w:t>
            </w:r>
          </w:p>
        </w:tc>
      </w:tr>
      <w:tr>
        <w:trPr>
          <w:cantSplit/>
        </w:trPr>
        <w:tc>
          <w:tcPr>
            <w:tcW w:type="dxa" w:w="6480"/>
            <w:vAlign w:val="center"/>
          </w:tcPr>
          <w:p>
            <w:pPr>
              <w:keepNext w:val="0"/>
              <w:widowControl/>
              <w:spacing w:before="0" w:after="0" w:line="252" w:lineRule="auto"/>
            </w:pPr>
            <w:r>
              <w:rPr>
                <w:rFonts w:ascii="Arial" w:hAnsi="Arial"/>
                <w:color w:val="333333"/>
                <w:sz w:val="20"/>
              </w:rPr>
              <w:t>ndff_dagvlinders</w:t>
            </w:r>
          </w:p>
        </w:tc>
        <w:tc>
          <w:tcPr>
            <w:tcW w:type="dxa" w:w="6192"/>
            <w:vAlign w:val="center"/>
          </w:tcPr>
          <w:p>
            <w:pPr>
              <w:keepNext w:val="0"/>
              <w:widowControl/>
              <w:spacing w:before="0" w:after="0" w:line="252" w:lineRule="auto"/>
            </w:pPr>
            <w:r>
              <w:rPr>
                <w:rFonts w:ascii="Arial" w:hAnsi="Arial"/>
                <w:color w:val="333333"/>
                <w:sz w:val="20"/>
              </w:rPr>
              <w:t>dagvlinders</w:t>
            </w:r>
          </w:p>
        </w:tc>
        <w:tc>
          <w:tcPr>
            <w:tcW w:type="dxa" w:w="1296"/>
            <w:vAlign w:val="center"/>
          </w:tcPr>
          <w:p>
            <w:pPr>
              <w:keepNext w:val="0"/>
              <w:widowControl/>
              <w:spacing w:before="0" w:after="0" w:line="252" w:lineRule="auto"/>
              <w:jc w:val="right"/>
            </w:pPr>
            <w:r>
              <w:rPr>
                <w:rFonts w:ascii="Arial" w:hAnsi="Arial"/>
                <w:sz w:val="20"/>
              </w:rPr>
              <w:t>129.238</w:t>
            </w:r>
          </w:p>
        </w:tc>
      </w:tr>
      <w:tr>
        <w:trPr>
          <w:cantSplit/>
        </w:trPr>
        <w:tc>
          <w:tcPr>
            <w:tcW w:type="dxa" w:w="6480"/>
            <w:vAlign w:val="center"/>
          </w:tcPr>
          <w:p>
            <w:pPr>
              <w:keepNext w:val="0"/>
              <w:widowControl/>
              <w:spacing w:before="0" w:after="0" w:line="252" w:lineRule="auto"/>
            </w:pPr>
            <w:r>
              <w:rPr>
                <w:rFonts w:ascii="Arial" w:hAnsi="Arial"/>
                <w:color w:val="333333"/>
                <w:sz w:val="20"/>
              </w:rPr>
              <w:t>ndff_eencelligen</w:t>
            </w:r>
          </w:p>
        </w:tc>
        <w:tc>
          <w:tcPr>
            <w:tcW w:type="dxa" w:w="6192"/>
            <w:vAlign w:val="center"/>
          </w:tcPr>
          <w:p>
            <w:pPr>
              <w:keepNext w:val="0"/>
              <w:widowControl/>
              <w:spacing w:before="0" w:after="0" w:line="252" w:lineRule="auto"/>
            </w:pPr>
            <w:r>
              <w:rPr>
                <w:rFonts w:ascii="Arial" w:hAnsi="Arial"/>
                <w:color w:val="333333"/>
                <w:sz w:val="20"/>
              </w:rPr>
              <w:t>eencelligen</w:t>
            </w:r>
          </w:p>
        </w:tc>
        <w:tc>
          <w:tcPr>
            <w:tcW w:type="dxa" w:w="1296"/>
            <w:vAlign w:val="center"/>
          </w:tcPr>
          <w:p>
            <w:pPr>
              <w:keepNext w:val="0"/>
              <w:widowControl/>
              <w:spacing w:before="0" w:after="0" w:line="252" w:lineRule="auto"/>
              <w:jc w:val="right"/>
            </w:pPr>
            <w:r>
              <w:rPr>
                <w:rFonts w:ascii="Arial" w:hAnsi="Arial"/>
                <w:sz w:val="20"/>
              </w:rPr>
              <w:t>156</w:t>
            </w:r>
          </w:p>
        </w:tc>
      </w:tr>
      <w:tr>
        <w:trPr>
          <w:cantSplit/>
        </w:trPr>
        <w:tc>
          <w:tcPr>
            <w:tcW w:type="dxa" w:w="6480"/>
            <w:vAlign w:val="center"/>
          </w:tcPr>
          <w:p>
            <w:pPr>
              <w:keepNext w:val="0"/>
              <w:widowControl/>
              <w:spacing w:before="0" w:after="0" w:line="252" w:lineRule="auto"/>
            </w:pPr>
            <w:r>
              <w:rPr>
                <w:rFonts w:ascii="Arial" w:hAnsi="Arial"/>
                <w:color w:val="333333"/>
                <w:sz w:val="20"/>
              </w:rPr>
              <w:t>ndff_geleedpotigen_overig</w:t>
            </w:r>
          </w:p>
        </w:tc>
        <w:tc>
          <w:tcPr>
            <w:tcW w:type="dxa" w:w="6192"/>
            <w:vAlign w:val="center"/>
          </w:tcPr>
          <w:p>
            <w:pPr>
              <w:keepNext w:val="0"/>
              <w:widowControl/>
              <w:spacing w:before="0" w:after="0" w:line="252" w:lineRule="auto"/>
            </w:pPr>
            <w:r>
              <w:rPr>
                <w:rFonts w:ascii="Arial" w:hAnsi="Arial"/>
                <w:color w:val="333333"/>
                <w:sz w:val="20"/>
              </w:rPr>
              <w:t>geleedpotigen_overig</w:t>
            </w:r>
          </w:p>
        </w:tc>
        <w:tc>
          <w:tcPr>
            <w:tcW w:type="dxa" w:w="1296"/>
            <w:vAlign w:val="center"/>
          </w:tcPr>
          <w:p>
            <w:pPr>
              <w:keepNext w:val="0"/>
              <w:widowControl/>
              <w:spacing w:before="0" w:after="0" w:line="252" w:lineRule="auto"/>
              <w:jc w:val="right"/>
            </w:pPr>
            <w:r>
              <w:rPr>
                <w:rFonts w:ascii="Arial" w:hAnsi="Arial"/>
                <w:sz w:val="20"/>
              </w:rPr>
              <w:t>426</w:t>
            </w:r>
          </w:p>
        </w:tc>
      </w:tr>
      <w:tr>
        <w:trPr>
          <w:cantSplit/>
        </w:trPr>
        <w:tc>
          <w:tcPr>
            <w:tcW w:type="dxa" w:w="6480"/>
            <w:vAlign w:val="center"/>
          </w:tcPr>
          <w:p>
            <w:pPr>
              <w:keepNext w:val="0"/>
              <w:widowControl/>
              <w:spacing w:before="0" w:after="0" w:line="252" w:lineRule="auto"/>
            </w:pPr>
            <w:r>
              <w:rPr>
                <w:rFonts w:ascii="Arial" w:hAnsi="Arial"/>
                <w:color w:val="333333"/>
                <w:sz w:val="20"/>
              </w:rPr>
              <w:t>ndff_insecten_overig</w:t>
            </w:r>
          </w:p>
        </w:tc>
        <w:tc>
          <w:tcPr>
            <w:tcW w:type="dxa" w:w="6192"/>
            <w:vAlign w:val="center"/>
          </w:tcPr>
          <w:p>
            <w:pPr>
              <w:keepNext w:val="0"/>
              <w:widowControl/>
              <w:spacing w:before="0" w:after="0" w:line="252" w:lineRule="auto"/>
            </w:pPr>
            <w:r>
              <w:rPr>
                <w:rFonts w:ascii="Arial" w:hAnsi="Arial"/>
                <w:color w:val="333333"/>
                <w:sz w:val="20"/>
              </w:rPr>
              <w:t>insecten_overig</w:t>
            </w:r>
          </w:p>
        </w:tc>
        <w:tc>
          <w:tcPr>
            <w:tcW w:type="dxa" w:w="1296"/>
            <w:vAlign w:val="center"/>
          </w:tcPr>
          <w:p>
            <w:pPr>
              <w:keepNext w:val="0"/>
              <w:widowControl/>
              <w:spacing w:before="0" w:after="0" w:line="252" w:lineRule="auto"/>
              <w:jc w:val="right"/>
            </w:pPr>
            <w:r>
              <w:rPr>
                <w:rFonts w:ascii="Arial" w:hAnsi="Arial"/>
                <w:sz w:val="20"/>
              </w:rPr>
              <w:t>1.888</w:t>
            </w:r>
          </w:p>
        </w:tc>
      </w:tr>
      <w:tr>
        <w:trPr>
          <w:cantSplit/>
        </w:trPr>
        <w:tc>
          <w:tcPr>
            <w:tcW w:type="dxa" w:w="6480"/>
            <w:vAlign w:val="center"/>
          </w:tcPr>
          <w:p>
            <w:pPr>
              <w:keepNext w:val="0"/>
              <w:widowControl/>
              <w:spacing w:before="0" w:after="0" w:line="252" w:lineRule="auto"/>
            </w:pPr>
            <w:r>
              <w:rPr>
                <w:rFonts w:ascii="Arial" w:hAnsi="Arial"/>
                <w:color w:val="333333"/>
                <w:sz w:val="20"/>
              </w:rPr>
              <w:t>ndff_kevers</w:t>
            </w:r>
          </w:p>
        </w:tc>
        <w:tc>
          <w:tcPr>
            <w:tcW w:type="dxa" w:w="6192"/>
            <w:vAlign w:val="center"/>
          </w:tcPr>
          <w:p>
            <w:pPr>
              <w:keepNext w:val="0"/>
              <w:widowControl/>
              <w:spacing w:before="0" w:after="0" w:line="252" w:lineRule="auto"/>
            </w:pPr>
            <w:r>
              <w:rPr>
                <w:rFonts w:ascii="Arial" w:hAnsi="Arial"/>
                <w:color w:val="333333"/>
                <w:sz w:val="20"/>
              </w:rPr>
              <w:t>kevers</w:t>
            </w:r>
          </w:p>
        </w:tc>
        <w:tc>
          <w:tcPr>
            <w:tcW w:type="dxa" w:w="1296"/>
            <w:vAlign w:val="center"/>
          </w:tcPr>
          <w:p>
            <w:pPr>
              <w:keepNext w:val="0"/>
              <w:widowControl/>
              <w:spacing w:before="0" w:after="0" w:line="252" w:lineRule="auto"/>
              <w:jc w:val="right"/>
            </w:pPr>
            <w:r>
              <w:rPr>
                <w:rFonts w:ascii="Arial" w:hAnsi="Arial"/>
                <w:sz w:val="20"/>
              </w:rPr>
              <w:t>8.079</w:t>
            </w:r>
          </w:p>
        </w:tc>
      </w:tr>
      <w:tr>
        <w:trPr>
          <w:cantSplit/>
        </w:trPr>
        <w:tc>
          <w:tcPr>
            <w:tcW w:type="dxa" w:w="6480"/>
            <w:vAlign w:val="center"/>
          </w:tcPr>
          <w:p>
            <w:pPr>
              <w:keepNext w:val="0"/>
              <w:widowControl/>
              <w:spacing w:before="0" w:after="0" w:line="252" w:lineRule="auto"/>
            </w:pPr>
            <w:r>
              <w:rPr>
                <w:rFonts w:ascii="Arial" w:hAnsi="Arial"/>
                <w:color w:val="333333"/>
                <w:sz w:val="20"/>
              </w:rPr>
              <w:t>ndff_korstmossen</w:t>
            </w:r>
          </w:p>
        </w:tc>
        <w:tc>
          <w:tcPr>
            <w:tcW w:type="dxa" w:w="6192"/>
            <w:vAlign w:val="center"/>
          </w:tcPr>
          <w:p>
            <w:pPr>
              <w:keepNext w:val="0"/>
              <w:widowControl/>
              <w:spacing w:before="0" w:after="0" w:line="252" w:lineRule="auto"/>
            </w:pPr>
            <w:r>
              <w:rPr>
                <w:rFonts w:ascii="Arial" w:hAnsi="Arial"/>
                <w:color w:val="333333"/>
                <w:sz w:val="20"/>
              </w:rPr>
              <w:t>korstmossen</w:t>
            </w:r>
          </w:p>
        </w:tc>
        <w:tc>
          <w:tcPr>
            <w:tcW w:type="dxa" w:w="1296"/>
            <w:vAlign w:val="center"/>
          </w:tcPr>
          <w:p>
            <w:pPr>
              <w:keepNext w:val="0"/>
              <w:widowControl/>
              <w:spacing w:before="0" w:after="0" w:line="252" w:lineRule="auto"/>
              <w:jc w:val="right"/>
            </w:pPr>
            <w:r>
              <w:rPr>
                <w:rFonts w:ascii="Arial" w:hAnsi="Arial"/>
                <w:sz w:val="20"/>
              </w:rPr>
              <w:t>28.643</w:t>
            </w:r>
          </w:p>
        </w:tc>
      </w:tr>
      <w:tr>
        <w:trPr>
          <w:cantSplit/>
        </w:trPr>
        <w:tc>
          <w:tcPr>
            <w:tcW w:type="dxa" w:w="6480"/>
            <w:vAlign w:val="center"/>
          </w:tcPr>
          <w:p>
            <w:pPr>
              <w:keepNext w:val="0"/>
              <w:widowControl/>
              <w:spacing w:before="0" w:after="0" w:line="252" w:lineRule="auto"/>
            </w:pPr>
            <w:r>
              <w:rPr>
                <w:rFonts w:ascii="Arial" w:hAnsi="Arial"/>
                <w:color w:val="333333"/>
                <w:sz w:val="20"/>
              </w:rPr>
              <w:t>ndff_kranswieren_wieren_algen</w:t>
            </w:r>
          </w:p>
        </w:tc>
        <w:tc>
          <w:tcPr>
            <w:tcW w:type="dxa" w:w="6192"/>
            <w:vAlign w:val="center"/>
          </w:tcPr>
          <w:p>
            <w:pPr>
              <w:keepNext w:val="0"/>
              <w:widowControl/>
              <w:spacing w:before="0" w:after="0" w:line="252" w:lineRule="auto"/>
            </w:pPr>
            <w:r>
              <w:rPr>
                <w:rFonts w:ascii="Arial" w:hAnsi="Arial"/>
                <w:color w:val="333333"/>
                <w:sz w:val="20"/>
              </w:rPr>
              <w:t>kranswieren_wieren_algen</w:t>
            </w:r>
          </w:p>
        </w:tc>
        <w:tc>
          <w:tcPr>
            <w:tcW w:type="dxa" w:w="1296"/>
            <w:vAlign w:val="center"/>
          </w:tcPr>
          <w:p>
            <w:pPr>
              <w:keepNext w:val="0"/>
              <w:widowControl/>
              <w:spacing w:before="0" w:after="0" w:line="252" w:lineRule="auto"/>
              <w:jc w:val="right"/>
            </w:pPr>
            <w:r>
              <w:rPr>
                <w:rFonts w:ascii="Arial" w:hAnsi="Arial"/>
                <w:sz w:val="20"/>
              </w:rPr>
              <w:t>555</w:t>
            </w:r>
          </w:p>
        </w:tc>
      </w:tr>
      <w:tr>
        <w:trPr>
          <w:cantSplit/>
        </w:trPr>
        <w:tc>
          <w:tcPr>
            <w:tcW w:type="dxa" w:w="6480"/>
            <w:vAlign w:val="center"/>
          </w:tcPr>
          <w:p>
            <w:pPr>
              <w:keepNext w:val="0"/>
              <w:widowControl/>
              <w:spacing w:before="0" w:after="0" w:line="252" w:lineRule="auto"/>
            </w:pPr>
            <w:r>
              <w:rPr>
                <w:rFonts w:ascii="Arial" w:hAnsi="Arial"/>
                <w:color w:val="333333"/>
                <w:sz w:val="20"/>
              </w:rPr>
              <w:t>ndff_kreeftachtigen</w:t>
            </w:r>
          </w:p>
        </w:tc>
        <w:tc>
          <w:tcPr>
            <w:tcW w:type="dxa" w:w="6192"/>
            <w:vAlign w:val="center"/>
          </w:tcPr>
          <w:p>
            <w:pPr>
              <w:keepNext w:val="0"/>
              <w:widowControl/>
              <w:spacing w:before="0" w:after="0" w:line="252" w:lineRule="auto"/>
            </w:pPr>
            <w:r>
              <w:rPr>
                <w:rFonts w:ascii="Arial" w:hAnsi="Arial"/>
                <w:color w:val="333333"/>
                <w:sz w:val="20"/>
              </w:rPr>
              <w:t>kreeftachtigen</w:t>
            </w:r>
          </w:p>
        </w:tc>
        <w:tc>
          <w:tcPr>
            <w:tcW w:type="dxa" w:w="1296"/>
            <w:vAlign w:val="center"/>
          </w:tcPr>
          <w:p>
            <w:pPr>
              <w:keepNext w:val="0"/>
              <w:widowControl/>
              <w:spacing w:before="0" w:after="0" w:line="252" w:lineRule="auto"/>
              <w:jc w:val="right"/>
            </w:pPr>
            <w:r>
              <w:rPr>
                <w:rFonts w:ascii="Arial" w:hAnsi="Arial"/>
                <w:sz w:val="20"/>
              </w:rPr>
              <w:t>2.052</w:t>
            </w:r>
          </w:p>
        </w:tc>
      </w:tr>
      <w:tr>
        <w:trPr>
          <w:cantSplit/>
        </w:trPr>
        <w:tc>
          <w:tcPr>
            <w:tcW w:type="dxa" w:w="6480"/>
            <w:vAlign w:val="center"/>
          </w:tcPr>
          <w:p>
            <w:pPr>
              <w:keepNext w:val="0"/>
              <w:widowControl/>
              <w:spacing w:before="0" w:after="0" w:line="252" w:lineRule="auto"/>
            </w:pPr>
            <w:r>
              <w:rPr>
                <w:rFonts w:ascii="Arial" w:hAnsi="Arial"/>
                <w:color w:val="333333"/>
                <w:sz w:val="20"/>
              </w:rPr>
              <w:t>ndff_libellen</w:t>
            </w:r>
          </w:p>
        </w:tc>
        <w:tc>
          <w:tcPr>
            <w:tcW w:type="dxa" w:w="6192"/>
            <w:vAlign w:val="center"/>
          </w:tcPr>
          <w:p>
            <w:pPr>
              <w:keepNext w:val="0"/>
              <w:widowControl/>
              <w:spacing w:before="0" w:after="0" w:line="252" w:lineRule="auto"/>
            </w:pPr>
            <w:r>
              <w:rPr>
                <w:rFonts w:ascii="Arial" w:hAnsi="Arial"/>
                <w:color w:val="333333"/>
                <w:sz w:val="20"/>
              </w:rPr>
              <w:t>libellen</w:t>
            </w:r>
          </w:p>
        </w:tc>
        <w:tc>
          <w:tcPr>
            <w:tcW w:type="dxa" w:w="1296"/>
            <w:vAlign w:val="center"/>
          </w:tcPr>
          <w:p>
            <w:pPr>
              <w:keepNext w:val="0"/>
              <w:widowControl/>
              <w:spacing w:before="0" w:after="0" w:line="252" w:lineRule="auto"/>
              <w:jc w:val="right"/>
            </w:pPr>
            <w:r>
              <w:rPr>
                <w:rFonts w:ascii="Arial" w:hAnsi="Arial"/>
                <w:sz w:val="20"/>
              </w:rPr>
              <w:t>32.325</w:t>
            </w:r>
          </w:p>
        </w:tc>
      </w:tr>
      <w:tr>
        <w:trPr>
          <w:cantSplit/>
        </w:trPr>
        <w:tc>
          <w:tcPr>
            <w:tcW w:type="dxa" w:w="6480"/>
            <w:vAlign w:val="center"/>
          </w:tcPr>
          <w:p>
            <w:pPr>
              <w:keepNext w:val="0"/>
              <w:widowControl/>
              <w:spacing w:before="0" w:after="0" w:line="252" w:lineRule="auto"/>
            </w:pPr>
            <w:r>
              <w:rPr>
                <w:rFonts w:ascii="Arial" w:hAnsi="Arial"/>
                <w:color w:val="333333"/>
                <w:sz w:val="20"/>
              </w:rPr>
              <w:t>ndff_microvlinders</w:t>
            </w:r>
          </w:p>
        </w:tc>
        <w:tc>
          <w:tcPr>
            <w:tcW w:type="dxa" w:w="6192"/>
            <w:vAlign w:val="center"/>
          </w:tcPr>
          <w:p>
            <w:pPr>
              <w:keepNext w:val="0"/>
              <w:widowControl/>
              <w:spacing w:before="0" w:after="0" w:line="252" w:lineRule="auto"/>
            </w:pPr>
            <w:r>
              <w:rPr>
                <w:rFonts w:ascii="Arial" w:hAnsi="Arial"/>
                <w:color w:val="333333"/>
                <w:sz w:val="20"/>
              </w:rPr>
              <w:t>microvlinders</w:t>
            </w:r>
          </w:p>
        </w:tc>
        <w:tc>
          <w:tcPr>
            <w:tcW w:type="dxa" w:w="1296"/>
            <w:vAlign w:val="center"/>
          </w:tcPr>
          <w:p>
            <w:pPr>
              <w:keepNext w:val="0"/>
              <w:widowControl/>
              <w:spacing w:before="0" w:after="0" w:line="252" w:lineRule="auto"/>
              <w:jc w:val="right"/>
            </w:pPr>
            <w:r>
              <w:rPr>
                <w:rFonts w:ascii="Arial" w:hAnsi="Arial"/>
                <w:sz w:val="20"/>
              </w:rPr>
              <w:t>22.849</w:t>
            </w:r>
          </w:p>
        </w:tc>
      </w:tr>
      <w:tr>
        <w:trPr>
          <w:cantSplit/>
        </w:trPr>
        <w:tc>
          <w:tcPr>
            <w:tcW w:type="dxa" w:w="6480"/>
            <w:vAlign w:val="center"/>
          </w:tcPr>
          <w:p>
            <w:pPr>
              <w:keepNext w:val="0"/>
              <w:widowControl/>
              <w:spacing w:before="0" w:after="0" w:line="252" w:lineRule="auto"/>
            </w:pPr>
            <w:r>
              <w:rPr>
                <w:rFonts w:ascii="Arial" w:hAnsi="Arial"/>
                <w:color w:val="333333"/>
                <w:sz w:val="20"/>
              </w:rPr>
              <w:t>ndff_mossen</w:t>
            </w:r>
          </w:p>
        </w:tc>
        <w:tc>
          <w:tcPr>
            <w:tcW w:type="dxa" w:w="6192"/>
            <w:vAlign w:val="center"/>
          </w:tcPr>
          <w:p>
            <w:pPr>
              <w:keepNext w:val="0"/>
              <w:widowControl/>
              <w:spacing w:before="0" w:after="0" w:line="252" w:lineRule="auto"/>
            </w:pPr>
            <w:r>
              <w:rPr>
                <w:rFonts w:ascii="Arial" w:hAnsi="Arial"/>
                <w:color w:val="333333"/>
                <w:sz w:val="20"/>
              </w:rPr>
              <w:t>mossen</w:t>
            </w:r>
          </w:p>
        </w:tc>
        <w:tc>
          <w:tcPr>
            <w:tcW w:type="dxa" w:w="1296"/>
            <w:vAlign w:val="center"/>
          </w:tcPr>
          <w:p>
            <w:pPr>
              <w:keepNext w:val="0"/>
              <w:widowControl/>
              <w:spacing w:before="0" w:after="0" w:line="252" w:lineRule="auto"/>
              <w:jc w:val="right"/>
            </w:pPr>
            <w:r>
              <w:rPr>
                <w:rFonts w:ascii="Arial" w:hAnsi="Arial"/>
                <w:sz w:val="20"/>
              </w:rPr>
              <w:t>32.353</w:t>
            </w:r>
          </w:p>
        </w:tc>
      </w:tr>
      <w:tr>
        <w:trPr>
          <w:cantSplit/>
        </w:trPr>
        <w:tc>
          <w:tcPr>
            <w:tcW w:type="dxa" w:w="6480"/>
            <w:vAlign w:val="center"/>
          </w:tcPr>
          <w:p>
            <w:pPr>
              <w:keepNext w:val="0"/>
              <w:widowControl/>
              <w:spacing w:before="0" w:after="0" w:line="252" w:lineRule="auto"/>
            </w:pPr>
            <w:r>
              <w:rPr>
                <w:rFonts w:ascii="Arial" w:hAnsi="Arial"/>
                <w:color w:val="333333"/>
                <w:sz w:val="20"/>
              </w:rPr>
              <w:t>ndff_nachtvlinders</w:t>
            </w:r>
          </w:p>
        </w:tc>
        <w:tc>
          <w:tcPr>
            <w:tcW w:type="dxa" w:w="6192"/>
            <w:vAlign w:val="center"/>
          </w:tcPr>
          <w:p>
            <w:pPr>
              <w:keepNext w:val="0"/>
              <w:widowControl/>
              <w:spacing w:before="0" w:after="0" w:line="252" w:lineRule="auto"/>
            </w:pPr>
            <w:r>
              <w:rPr>
                <w:rFonts w:ascii="Arial" w:hAnsi="Arial"/>
                <w:color w:val="333333"/>
                <w:sz w:val="20"/>
              </w:rPr>
              <w:t>nachtvlinders</w:t>
            </w:r>
          </w:p>
        </w:tc>
        <w:tc>
          <w:tcPr>
            <w:tcW w:type="dxa" w:w="1296"/>
            <w:vAlign w:val="center"/>
          </w:tcPr>
          <w:p>
            <w:pPr>
              <w:keepNext w:val="0"/>
              <w:widowControl/>
              <w:spacing w:before="0" w:after="0" w:line="252" w:lineRule="auto"/>
              <w:jc w:val="right"/>
            </w:pPr>
            <w:r>
              <w:rPr>
                <w:rFonts w:ascii="Arial" w:hAnsi="Arial"/>
                <w:sz w:val="20"/>
              </w:rPr>
              <w:t>72.978</w:t>
            </w:r>
          </w:p>
        </w:tc>
      </w:tr>
      <w:tr>
        <w:trPr>
          <w:cantSplit/>
        </w:trPr>
        <w:tc>
          <w:tcPr>
            <w:tcW w:type="dxa" w:w="6480"/>
            <w:vAlign w:val="center"/>
          </w:tcPr>
          <w:p>
            <w:pPr>
              <w:keepNext w:val="0"/>
              <w:widowControl/>
              <w:spacing w:before="0" w:after="0" w:line="252" w:lineRule="auto"/>
            </w:pPr>
            <w:r>
              <w:rPr>
                <w:rFonts w:ascii="Arial" w:hAnsi="Arial"/>
                <w:color w:val="333333"/>
                <w:sz w:val="20"/>
              </w:rPr>
              <w:t>ndff_ongewervelden_overig</w:t>
            </w:r>
          </w:p>
        </w:tc>
        <w:tc>
          <w:tcPr>
            <w:tcW w:type="dxa" w:w="6192"/>
            <w:vAlign w:val="center"/>
          </w:tcPr>
          <w:p>
            <w:pPr>
              <w:keepNext w:val="0"/>
              <w:widowControl/>
              <w:spacing w:before="0" w:after="0" w:line="252" w:lineRule="auto"/>
            </w:pPr>
            <w:r>
              <w:rPr>
                <w:rFonts w:ascii="Arial" w:hAnsi="Arial"/>
                <w:color w:val="333333"/>
                <w:sz w:val="20"/>
              </w:rPr>
              <w:t>ongewervelden_overig</w:t>
            </w:r>
          </w:p>
        </w:tc>
        <w:tc>
          <w:tcPr>
            <w:tcW w:type="dxa" w:w="1296"/>
            <w:vAlign w:val="center"/>
          </w:tcPr>
          <w:p>
            <w:pPr>
              <w:keepNext w:val="0"/>
              <w:widowControl/>
              <w:spacing w:before="0" w:after="0" w:line="252" w:lineRule="auto"/>
              <w:jc w:val="right"/>
            </w:pPr>
            <w:r>
              <w:rPr>
                <w:rFonts w:ascii="Arial" w:hAnsi="Arial"/>
                <w:sz w:val="20"/>
              </w:rPr>
              <w:t>1.760</w:t>
            </w:r>
          </w:p>
        </w:tc>
      </w:tr>
      <w:tr>
        <w:trPr>
          <w:cantSplit/>
        </w:trPr>
        <w:tc>
          <w:tcPr>
            <w:tcW w:type="dxa" w:w="6480"/>
            <w:vAlign w:val="center"/>
          </w:tcPr>
          <w:p>
            <w:pPr>
              <w:keepNext w:val="0"/>
              <w:widowControl/>
              <w:spacing w:before="0" w:after="0" w:line="252" w:lineRule="auto"/>
            </w:pPr>
            <w:r>
              <w:rPr>
                <w:rFonts w:ascii="Arial" w:hAnsi="Arial"/>
                <w:color w:val="333333"/>
                <w:sz w:val="20"/>
              </w:rPr>
              <w:t>ndff_reptielen</w:t>
            </w:r>
          </w:p>
        </w:tc>
        <w:tc>
          <w:tcPr>
            <w:tcW w:type="dxa" w:w="6192"/>
            <w:vAlign w:val="center"/>
          </w:tcPr>
          <w:p>
            <w:pPr>
              <w:keepNext w:val="0"/>
              <w:widowControl/>
              <w:spacing w:before="0" w:after="0" w:line="252" w:lineRule="auto"/>
            </w:pPr>
            <w:r>
              <w:rPr>
                <w:rFonts w:ascii="Arial" w:hAnsi="Arial"/>
                <w:color w:val="333333"/>
                <w:sz w:val="20"/>
              </w:rPr>
              <w:t>reptielen</w:t>
            </w:r>
          </w:p>
        </w:tc>
        <w:tc>
          <w:tcPr>
            <w:tcW w:type="dxa" w:w="1296"/>
            <w:vAlign w:val="center"/>
          </w:tcPr>
          <w:p>
            <w:pPr>
              <w:keepNext w:val="0"/>
              <w:widowControl/>
              <w:spacing w:before="0" w:after="0" w:line="252" w:lineRule="auto"/>
              <w:jc w:val="right"/>
            </w:pPr>
            <w:r>
              <w:rPr>
                <w:rFonts w:ascii="Arial" w:hAnsi="Arial"/>
                <w:sz w:val="20"/>
              </w:rPr>
              <w:t>3.347</w:t>
            </w:r>
          </w:p>
        </w:tc>
      </w:tr>
      <w:tr>
        <w:trPr>
          <w:cantSplit/>
        </w:trPr>
        <w:tc>
          <w:tcPr>
            <w:tcW w:type="dxa" w:w="6480"/>
            <w:vAlign w:val="center"/>
          </w:tcPr>
          <w:p>
            <w:pPr>
              <w:keepNext w:val="0"/>
              <w:widowControl/>
              <w:spacing w:before="0" w:after="0" w:line="252" w:lineRule="auto"/>
            </w:pPr>
            <w:r>
              <w:rPr>
                <w:rFonts w:ascii="Arial" w:hAnsi="Arial"/>
                <w:color w:val="333333"/>
                <w:sz w:val="20"/>
              </w:rPr>
              <w:t>ndff_schimmels</w:t>
            </w:r>
          </w:p>
        </w:tc>
        <w:tc>
          <w:tcPr>
            <w:tcW w:type="dxa" w:w="6192"/>
            <w:vAlign w:val="center"/>
          </w:tcPr>
          <w:p>
            <w:pPr>
              <w:keepNext w:val="0"/>
              <w:widowControl/>
              <w:spacing w:before="0" w:after="0" w:line="252" w:lineRule="auto"/>
            </w:pPr>
            <w:r>
              <w:rPr>
                <w:rFonts w:ascii="Arial" w:hAnsi="Arial"/>
                <w:color w:val="333333"/>
                <w:sz w:val="20"/>
              </w:rPr>
              <w:t>schimmels</w:t>
            </w:r>
          </w:p>
        </w:tc>
        <w:tc>
          <w:tcPr>
            <w:tcW w:type="dxa" w:w="1296"/>
            <w:vAlign w:val="center"/>
          </w:tcPr>
          <w:p>
            <w:pPr>
              <w:keepNext w:val="0"/>
              <w:widowControl/>
              <w:spacing w:before="0" w:after="0" w:line="252" w:lineRule="auto"/>
              <w:jc w:val="right"/>
            </w:pPr>
            <w:r>
              <w:rPr>
                <w:rFonts w:ascii="Arial" w:hAnsi="Arial"/>
                <w:sz w:val="20"/>
              </w:rPr>
              <w:t>77.724</w:t>
            </w:r>
          </w:p>
        </w:tc>
      </w:tr>
      <w:tr>
        <w:trPr>
          <w:cantSplit/>
        </w:trPr>
        <w:tc>
          <w:tcPr>
            <w:tcW w:type="dxa" w:w="6480"/>
            <w:vAlign w:val="center"/>
          </w:tcPr>
          <w:p>
            <w:pPr>
              <w:keepNext w:val="0"/>
              <w:widowControl/>
              <w:spacing w:before="0" w:after="0" w:line="252" w:lineRule="auto"/>
            </w:pPr>
            <w:r>
              <w:rPr>
                <w:rFonts w:ascii="Arial" w:hAnsi="Arial"/>
                <w:color w:val="333333"/>
                <w:sz w:val="20"/>
              </w:rPr>
              <w:t>ndff_snavelinsecten</w:t>
            </w:r>
          </w:p>
        </w:tc>
        <w:tc>
          <w:tcPr>
            <w:tcW w:type="dxa" w:w="6192"/>
            <w:vAlign w:val="center"/>
          </w:tcPr>
          <w:p>
            <w:pPr>
              <w:keepNext w:val="0"/>
              <w:widowControl/>
              <w:spacing w:before="0" w:after="0" w:line="252" w:lineRule="auto"/>
            </w:pPr>
            <w:r>
              <w:rPr>
                <w:rFonts w:ascii="Arial" w:hAnsi="Arial"/>
                <w:color w:val="333333"/>
                <w:sz w:val="20"/>
              </w:rPr>
              <w:t>snavelinsecten</w:t>
            </w:r>
          </w:p>
        </w:tc>
        <w:tc>
          <w:tcPr>
            <w:tcW w:type="dxa" w:w="1296"/>
            <w:vAlign w:val="center"/>
          </w:tcPr>
          <w:p>
            <w:pPr>
              <w:keepNext w:val="0"/>
              <w:widowControl/>
              <w:spacing w:before="0" w:after="0" w:line="252" w:lineRule="auto"/>
              <w:jc w:val="right"/>
            </w:pPr>
            <w:r>
              <w:rPr>
                <w:rFonts w:ascii="Arial" w:hAnsi="Arial"/>
                <w:sz w:val="20"/>
              </w:rPr>
              <w:t>7.819</w:t>
            </w:r>
          </w:p>
        </w:tc>
      </w:tr>
      <w:tr>
        <w:trPr>
          <w:cantSplit/>
        </w:trPr>
        <w:tc>
          <w:tcPr>
            <w:tcW w:type="dxa" w:w="6480"/>
            <w:vAlign w:val="center"/>
          </w:tcPr>
          <w:p>
            <w:pPr>
              <w:keepNext w:val="0"/>
              <w:widowControl/>
              <w:spacing w:before="0" w:after="0" w:line="252" w:lineRule="auto"/>
            </w:pPr>
            <w:r>
              <w:rPr>
                <w:rFonts w:ascii="Arial" w:hAnsi="Arial"/>
                <w:color w:val="333333"/>
                <w:sz w:val="20"/>
              </w:rPr>
              <w:t>ndff_spinachtigen</w:t>
            </w:r>
          </w:p>
        </w:tc>
        <w:tc>
          <w:tcPr>
            <w:tcW w:type="dxa" w:w="6192"/>
            <w:vAlign w:val="center"/>
          </w:tcPr>
          <w:p>
            <w:pPr>
              <w:keepNext w:val="0"/>
              <w:widowControl/>
              <w:spacing w:before="0" w:after="0" w:line="252" w:lineRule="auto"/>
            </w:pPr>
            <w:r>
              <w:rPr>
                <w:rFonts w:ascii="Arial" w:hAnsi="Arial"/>
                <w:color w:val="333333"/>
                <w:sz w:val="20"/>
              </w:rPr>
              <w:t>spinachtigen</w:t>
            </w:r>
          </w:p>
        </w:tc>
        <w:tc>
          <w:tcPr>
            <w:tcW w:type="dxa" w:w="1296"/>
            <w:vAlign w:val="center"/>
          </w:tcPr>
          <w:p>
            <w:pPr>
              <w:keepNext w:val="0"/>
              <w:widowControl/>
              <w:spacing w:before="0" w:after="0" w:line="252" w:lineRule="auto"/>
              <w:jc w:val="right"/>
            </w:pPr>
            <w:r>
              <w:rPr>
                <w:rFonts w:ascii="Arial" w:hAnsi="Arial"/>
                <w:sz w:val="20"/>
              </w:rPr>
              <w:t>2.480</w:t>
            </w:r>
          </w:p>
        </w:tc>
      </w:tr>
      <w:tr>
        <w:trPr>
          <w:cantSplit/>
        </w:trPr>
        <w:tc>
          <w:tcPr>
            <w:tcW w:type="dxa" w:w="6480"/>
            <w:vAlign w:val="center"/>
          </w:tcPr>
          <w:p>
            <w:pPr>
              <w:keepNext w:val="0"/>
              <w:widowControl/>
              <w:spacing w:before="0" w:after="0" w:line="252" w:lineRule="auto"/>
            </w:pPr>
            <w:r>
              <w:rPr>
                <w:rFonts w:ascii="Arial" w:hAnsi="Arial"/>
                <w:color w:val="333333"/>
                <w:sz w:val="20"/>
              </w:rPr>
              <w:t>ndff_sprinkhanen_en_krekels</w:t>
            </w:r>
          </w:p>
        </w:tc>
        <w:tc>
          <w:tcPr>
            <w:tcW w:type="dxa" w:w="6192"/>
            <w:vAlign w:val="center"/>
          </w:tcPr>
          <w:p>
            <w:pPr>
              <w:keepNext w:val="0"/>
              <w:widowControl/>
              <w:spacing w:before="0" w:after="0" w:line="252" w:lineRule="auto"/>
            </w:pPr>
            <w:r>
              <w:rPr>
                <w:rFonts w:ascii="Arial" w:hAnsi="Arial"/>
                <w:color w:val="333333"/>
                <w:sz w:val="20"/>
              </w:rPr>
              <w:t>sprinkhanen_en_krekels</w:t>
            </w:r>
          </w:p>
        </w:tc>
        <w:tc>
          <w:tcPr>
            <w:tcW w:type="dxa" w:w="1296"/>
            <w:vAlign w:val="center"/>
          </w:tcPr>
          <w:p>
            <w:pPr>
              <w:keepNext w:val="0"/>
              <w:widowControl/>
              <w:spacing w:before="0" w:after="0" w:line="252" w:lineRule="auto"/>
              <w:jc w:val="right"/>
            </w:pPr>
            <w:r>
              <w:rPr>
                <w:rFonts w:ascii="Arial" w:hAnsi="Arial"/>
                <w:sz w:val="20"/>
              </w:rPr>
              <w:t>9.163</w:t>
            </w:r>
          </w:p>
        </w:tc>
      </w:tr>
      <w:tr>
        <w:trPr>
          <w:cantSplit/>
        </w:trPr>
        <w:tc>
          <w:tcPr>
            <w:tcW w:type="dxa" w:w="6480"/>
            <w:vAlign w:val="center"/>
          </w:tcPr>
          <w:p>
            <w:pPr>
              <w:keepNext w:val="0"/>
              <w:widowControl/>
              <w:spacing w:before="0" w:after="0" w:line="252" w:lineRule="auto"/>
            </w:pPr>
            <w:r>
              <w:rPr>
                <w:rFonts w:ascii="Arial" w:hAnsi="Arial"/>
                <w:color w:val="333333"/>
                <w:sz w:val="20"/>
              </w:rPr>
              <w:t>ndff_vaatplanten</w:t>
            </w:r>
          </w:p>
        </w:tc>
        <w:tc>
          <w:tcPr>
            <w:tcW w:type="dxa" w:w="6192"/>
            <w:vAlign w:val="center"/>
          </w:tcPr>
          <w:p>
            <w:pPr>
              <w:keepNext w:val="0"/>
              <w:widowControl/>
              <w:spacing w:before="0" w:after="0" w:line="252" w:lineRule="auto"/>
            </w:pPr>
            <w:r>
              <w:rPr>
                <w:rFonts w:ascii="Arial" w:hAnsi="Arial"/>
                <w:color w:val="333333"/>
                <w:sz w:val="20"/>
              </w:rPr>
              <w:t>vaatplanten</w:t>
            </w:r>
          </w:p>
        </w:tc>
        <w:tc>
          <w:tcPr>
            <w:tcW w:type="dxa" w:w="1296"/>
            <w:vAlign w:val="center"/>
          </w:tcPr>
          <w:p>
            <w:pPr>
              <w:keepNext w:val="0"/>
              <w:widowControl/>
              <w:spacing w:before="0" w:after="0" w:line="252" w:lineRule="auto"/>
              <w:jc w:val="right"/>
            </w:pPr>
            <w:r>
              <w:rPr>
                <w:rFonts w:ascii="Arial" w:hAnsi="Arial"/>
                <w:sz w:val="20"/>
              </w:rPr>
              <w:t>277.812</w:t>
            </w:r>
          </w:p>
        </w:tc>
      </w:tr>
      <w:tr>
        <w:trPr>
          <w:cantSplit/>
        </w:trPr>
        <w:tc>
          <w:tcPr>
            <w:tcW w:type="dxa" w:w="6480"/>
            <w:vAlign w:val="center"/>
          </w:tcPr>
          <w:p>
            <w:pPr>
              <w:keepNext w:val="0"/>
              <w:widowControl/>
              <w:spacing w:before="0" w:after="0" w:line="252" w:lineRule="auto"/>
            </w:pPr>
            <w:r>
              <w:rPr>
                <w:rFonts w:ascii="Arial" w:hAnsi="Arial"/>
                <w:color w:val="333333"/>
                <w:sz w:val="20"/>
              </w:rPr>
              <w:t>ndff_vissen</w:t>
            </w:r>
          </w:p>
        </w:tc>
        <w:tc>
          <w:tcPr>
            <w:tcW w:type="dxa" w:w="6192"/>
            <w:vAlign w:val="center"/>
          </w:tcPr>
          <w:p>
            <w:pPr>
              <w:keepNext w:val="0"/>
              <w:widowControl/>
              <w:spacing w:before="0" w:after="0" w:line="252" w:lineRule="auto"/>
            </w:pPr>
            <w:r>
              <w:rPr>
                <w:rFonts w:ascii="Arial" w:hAnsi="Arial"/>
                <w:color w:val="333333"/>
                <w:sz w:val="20"/>
              </w:rPr>
              <w:t>vissen</w:t>
            </w:r>
          </w:p>
        </w:tc>
        <w:tc>
          <w:tcPr>
            <w:tcW w:type="dxa" w:w="1296"/>
            <w:vAlign w:val="center"/>
          </w:tcPr>
          <w:p>
            <w:pPr>
              <w:keepNext w:val="0"/>
              <w:widowControl/>
              <w:spacing w:before="0" w:after="0" w:line="252" w:lineRule="auto"/>
              <w:jc w:val="right"/>
            </w:pPr>
            <w:r>
              <w:rPr>
                <w:rFonts w:ascii="Arial" w:hAnsi="Arial"/>
                <w:sz w:val="20"/>
              </w:rPr>
              <w:t>1.280</w:t>
            </w:r>
          </w:p>
        </w:tc>
      </w:tr>
      <w:tr>
        <w:trPr>
          <w:cantSplit/>
        </w:trPr>
        <w:tc>
          <w:tcPr>
            <w:tcW w:type="dxa" w:w="6480"/>
            <w:vAlign w:val="center"/>
          </w:tcPr>
          <w:p>
            <w:pPr>
              <w:keepNext w:val="0"/>
              <w:widowControl/>
              <w:spacing w:before="0" w:after="0" w:line="252" w:lineRule="auto"/>
            </w:pPr>
            <w:r>
              <w:rPr>
                <w:rFonts w:ascii="Arial" w:hAnsi="Arial"/>
                <w:color w:val="333333"/>
                <w:sz w:val="20"/>
              </w:rPr>
              <w:t>ndff_vleermuizen</w:t>
            </w:r>
          </w:p>
        </w:tc>
        <w:tc>
          <w:tcPr>
            <w:tcW w:type="dxa" w:w="6192"/>
            <w:vAlign w:val="center"/>
          </w:tcPr>
          <w:p>
            <w:pPr>
              <w:keepNext w:val="0"/>
              <w:widowControl/>
              <w:spacing w:before="0" w:after="0" w:line="252" w:lineRule="auto"/>
            </w:pPr>
            <w:r>
              <w:rPr>
                <w:rFonts w:ascii="Arial" w:hAnsi="Arial"/>
                <w:color w:val="333333"/>
                <w:sz w:val="20"/>
              </w:rPr>
              <w:t>vleermuizen</w:t>
            </w:r>
          </w:p>
        </w:tc>
        <w:tc>
          <w:tcPr>
            <w:tcW w:type="dxa" w:w="1296"/>
            <w:vAlign w:val="center"/>
          </w:tcPr>
          <w:p>
            <w:pPr>
              <w:keepNext w:val="0"/>
              <w:widowControl/>
              <w:spacing w:before="0" w:after="0" w:line="252" w:lineRule="auto"/>
              <w:jc w:val="right"/>
            </w:pPr>
            <w:r>
              <w:rPr>
                <w:rFonts w:ascii="Arial" w:hAnsi="Arial"/>
                <w:sz w:val="20"/>
              </w:rPr>
              <w:t>9.912</w:t>
            </w:r>
          </w:p>
        </w:tc>
      </w:tr>
      <w:tr>
        <w:trPr>
          <w:cantSplit/>
        </w:trPr>
        <w:tc>
          <w:tcPr>
            <w:tcW w:type="dxa" w:w="6480"/>
            <w:vAlign w:val="center"/>
          </w:tcPr>
          <w:p>
            <w:pPr>
              <w:keepNext w:val="0"/>
              <w:widowControl/>
              <w:spacing w:before="0" w:after="0" w:line="252" w:lineRule="auto"/>
            </w:pPr>
            <w:r>
              <w:rPr>
                <w:rFonts w:ascii="Arial" w:hAnsi="Arial"/>
                <w:color w:val="333333"/>
                <w:sz w:val="20"/>
              </w:rPr>
              <w:t>ndff_vliegen_en_muggen</w:t>
            </w:r>
          </w:p>
        </w:tc>
        <w:tc>
          <w:tcPr>
            <w:tcW w:type="dxa" w:w="6192"/>
            <w:vAlign w:val="center"/>
          </w:tcPr>
          <w:p>
            <w:pPr>
              <w:keepNext w:val="0"/>
              <w:widowControl/>
              <w:spacing w:before="0" w:after="0" w:line="252" w:lineRule="auto"/>
            </w:pPr>
            <w:r>
              <w:rPr>
                <w:rFonts w:ascii="Arial" w:hAnsi="Arial"/>
                <w:color w:val="333333"/>
                <w:sz w:val="20"/>
              </w:rPr>
              <w:t>vliegen_en_muggen</w:t>
            </w:r>
          </w:p>
        </w:tc>
        <w:tc>
          <w:tcPr>
            <w:tcW w:type="dxa" w:w="1296"/>
            <w:vAlign w:val="center"/>
          </w:tcPr>
          <w:p>
            <w:pPr>
              <w:keepNext w:val="0"/>
              <w:widowControl/>
              <w:spacing w:before="0" w:after="0" w:line="252" w:lineRule="auto"/>
              <w:jc w:val="right"/>
            </w:pPr>
            <w:r>
              <w:rPr>
                <w:rFonts w:ascii="Arial" w:hAnsi="Arial"/>
                <w:sz w:val="20"/>
              </w:rPr>
              <w:t>10.495</w:t>
            </w:r>
          </w:p>
        </w:tc>
      </w:tr>
      <w:tr>
        <w:trPr>
          <w:cantSplit/>
        </w:trPr>
        <w:tc>
          <w:tcPr>
            <w:tcW w:type="dxa" w:w="6480"/>
            <w:vAlign w:val="center"/>
          </w:tcPr>
          <w:p>
            <w:pPr>
              <w:keepNext w:val="0"/>
              <w:widowControl/>
              <w:spacing w:before="0" w:after="0" w:line="252" w:lineRule="auto"/>
            </w:pPr>
            <w:r>
              <w:rPr>
                <w:rFonts w:ascii="Arial" w:hAnsi="Arial"/>
                <w:color w:val="333333"/>
                <w:sz w:val="20"/>
              </w:rPr>
              <w:t>ndff_vliesvleugeligen</w:t>
            </w:r>
          </w:p>
        </w:tc>
        <w:tc>
          <w:tcPr>
            <w:tcW w:type="dxa" w:w="6192"/>
            <w:vAlign w:val="center"/>
          </w:tcPr>
          <w:p>
            <w:pPr>
              <w:keepNext w:val="0"/>
              <w:widowControl/>
              <w:spacing w:before="0" w:after="0" w:line="252" w:lineRule="auto"/>
            </w:pPr>
            <w:r>
              <w:rPr>
                <w:rFonts w:ascii="Arial" w:hAnsi="Arial"/>
                <w:color w:val="333333"/>
                <w:sz w:val="20"/>
              </w:rPr>
              <w:t>vliesvleugeligen</w:t>
            </w:r>
          </w:p>
        </w:tc>
        <w:tc>
          <w:tcPr>
            <w:tcW w:type="dxa" w:w="1296"/>
            <w:vAlign w:val="center"/>
          </w:tcPr>
          <w:p>
            <w:pPr>
              <w:keepNext w:val="0"/>
              <w:widowControl/>
              <w:spacing w:before="0" w:after="0" w:line="252" w:lineRule="auto"/>
              <w:jc w:val="right"/>
            </w:pPr>
            <w:r>
              <w:rPr>
                <w:rFonts w:ascii="Arial" w:hAnsi="Arial"/>
                <w:sz w:val="20"/>
              </w:rPr>
              <w:t>12.365</w:t>
            </w:r>
          </w:p>
        </w:tc>
      </w:tr>
      <w:tr>
        <w:trPr>
          <w:cantSplit/>
        </w:trPr>
        <w:tc>
          <w:tcPr>
            <w:tcW w:type="dxa" w:w="6480"/>
            <w:vAlign w:val="center"/>
          </w:tcPr>
          <w:p>
            <w:pPr>
              <w:keepNext w:val="0"/>
              <w:widowControl/>
              <w:spacing w:before="0" w:after="0" w:line="252" w:lineRule="auto"/>
            </w:pPr>
            <w:r>
              <w:rPr>
                <w:rFonts w:ascii="Arial" w:hAnsi="Arial"/>
                <w:color w:val="333333"/>
                <w:sz w:val="20"/>
              </w:rPr>
              <w:t>ndff_weekdieren</w:t>
            </w:r>
          </w:p>
        </w:tc>
        <w:tc>
          <w:tcPr>
            <w:tcW w:type="dxa" w:w="6192"/>
            <w:vAlign w:val="center"/>
          </w:tcPr>
          <w:p>
            <w:pPr>
              <w:keepNext w:val="0"/>
              <w:widowControl/>
              <w:spacing w:before="0" w:after="0" w:line="252" w:lineRule="auto"/>
            </w:pPr>
            <w:r>
              <w:rPr>
                <w:rFonts w:ascii="Arial" w:hAnsi="Arial"/>
                <w:color w:val="333333"/>
                <w:sz w:val="20"/>
              </w:rPr>
              <w:t>weekdieren</w:t>
            </w:r>
          </w:p>
        </w:tc>
        <w:tc>
          <w:tcPr>
            <w:tcW w:type="dxa" w:w="1296"/>
            <w:vAlign w:val="center"/>
          </w:tcPr>
          <w:p>
            <w:pPr>
              <w:keepNext w:val="0"/>
              <w:widowControl/>
              <w:spacing w:before="0" w:after="0" w:line="252" w:lineRule="auto"/>
              <w:jc w:val="right"/>
            </w:pPr>
            <w:r>
              <w:rPr>
                <w:rFonts w:ascii="Arial" w:hAnsi="Arial"/>
                <w:sz w:val="20"/>
              </w:rPr>
              <w:t>13.043</w:t>
            </w:r>
          </w:p>
        </w:tc>
      </w:tr>
      <w:tr>
        <w:trPr>
          <w:cantSplit/>
        </w:trPr>
        <w:tc>
          <w:tcPr>
            <w:tcW w:type="dxa" w:w="6480"/>
            <w:vAlign w:val="center"/>
          </w:tcPr>
          <w:p>
            <w:pPr>
              <w:keepNext w:val="0"/>
              <w:widowControl/>
              <w:spacing w:before="0" w:after="0" w:line="252" w:lineRule="auto"/>
            </w:pPr>
            <w:r>
              <w:rPr>
                <w:rFonts w:ascii="Arial" w:hAnsi="Arial"/>
                <w:color w:val="333333"/>
                <w:sz w:val="20"/>
              </w:rPr>
              <w:t>ndff_zoogdieren_overig</w:t>
            </w:r>
          </w:p>
        </w:tc>
        <w:tc>
          <w:tcPr>
            <w:tcW w:type="dxa" w:w="6192"/>
            <w:vAlign w:val="center"/>
          </w:tcPr>
          <w:p>
            <w:pPr>
              <w:keepNext w:val="0"/>
              <w:widowControl/>
              <w:spacing w:before="0" w:after="0" w:line="252" w:lineRule="auto"/>
            </w:pPr>
            <w:r>
              <w:rPr>
                <w:rFonts w:ascii="Arial" w:hAnsi="Arial"/>
                <w:color w:val="333333"/>
                <w:sz w:val="20"/>
              </w:rPr>
              <w:t>zoogdieren_overig</w:t>
            </w:r>
          </w:p>
        </w:tc>
        <w:tc>
          <w:tcPr>
            <w:tcW w:type="dxa" w:w="1296"/>
            <w:vAlign w:val="center"/>
          </w:tcPr>
          <w:p>
            <w:pPr>
              <w:keepNext w:val="0"/>
              <w:widowControl/>
              <w:spacing w:before="0" w:after="0" w:line="252" w:lineRule="auto"/>
              <w:jc w:val="right"/>
            </w:pPr>
            <w:r>
              <w:rPr>
                <w:rFonts w:ascii="Arial" w:hAnsi="Arial"/>
                <w:sz w:val="20"/>
              </w:rPr>
              <w:t>39.339</w:t>
            </w:r>
          </w:p>
        </w:tc>
      </w:tr>
    </w:tbl>
    <w:p>
      <w:pPr>
        <w:spacing w:after="40" w:before="0" w:line="240" w:lineRule="auto"/>
      </w:pPr>
      <w:r>
        <w:rPr>
          <w:sz w:val="6"/>
        </w:rPr>
      </w:r>
    </w:p>
    <w:p>
      <w:pPr>
        <w:pStyle w:val="Heading1"/>
      </w:pPr>
      <w:r>
        <w:t>Gereconstrueerde meetstructuren</w:t>
      </w:r>
    </w:p>
    <w:p>
      <w:pPr/>
      <w:r>
        <w:rPr>
          <w:rFonts w:ascii="Arial" w:hAnsi="Arial"/>
          <w:sz w:val="21"/>
        </w:rPr>
        <w:t xml:space="preserve">De resterende 103 </w:t>
      </w:r>
      <w:r>
        <w:rPr>
          <w:rFonts w:ascii="Arial" w:hAnsi="Arial"/>
          <w:color w:val="333333"/>
          <w:sz w:val="21"/>
        </w:rPr>
        <w:t>ndff_*</w:t>
      </w:r>
      <w:r>
        <w:rPr>
          <w:rFonts w:ascii="Arial" w:hAnsi="Arial"/>
          <w:sz w:val="21"/>
        </w:rPr>
        <w:t xml:space="preserve">-tabellen reconstrueren bezoeken, locaties, doelbereik, taxonlijsten en recordselecties uit de geleverde waarnemingen. De tabellen zijn per protocolfamilie onderling via foreign keys verbonden; veel </w:t>
      </w:r>
      <w:r>
        <w:rPr>
          <w:rFonts w:ascii="Arial" w:hAnsi="Arial"/>
          <w:color w:val="333333"/>
          <w:sz w:val="21"/>
        </w:rPr>
        <w:t>*_recordselectie</w:t>
      </w:r>
      <w:r>
        <w:rPr>
          <w:rFonts w:ascii="Arial" w:hAnsi="Arial"/>
          <w:sz w:val="21"/>
        </w:rPr>
        <w:t xml:space="preserve">-tabellen verwijzen tevens naar </w:t>
      </w:r>
      <w:r>
        <w:rPr>
          <w:rFonts w:ascii="Arial" w:hAnsi="Arial"/>
          <w:color w:val="333333"/>
          <w:sz w:val="21"/>
        </w:rPr>
        <w:t>ndff_open_waarneming</w:t>
      </w:r>
      <w:r>
        <w:rPr>
          <w:rFonts w:ascii="Arial" w:hAnsi="Arial"/>
          <w:sz w:val="21"/>
        </w:rPr>
        <w:t>. Zij worden niet door de drie gebruikersinterfaces gelezen, maar wel door import-, audit- en analysescripts.</w:t>
      </w:r>
    </w:p>
    <w:p>
      <w:pPr/>
      <w:r>
        <w:rPr>
          <w:rFonts w:ascii="Arial" w:hAnsi="Arial"/>
          <w:sz w:val="21"/>
        </w:rPr>
        <w:t xml:space="preserve">Het voorstel is bij alle 103 tabellen het voorvoegsel </w:t>
      </w:r>
      <w:r>
        <w:rPr>
          <w:rFonts w:ascii="Arial" w:hAnsi="Arial"/>
          <w:color w:val="333333"/>
          <w:sz w:val="21"/>
        </w:rPr>
        <w:t>ndff_</w:t>
      </w:r>
      <w:r>
        <w:rPr>
          <w:rFonts w:ascii="Arial" w:hAnsi="Arial"/>
          <w:sz w:val="21"/>
        </w:rPr>
        <w:t xml:space="preserve"> te verwijderen. Reconstructieversies, bronselecties, sleutels en methodeverschillen blijven daarbij behouden. Deze tabellen blijven aanvankelijk reconstructies van de huidige levering; een neutrale naam bewijst geen bronoverstijgende geschiktheid.</w:t>
      </w:r>
    </w:p>
    <w:p>
      <w:pPr>
        <w:pStyle w:val="Heading2"/>
      </w:pPr>
      <w:r>
        <w:t>Amfibieën en RAVON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95" w:type="dxa"/>
          <w:right w:w="95" w:type="dxa"/>
        </w:tblCellMar>
      </w:tblPr>
      <w:tblGrid>
        <w:gridCol w:w="4723"/>
        <w:gridCol w:w="4392"/>
        <w:gridCol w:w="1296"/>
        <w:gridCol w:w="3557"/>
      </w:tblGrid>
      <w:tr>
        <w:trPr>
          <w:cantSplit/>
          <w:tblHeader/>
        </w:trPr>
        <w:tc>
          <w:tcPr>
            <w:tcW w:type="dxa" w:w="4723"/>
            <w:vAlign w:val="center"/>
            <w:shd w:fill="E7EEF3"/>
          </w:tcPr>
          <w:p>
            <w:pPr>
              <w:keepNext/>
              <w:widowControl/>
              <w:spacing w:before="0" w:after="0" w:line="252" w:lineRule="auto"/>
            </w:pPr>
            <w:r>
              <w:rPr>
                <w:rFonts w:ascii="Arial" w:hAnsi="Arial"/>
                <w:b/>
                <w:color w:val="000000"/>
                <w:sz w:val="20"/>
              </w:rPr>
              <w:t>Huidige tabelnaam</w:t>
            </w:r>
          </w:p>
        </w:tc>
        <w:tc>
          <w:tcPr>
            <w:tcW w:type="dxa" w:w="4392"/>
            <w:vAlign w:val="center"/>
            <w:shd w:fill="E7EEF3"/>
          </w:tcPr>
          <w:p>
            <w:pPr>
              <w:keepNext/>
              <w:widowControl/>
              <w:spacing w:before="0" w:after="0" w:line="252" w:lineRule="auto"/>
            </w:pPr>
            <w:r>
              <w:rPr>
                <w:rFonts w:ascii="Arial" w:hAnsi="Arial"/>
                <w:b/>
                <w:color w:val="000000"/>
                <w:sz w:val="20"/>
              </w:rPr>
              <w:t>Voorgestelde tabelnaam</w:t>
            </w:r>
          </w:p>
        </w:tc>
        <w:tc>
          <w:tcPr>
            <w:tcW w:type="dxa" w:w="1296"/>
            <w:vAlign w:val="center"/>
            <w:shd w:fill="E7EEF3"/>
          </w:tcPr>
          <w:p>
            <w:pPr>
              <w:keepNext/>
              <w:widowControl/>
              <w:spacing w:before="0" w:after="0" w:line="252" w:lineRule="auto"/>
            </w:pPr>
            <w:r>
              <w:rPr>
                <w:rFonts w:ascii="Arial" w:hAnsi="Arial"/>
                <w:b/>
                <w:color w:val="000000"/>
                <w:sz w:val="20"/>
              </w:rPr>
              <w:t>Records</w:t>
            </w:r>
          </w:p>
        </w:tc>
        <w:tc>
          <w:tcPr>
            <w:tcW w:type="dxa" w:w="3557"/>
            <w:vAlign w:val="center"/>
            <w:shd w:fill="E7EEF3"/>
          </w:tcPr>
          <w:p>
            <w:pPr>
              <w:keepNext/>
              <w:widowControl/>
              <w:spacing w:before="0" w:after="0" w:line="252" w:lineRule="auto"/>
            </w:pPr>
            <w:r>
              <w:rPr>
                <w:rFonts w:ascii="Arial" w:hAnsi="Arial"/>
                <w:b/>
                <w:color w:val="000000"/>
                <w:sz w:val="20"/>
              </w:rPr>
              <w:t>Functie</w:t>
            </w:r>
          </w:p>
        </w:tc>
      </w:tr>
      <w:tr>
        <w:trPr>
          <w:cantSplit/>
        </w:trPr>
        <w:tc>
          <w:tcPr>
            <w:tcW w:type="dxa" w:w="4723"/>
            <w:vAlign w:val="center"/>
          </w:tcPr>
          <w:p>
            <w:pPr>
              <w:keepNext w:val="0"/>
              <w:widowControl/>
              <w:spacing w:before="0" w:after="0" w:line="252" w:lineRule="auto"/>
            </w:pPr>
            <w:r>
              <w:rPr>
                <w:rFonts w:ascii="Arial" w:hAnsi="Arial"/>
                <w:color w:val="333333"/>
                <w:sz w:val="20"/>
              </w:rPr>
              <w:t>ndff_amfibie_bezoek</w:t>
            </w:r>
          </w:p>
        </w:tc>
        <w:tc>
          <w:tcPr>
            <w:tcW w:type="dxa" w:w="4392"/>
            <w:vAlign w:val="center"/>
          </w:tcPr>
          <w:p>
            <w:pPr>
              <w:keepNext w:val="0"/>
              <w:widowControl/>
              <w:spacing w:before="0" w:after="0" w:line="252" w:lineRule="auto"/>
            </w:pPr>
            <w:r>
              <w:rPr>
                <w:rFonts w:ascii="Arial" w:hAnsi="Arial"/>
                <w:color w:val="333333"/>
                <w:sz w:val="20"/>
              </w:rPr>
              <w:t>amfibie_bezoek</w:t>
            </w:r>
          </w:p>
        </w:tc>
        <w:tc>
          <w:tcPr>
            <w:tcW w:type="dxa" w:w="1296"/>
            <w:vAlign w:val="center"/>
          </w:tcPr>
          <w:p>
            <w:pPr>
              <w:keepNext w:val="0"/>
              <w:widowControl/>
              <w:spacing w:before="0" w:after="0" w:line="252" w:lineRule="auto"/>
              <w:jc w:val="right"/>
            </w:pPr>
            <w:r>
              <w:rPr>
                <w:rFonts w:ascii="Arial" w:hAnsi="Arial"/>
                <w:sz w:val="20"/>
              </w:rPr>
              <w:t>211</w:t>
            </w:r>
          </w:p>
        </w:tc>
        <w:tc>
          <w:tcPr>
            <w:tcW w:type="dxa" w:w="3557"/>
            <w:vAlign w:val="center"/>
          </w:tcPr>
          <w:p>
            <w:pPr>
              <w:keepNext w:val="0"/>
              <w:widowControl/>
              <w:spacing w:before="0" w:after="0" w:line="252" w:lineRule="auto"/>
            </w:pPr>
            <w:r>
              <w:rPr>
                <w:rFonts w:ascii="Arial" w:hAnsi="Arial"/>
                <w:sz w:val="20"/>
              </w:rPr>
              <w:t>bezoek</w:t>
            </w:r>
          </w:p>
        </w:tc>
      </w:tr>
      <w:tr>
        <w:trPr>
          <w:cantSplit/>
        </w:trPr>
        <w:tc>
          <w:tcPr>
            <w:tcW w:type="dxa" w:w="4723"/>
            <w:vAlign w:val="center"/>
          </w:tcPr>
          <w:p>
            <w:pPr>
              <w:keepNext w:val="0"/>
              <w:widowControl/>
              <w:spacing w:before="0" w:after="0" w:line="252" w:lineRule="auto"/>
            </w:pPr>
            <w:r>
              <w:rPr>
                <w:rFonts w:ascii="Arial" w:hAnsi="Arial"/>
                <w:color w:val="333333"/>
                <w:sz w:val="20"/>
              </w:rPr>
              <w:t>ndff_amfibie_waterbezoek</w:t>
            </w:r>
          </w:p>
        </w:tc>
        <w:tc>
          <w:tcPr>
            <w:tcW w:type="dxa" w:w="4392"/>
            <w:vAlign w:val="center"/>
          </w:tcPr>
          <w:p>
            <w:pPr>
              <w:keepNext w:val="0"/>
              <w:widowControl/>
              <w:spacing w:before="0" w:after="0" w:line="252" w:lineRule="auto"/>
            </w:pPr>
            <w:r>
              <w:rPr>
                <w:rFonts w:ascii="Arial" w:hAnsi="Arial"/>
                <w:color w:val="333333"/>
                <w:sz w:val="20"/>
              </w:rPr>
              <w:t>amfibie_waterbezoek</w:t>
            </w:r>
          </w:p>
        </w:tc>
        <w:tc>
          <w:tcPr>
            <w:tcW w:type="dxa" w:w="1296"/>
            <w:vAlign w:val="center"/>
          </w:tcPr>
          <w:p>
            <w:pPr>
              <w:keepNext w:val="0"/>
              <w:widowControl/>
              <w:spacing w:before="0" w:after="0" w:line="252" w:lineRule="auto"/>
              <w:jc w:val="right"/>
            </w:pPr>
            <w:r>
              <w:rPr>
                <w:rFonts w:ascii="Arial" w:hAnsi="Arial"/>
                <w:sz w:val="20"/>
              </w:rPr>
              <w:t>1.300</w:t>
            </w:r>
          </w:p>
        </w:tc>
        <w:tc>
          <w:tcPr>
            <w:tcW w:type="dxa" w:w="3557"/>
            <w:vAlign w:val="center"/>
          </w:tcPr>
          <w:p>
            <w:pPr>
              <w:keepNext w:val="0"/>
              <w:widowControl/>
              <w:spacing w:before="0" w:after="0" w:line="252" w:lineRule="auto"/>
            </w:pPr>
            <w:r>
              <w:rPr>
                <w:rFonts w:ascii="Arial" w:hAnsi="Arial"/>
                <w:sz w:val="20"/>
              </w:rPr>
              <w:t>waterbezoek</w:t>
            </w:r>
          </w:p>
        </w:tc>
      </w:tr>
      <w:tr>
        <w:trPr>
          <w:cantSplit/>
        </w:trPr>
        <w:tc>
          <w:tcPr>
            <w:tcW w:type="dxa" w:w="4723"/>
            <w:vAlign w:val="center"/>
          </w:tcPr>
          <w:p>
            <w:pPr>
              <w:keepNext w:val="0"/>
              <w:widowControl/>
              <w:spacing w:before="0" w:after="0" w:line="252" w:lineRule="auto"/>
            </w:pPr>
            <w:r>
              <w:rPr>
                <w:rFonts w:ascii="Arial" w:hAnsi="Arial"/>
                <w:color w:val="333333"/>
                <w:sz w:val="20"/>
              </w:rPr>
              <w:t>ndff_amfibie_waterbezoek_taxon</w:t>
            </w:r>
          </w:p>
        </w:tc>
        <w:tc>
          <w:tcPr>
            <w:tcW w:type="dxa" w:w="4392"/>
            <w:vAlign w:val="center"/>
          </w:tcPr>
          <w:p>
            <w:pPr>
              <w:keepNext w:val="0"/>
              <w:widowControl/>
              <w:spacing w:before="0" w:after="0" w:line="252" w:lineRule="auto"/>
            </w:pPr>
            <w:r>
              <w:rPr>
                <w:rFonts w:ascii="Arial" w:hAnsi="Arial"/>
                <w:color w:val="333333"/>
                <w:sz w:val="20"/>
              </w:rPr>
              <w:t>amfibie_waterbezoek_taxon</w:t>
            </w:r>
          </w:p>
        </w:tc>
        <w:tc>
          <w:tcPr>
            <w:tcW w:type="dxa" w:w="1296"/>
            <w:vAlign w:val="center"/>
          </w:tcPr>
          <w:p>
            <w:pPr>
              <w:keepNext w:val="0"/>
              <w:widowControl/>
              <w:spacing w:before="0" w:after="0" w:line="252" w:lineRule="auto"/>
              <w:jc w:val="right"/>
            </w:pPr>
            <w:r>
              <w:rPr>
                <w:rFonts w:ascii="Arial" w:hAnsi="Arial"/>
                <w:sz w:val="20"/>
              </w:rPr>
              <w:t>9.100</w:t>
            </w:r>
          </w:p>
        </w:tc>
        <w:tc>
          <w:tcPr>
            <w:tcW w:type="dxa" w:w="3557"/>
            <w:vAlign w:val="center"/>
          </w:tcPr>
          <w:p>
            <w:pPr>
              <w:keepNext w:val="0"/>
              <w:widowControl/>
              <w:spacing w:before="0" w:after="0" w:line="252" w:lineRule="auto"/>
            </w:pPr>
            <w:r>
              <w:rPr>
                <w:rFonts w:ascii="Arial" w:hAnsi="Arial"/>
                <w:sz w:val="20"/>
              </w:rPr>
              <w:t>taxonbereik waterbezoek</w:t>
            </w:r>
          </w:p>
        </w:tc>
      </w:tr>
      <w:tr>
        <w:trPr>
          <w:cantSplit/>
        </w:trPr>
        <w:tc>
          <w:tcPr>
            <w:tcW w:type="dxa" w:w="4723"/>
            <w:vAlign w:val="center"/>
          </w:tcPr>
          <w:p>
            <w:pPr>
              <w:keepNext w:val="0"/>
              <w:widowControl/>
              <w:spacing w:before="0" w:after="0" w:line="252" w:lineRule="auto"/>
            </w:pPr>
            <w:r>
              <w:rPr>
                <w:rFonts w:ascii="Arial" w:hAnsi="Arial"/>
                <w:color w:val="333333"/>
                <w:sz w:val="20"/>
              </w:rPr>
              <w:t>ndff_amfibie_waterfamilie</w:t>
            </w:r>
          </w:p>
        </w:tc>
        <w:tc>
          <w:tcPr>
            <w:tcW w:type="dxa" w:w="4392"/>
            <w:vAlign w:val="center"/>
          </w:tcPr>
          <w:p>
            <w:pPr>
              <w:keepNext w:val="0"/>
              <w:widowControl/>
              <w:spacing w:before="0" w:after="0" w:line="252" w:lineRule="auto"/>
            </w:pPr>
            <w:r>
              <w:rPr>
                <w:rFonts w:ascii="Arial" w:hAnsi="Arial"/>
                <w:color w:val="333333"/>
                <w:sz w:val="20"/>
              </w:rPr>
              <w:t>amfibie_waterfamilie</w:t>
            </w:r>
          </w:p>
        </w:tc>
        <w:tc>
          <w:tcPr>
            <w:tcW w:type="dxa" w:w="1296"/>
            <w:vAlign w:val="center"/>
          </w:tcPr>
          <w:p>
            <w:pPr>
              <w:keepNext w:val="0"/>
              <w:widowControl/>
              <w:spacing w:before="0" w:after="0" w:line="252" w:lineRule="auto"/>
              <w:jc w:val="right"/>
            </w:pPr>
            <w:r>
              <w:rPr>
                <w:rFonts w:ascii="Arial" w:hAnsi="Arial"/>
                <w:sz w:val="20"/>
              </w:rPr>
              <w:t>50</w:t>
            </w:r>
          </w:p>
        </w:tc>
        <w:tc>
          <w:tcPr>
            <w:tcW w:type="dxa" w:w="3557"/>
            <w:vAlign w:val="center"/>
          </w:tcPr>
          <w:p>
            <w:pPr>
              <w:keepNext w:val="0"/>
              <w:widowControl/>
              <w:spacing w:before="0" w:after="0" w:line="252" w:lineRule="auto"/>
            </w:pPr>
            <w:r>
              <w:rPr>
                <w:rFonts w:ascii="Arial" w:hAnsi="Arial"/>
                <w:sz w:val="20"/>
              </w:rPr>
              <w:t>waterlocatiefamilie</w:t>
            </w:r>
          </w:p>
        </w:tc>
      </w:tr>
      <w:tr>
        <w:trPr>
          <w:cantSplit/>
        </w:trPr>
        <w:tc>
          <w:tcPr>
            <w:tcW w:type="dxa" w:w="4723"/>
            <w:vAlign w:val="center"/>
          </w:tcPr>
          <w:p>
            <w:pPr>
              <w:keepNext w:val="0"/>
              <w:widowControl/>
              <w:spacing w:before="0" w:after="0" w:line="252" w:lineRule="auto"/>
            </w:pPr>
            <w:r>
              <w:rPr>
                <w:rFonts w:ascii="Arial" w:hAnsi="Arial"/>
                <w:color w:val="333333"/>
                <w:sz w:val="20"/>
              </w:rPr>
              <w:t>ndff_amfibie_watergeometrie</w:t>
            </w:r>
          </w:p>
        </w:tc>
        <w:tc>
          <w:tcPr>
            <w:tcW w:type="dxa" w:w="4392"/>
            <w:vAlign w:val="center"/>
          </w:tcPr>
          <w:p>
            <w:pPr>
              <w:keepNext w:val="0"/>
              <w:widowControl/>
              <w:spacing w:before="0" w:after="0" w:line="252" w:lineRule="auto"/>
            </w:pPr>
            <w:r>
              <w:rPr>
                <w:rFonts w:ascii="Arial" w:hAnsi="Arial"/>
                <w:color w:val="333333"/>
                <w:sz w:val="20"/>
              </w:rPr>
              <w:t>amfibie_watergeometrie</w:t>
            </w:r>
          </w:p>
        </w:tc>
        <w:tc>
          <w:tcPr>
            <w:tcW w:type="dxa" w:w="1296"/>
            <w:vAlign w:val="center"/>
          </w:tcPr>
          <w:p>
            <w:pPr>
              <w:keepNext w:val="0"/>
              <w:widowControl/>
              <w:spacing w:before="0" w:after="0" w:line="252" w:lineRule="auto"/>
              <w:jc w:val="right"/>
            </w:pPr>
            <w:r>
              <w:rPr>
                <w:rFonts w:ascii="Arial" w:hAnsi="Arial"/>
                <w:sz w:val="20"/>
              </w:rPr>
              <w:t>52</w:t>
            </w:r>
          </w:p>
        </w:tc>
        <w:tc>
          <w:tcPr>
            <w:tcW w:type="dxa" w:w="3557"/>
            <w:vAlign w:val="center"/>
          </w:tcPr>
          <w:p>
            <w:pPr>
              <w:keepNext w:val="0"/>
              <w:widowControl/>
              <w:spacing w:before="0" w:after="0" w:line="252" w:lineRule="auto"/>
            </w:pPr>
            <w:r>
              <w:rPr>
                <w:rFonts w:ascii="Arial" w:hAnsi="Arial"/>
                <w:sz w:val="20"/>
              </w:rPr>
              <w:t>geometrie waterlocatie</w:t>
            </w:r>
          </w:p>
        </w:tc>
      </w:tr>
      <w:tr>
        <w:trPr>
          <w:cantSplit/>
        </w:trPr>
        <w:tc>
          <w:tcPr>
            <w:tcW w:type="dxa" w:w="4723"/>
            <w:vAlign w:val="center"/>
          </w:tcPr>
          <w:p>
            <w:pPr>
              <w:keepNext w:val="0"/>
              <w:widowControl/>
              <w:spacing w:before="0" w:after="0" w:line="252" w:lineRule="auto"/>
            </w:pPr>
            <w:r>
              <w:rPr>
                <w:rFonts w:ascii="Arial" w:hAnsi="Arial"/>
                <w:color w:val="333333"/>
                <w:sz w:val="20"/>
              </w:rPr>
              <w:t>ndff_ravon_n2000_monsterlocatieproxy</w:t>
            </w:r>
          </w:p>
        </w:tc>
        <w:tc>
          <w:tcPr>
            <w:tcW w:type="dxa" w:w="4392"/>
            <w:vAlign w:val="center"/>
          </w:tcPr>
          <w:p>
            <w:pPr>
              <w:keepNext w:val="0"/>
              <w:widowControl/>
              <w:spacing w:before="0" w:after="0" w:line="252" w:lineRule="auto"/>
            </w:pPr>
            <w:r>
              <w:rPr>
                <w:rFonts w:ascii="Arial" w:hAnsi="Arial"/>
                <w:color w:val="333333"/>
                <w:sz w:val="20"/>
              </w:rPr>
              <w:t>ravon_n2000_monsterlocatieproxy</w:t>
            </w:r>
          </w:p>
        </w:tc>
        <w:tc>
          <w:tcPr>
            <w:tcW w:type="dxa" w:w="1296"/>
            <w:vAlign w:val="center"/>
          </w:tcPr>
          <w:p>
            <w:pPr>
              <w:keepNext w:val="0"/>
              <w:widowControl/>
              <w:spacing w:before="0" w:after="0" w:line="252" w:lineRule="auto"/>
              <w:jc w:val="right"/>
            </w:pPr>
            <w:r>
              <w:rPr>
                <w:rFonts w:ascii="Arial" w:hAnsi="Arial"/>
                <w:sz w:val="20"/>
              </w:rPr>
              <w:t>25</w:t>
            </w:r>
          </w:p>
        </w:tc>
        <w:tc>
          <w:tcPr>
            <w:tcW w:type="dxa" w:w="3557"/>
            <w:vAlign w:val="center"/>
          </w:tcPr>
          <w:p>
            <w:pPr>
              <w:keepNext w:val="0"/>
              <w:widowControl/>
              <w:spacing w:before="0" w:after="0" w:line="252" w:lineRule="auto"/>
            </w:pPr>
            <w:r>
              <w:rPr>
                <w:rFonts w:ascii="Arial" w:hAnsi="Arial"/>
                <w:sz w:val="20"/>
              </w:rPr>
              <w:t>gereconstrueerde monsterlocatie</w:t>
            </w:r>
          </w:p>
        </w:tc>
      </w:tr>
      <w:tr>
        <w:trPr>
          <w:cantSplit/>
        </w:trPr>
        <w:tc>
          <w:tcPr>
            <w:tcW w:type="dxa" w:w="4723"/>
            <w:vAlign w:val="center"/>
          </w:tcPr>
          <w:p>
            <w:pPr>
              <w:keepNext w:val="0"/>
              <w:widowControl/>
              <w:spacing w:before="0" w:after="0" w:line="252" w:lineRule="auto"/>
            </w:pPr>
            <w:r>
              <w:rPr>
                <w:rFonts w:ascii="Arial" w:hAnsi="Arial"/>
                <w:color w:val="333333"/>
                <w:sz w:val="20"/>
              </w:rPr>
              <w:t>ndff_ravon_n2000_recordselectie</w:t>
            </w:r>
          </w:p>
        </w:tc>
        <w:tc>
          <w:tcPr>
            <w:tcW w:type="dxa" w:w="4392"/>
            <w:vAlign w:val="center"/>
          </w:tcPr>
          <w:p>
            <w:pPr>
              <w:keepNext w:val="0"/>
              <w:widowControl/>
              <w:spacing w:before="0" w:after="0" w:line="252" w:lineRule="auto"/>
            </w:pPr>
            <w:r>
              <w:rPr>
                <w:rFonts w:ascii="Arial" w:hAnsi="Arial"/>
                <w:color w:val="333333"/>
                <w:sz w:val="20"/>
              </w:rPr>
              <w:t>ravon_n2000_recordselectie</w:t>
            </w:r>
          </w:p>
        </w:tc>
        <w:tc>
          <w:tcPr>
            <w:tcW w:type="dxa" w:w="1296"/>
            <w:vAlign w:val="center"/>
          </w:tcPr>
          <w:p>
            <w:pPr>
              <w:keepNext w:val="0"/>
              <w:widowControl/>
              <w:spacing w:before="0" w:after="0" w:line="252" w:lineRule="auto"/>
              <w:jc w:val="right"/>
            </w:pPr>
            <w:r>
              <w:rPr>
                <w:rFonts w:ascii="Arial" w:hAnsi="Arial"/>
                <w:sz w:val="20"/>
              </w:rPr>
              <w:t>67</w:t>
            </w:r>
          </w:p>
        </w:tc>
        <w:tc>
          <w:tcPr>
            <w:tcW w:type="dxa" w:w="3557"/>
            <w:vAlign w:val="center"/>
          </w:tcPr>
          <w:p>
            <w:pPr>
              <w:keepNext w:val="0"/>
              <w:widowControl/>
              <w:spacing w:before="0" w:after="0" w:line="252" w:lineRule="auto"/>
            </w:pPr>
            <w:r>
              <w:rPr>
                <w:rFonts w:ascii="Arial" w:hAnsi="Arial"/>
                <w:sz w:val="20"/>
              </w:rPr>
              <w:t>selectie geleverde records</w:t>
            </w:r>
          </w:p>
        </w:tc>
      </w:tr>
    </w:tbl>
    <w:p>
      <w:pPr>
        <w:spacing w:after="40" w:before="0" w:line="240" w:lineRule="auto"/>
      </w:pPr>
      <w:r>
        <w:rPr>
          <w:sz w:val="6"/>
        </w:rPr>
      </w:r>
    </w:p>
    <w:p>
      <w:pPr>
        <w:pStyle w:val="Heading2"/>
      </w:pPr>
      <w:r>
        <w:t>Bospaddenstoelen mossen en korstmossen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95" w:type="dxa"/>
          <w:right w:w="95" w:type="dxa"/>
        </w:tblCellMar>
      </w:tblPr>
      <w:tblGrid>
        <w:gridCol w:w="4723"/>
        <w:gridCol w:w="4392"/>
        <w:gridCol w:w="1296"/>
        <w:gridCol w:w="3557"/>
      </w:tblGrid>
      <w:tr>
        <w:trPr>
          <w:cantSplit/>
          <w:tblHeader/>
        </w:trPr>
        <w:tc>
          <w:tcPr>
            <w:tcW w:type="dxa" w:w="4723"/>
            <w:vAlign w:val="center"/>
            <w:shd w:fill="E7EEF3"/>
          </w:tcPr>
          <w:p>
            <w:pPr>
              <w:keepNext/>
              <w:widowControl/>
              <w:spacing w:before="0" w:after="0" w:line="252" w:lineRule="auto"/>
            </w:pPr>
            <w:r>
              <w:rPr>
                <w:rFonts w:ascii="Arial" w:hAnsi="Arial"/>
                <w:b/>
                <w:color w:val="000000"/>
                <w:sz w:val="20"/>
              </w:rPr>
              <w:t>Huidige tabelnaam</w:t>
            </w:r>
          </w:p>
        </w:tc>
        <w:tc>
          <w:tcPr>
            <w:tcW w:type="dxa" w:w="4392"/>
            <w:vAlign w:val="center"/>
            <w:shd w:fill="E7EEF3"/>
          </w:tcPr>
          <w:p>
            <w:pPr>
              <w:keepNext/>
              <w:widowControl/>
              <w:spacing w:before="0" w:after="0" w:line="252" w:lineRule="auto"/>
            </w:pPr>
            <w:r>
              <w:rPr>
                <w:rFonts w:ascii="Arial" w:hAnsi="Arial"/>
                <w:b/>
                <w:color w:val="000000"/>
                <w:sz w:val="20"/>
              </w:rPr>
              <w:t>Voorgestelde tabelnaam</w:t>
            </w:r>
          </w:p>
        </w:tc>
        <w:tc>
          <w:tcPr>
            <w:tcW w:type="dxa" w:w="1296"/>
            <w:vAlign w:val="center"/>
            <w:shd w:fill="E7EEF3"/>
          </w:tcPr>
          <w:p>
            <w:pPr>
              <w:keepNext/>
              <w:widowControl/>
              <w:spacing w:before="0" w:after="0" w:line="252" w:lineRule="auto"/>
            </w:pPr>
            <w:r>
              <w:rPr>
                <w:rFonts w:ascii="Arial" w:hAnsi="Arial"/>
                <w:b/>
                <w:color w:val="000000"/>
                <w:sz w:val="20"/>
              </w:rPr>
              <w:t>Records</w:t>
            </w:r>
          </w:p>
        </w:tc>
        <w:tc>
          <w:tcPr>
            <w:tcW w:type="dxa" w:w="3557"/>
            <w:vAlign w:val="center"/>
            <w:shd w:fill="E7EEF3"/>
          </w:tcPr>
          <w:p>
            <w:pPr>
              <w:keepNext/>
              <w:widowControl/>
              <w:spacing w:before="0" w:after="0" w:line="252" w:lineRule="auto"/>
            </w:pPr>
            <w:r>
              <w:rPr>
                <w:rFonts w:ascii="Arial" w:hAnsi="Arial"/>
                <w:b/>
                <w:color w:val="000000"/>
                <w:sz w:val="20"/>
              </w:rPr>
              <w:t>Functie</w:t>
            </w:r>
          </w:p>
        </w:tc>
      </w:tr>
      <w:tr>
        <w:trPr>
          <w:cantSplit/>
        </w:trPr>
        <w:tc>
          <w:tcPr>
            <w:tcW w:type="dxa" w:w="4723"/>
            <w:vAlign w:val="center"/>
          </w:tcPr>
          <w:p>
            <w:pPr>
              <w:keepNext w:val="0"/>
              <w:widowControl/>
              <w:spacing w:before="0" w:after="0" w:line="252" w:lineRule="auto"/>
            </w:pPr>
            <w:r>
              <w:rPr>
                <w:rFonts w:ascii="Arial" w:hAnsi="Arial"/>
                <w:color w:val="333333"/>
                <w:sz w:val="20"/>
              </w:rPr>
              <w:t>ndff_bospaddenstoel_bezoek</w:t>
            </w:r>
          </w:p>
        </w:tc>
        <w:tc>
          <w:tcPr>
            <w:tcW w:type="dxa" w:w="4392"/>
            <w:vAlign w:val="center"/>
          </w:tcPr>
          <w:p>
            <w:pPr>
              <w:keepNext w:val="0"/>
              <w:widowControl/>
              <w:spacing w:before="0" w:after="0" w:line="252" w:lineRule="auto"/>
            </w:pPr>
            <w:r>
              <w:rPr>
                <w:rFonts w:ascii="Arial" w:hAnsi="Arial"/>
                <w:color w:val="333333"/>
                <w:sz w:val="20"/>
              </w:rPr>
              <w:t>bospaddenstoel_bezoek</w:t>
            </w:r>
          </w:p>
        </w:tc>
        <w:tc>
          <w:tcPr>
            <w:tcW w:type="dxa" w:w="1296"/>
            <w:vAlign w:val="center"/>
          </w:tcPr>
          <w:p>
            <w:pPr>
              <w:keepNext w:val="0"/>
              <w:widowControl/>
              <w:spacing w:before="0" w:after="0" w:line="252" w:lineRule="auto"/>
              <w:jc w:val="right"/>
            </w:pPr>
            <w:r>
              <w:rPr>
                <w:rFonts w:ascii="Arial" w:hAnsi="Arial"/>
                <w:sz w:val="20"/>
              </w:rPr>
              <w:t>110</w:t>
            </w:r>
          </w:p>
        </w:tc>
        <w:tc>
          <w:tcPr>
            <w:tcW w:type="dxa" w:w="3557"/>
            <w:vAlign w:val="center"/>
          </w:tcPr>
          <w:p>
            <w:pPr>
              <w:keepNext w:val="0"/>
              <w:widowControl/>
              <w:spacing w:before="0" w:after="0" w:line="252" w:lineRule="auto"/>
            </w:pPr>
            <w:r>
              <w:rPr>
                <w:rFonts w:ascii="Arial" w:hAnsi="Arial"/>
                <w:sz w:val="20"/>
              </w:rPr>
              <w:t>bezoek</w:t>
            </w:r>
          </w:p>
        </w:tc>
      </w:tr>
      <w:tr>
        <w:trPr>
          <w:cantSplit/>
        </w:trPr>
        <w:tc>
          <w:tcPr>
            <w:tcW w:type="dxa" w:w="4723"/>
            <w:vAlign w:val="center"/>
          </w:tcPr>
          <w:p>
            <w:pPr>
              <w:keepNext w:val="0"/>
              <w:widowControl/>
              <w:spacing w:before="0" w:after="0" w:line="252" w:lineRule="auto"/>
            </w:pPr>
            <w:r>
              <w:rPr>
                <w:rFonts w:ascii="Arial" w:hAnsi="Arial"/>
                <w:color w:val="333333"/>
                <w:sz w:val="20"/>
              </w:rPr>
              <w:t>ndff_bospaddenstoel_bezoek_taxon</w:t>
            </w:r>
          </w:p>
        </w:tc>
        <w:tc>
          <w:tcPr>
            <w:tcW w:type="dxa" w:w="4392"/>
            <w:vAlign w:val="center"/>
          </w:tcPr>
          <w:p>
            <w:pPr>
              <w:keepNext w:val="0"/>
              <w:widowControl/>
              <w:spacing w:before="0" w:after="0" w:line="252" w:lineRule="auto"/>
            </w:pPr>
            <w:r>
              <w:rPr>
                <w:rFonts w:ascii="Arial" w:hAnsi="Arial"/>
                <w:color w:val="333333"/>
                <w:sz w:val="20"/>
              </w:rPr>
              <w:t>bospaddenstoel_bezoek_taxon</w:t>
            </w:r>
          </w:p>
        </w:tc>
        <w:tc>
          <w:tcPr>
            <w:tcW w:type="dxa" w:w="1296"/>
            <w:vAlign w:val="center"/>
          </w:tcPr>
          <w:p>
            <w:pPr>
              <w:keepNext w:val="0"/>
              <w:widowControl/>
              <w:spacing w:before="0" w:after="0" w:line="252" w:lineRule="auto"/>
              <w:jc w:val="right"/>
            </w:pPr>
            <w:r>
              <w:rPr>
                <w:rFonts w:ascii="Arial" w:hAnsi="Arial"/>
                <w:sz w:val="20"/>
              </w:rPr>
              <w:t>2.934</w:t>
            </w:r>
          </w:p>
        </w:tc>
        <w:tc>
          <w:tcPr>
            <w:tcW w:type="dxa" w:w="3557"/>
            <w:vAlign w:val="center"/>
          </w:tcPr>
          <w:p>
            <w:pPr>
              <w:keepNext w:val="0"/>
              <w:widowControl/>
              <w:spacing w:before="0" w:after="0" w:line="252" w:lineRule="auto"/>
            </w:pPr>
            <w:r>
              <w:rPr>
                <w:rFonts w:ascii="Arial" w:hAnsi="Arial"/>
                <w:sz w:val="20"/>
              </w:rPr>
              <w:t>taxonbereik bezoek</w:t>
            </w:r>
          </w:p>
        </w:tc>
      </w:tr>
      <w:tr>
        <w:trPr>
          <w:cantSplit/>
        </w:trPr>
        <w:tc>
          <w:tcPr>
            <w:tcW w:type="dxa" w:w="4723"/>
            <w:vAlign w:val="center"/>
          </w:tcPr>
          <w:p>
            <w:pPr>
              <w:keepNext w:val="0"/>
              <w:widowControl/>
              <w:spacing w:before="0" w:after="0" w:line="252" w:lineRule="auto"/>
            </w:pPr>
            <w:r>
              <w:rPr>
                <w:rFonts w:ascii="Arial" w:hAnsi="Arial"/>
                <w:color w:val="333333"/>
                <w:sz w:val="20"/>
              </w:rPr>
              <w:t>ndff_bospaddenstoel_doelbereik</w:t>
            </w:r>
          </w:p>
        </w:tc>
        <w:tc>
          <w:tcPr>
            <w:tcW w:type="dxa" w:w="4392"/>
            <w:vAlign w:val="center"/>
          </w:tcPr>
          <w:p>
            <w:pPr>
              <w:keepNext w:val="0"/>
              <w:widowControl/>
              <w:spacing w:before="0" w:after="0" w:line="252" w:lineRule="auto"/>
            </w:pPr>
            <w:r>
              <w:rPr>
                <w:rFonts w:ascii="Arial" w:hAnsi="Arial"/>
                <w:color w:val="333333"/>
                <w:sz w:val="20"/>
              </w:rPr>
              <w:t>bospaddenstoel_doelbereik</w:t>
            </w:r>
          </w:p>
        </w:tc>
        <w:tc>
          <w:tcPr>
            <w:tcW w:type="dxa" w:w="1296"/>
            <w:vAlign w:val="center"/>
          </w:tcPr>
          <w:p>
            <w:pPr>
              <w:keepNext w:val="0"/>
              <w:widowControl/>
              <w:spacing w:before="0" w:after="0" w:line="252" w:lineRule="auto"/>
              <w:jc w:val="right"/>
            </w:pPr>
            <w:r>
              <w:rPr>
                <w:rFonts w:ascii="Arial" w:hAnsi="Arial"/>
                <w:sz w:val="20"/>
              </w:rPr>
              <w:t>76</w:t>
            </w:r>
          </w:p>
        </w:tc>
        <w:tc>
          <w:tcPr>
            <w:tcW w:type="dxa" w:w="3557"/>
            <w:vAlign w:val="center"/>
          </w:tcPr>
          <w:p>
            <w:pPr>
              <w:keepNext w:val="0"/>
              <w:widowControl/>
              <w:spacing w:before="0" w:after="0" w:line="252" w:lineRule="auto"/>
            </w:pPr>
            <w:r>
              <w:rPr>
                <w:rFonts w:ascii="Arial" w:hAnsi="Arial"/>
                <w:sz w:val="20"/>
              </w:rPr>
              <w:t>beoogd taxonbereik</w:t>
            </w:r>
          </w:p>
        </w:tc>
      </w:tr>
      <w:tr>
        <w:trPr>
          <w:cantSplit/>
        </w:trPr>
        <w:tc>
          <w:tcPr>
            <w:tcW w:type="dxa" w:w="4723"/>
            <w:vAlign w:val="center"/>
          </w:tcPr>
          <w:p>
            <w:pPr>
              <w:keepNext w:val="0"/>
              <w:widowControl/>
              <w:spacing w:before="0" w:after="0" w:line="252" w:lineRule="auto"/>
            </w:pPr>
            <w:r>
              <w:rPr>
                <w:rFonts w:ascii="Arial" w:hAnsi="Arial"/>
                <w:color w:val="333333"/>
                <w:sz w:val="20"/>
              </w:rPr>
              <w:t>ndff_bospaddenstoel_geometrie</w:t>
            </w:r>
          </w:p>
        </w:tc>
        <w:tc>
          <w:tcPr>
            <w:tcW w:type="dxa" w:w="4392"/>
            <w:vAlign w:val="center"/>
          </w:tcPr>
          <w:p>
            <w:pPr>
              <w:keepNext w:val="0"/>
              <w:widowControl/>
              <w:spacing w:before="0" w:after="0" w:line="252" w:lineRule="auto"/>
            </w:pPr>
            <w:r>
              <w:rPr>
                <w:rFonts w:ascii="Arial" w:hAnsi="Arial"/>
                <w:color w:val="333333"/>
                <w:sz w:val="20"/>
              </w:rPr>
              <w:t>bospaddenstoel_geometrie</w:t>
            </w:r>
          </w:p>
        </w:tc>
        <w:tc>
          <w:tcPr>
            <w:tcW w:type="dxa" w:w="1296"/>
            <w:vAlign w:val="center"/>
          </w:tcPr>
          <w:p>
            <w:pPr>
              <w:keepNext w:val="0"/>
              <w:widowControl/>
              <w:spacing w:before="0" w:after="0" w:line="252" w:lineRule="auto"/>
              <w:jc w:val="right"/>
            </w:pPr>
            <w:r>
              <w:rPr>
                <w:rFonts w:ascii="Arial" w:hAnsi="Arial"/>
                <w:sz w:val="20"/>
              </w:rPr>
              <w:t>6</w:t>
            </w:r>
          </w:p>
        </w:tc>
        <w:tc>
          <w:tcPr>
            <w:tcW w:type="dxa" w:w="3557"/>
            <w:vAlign w:val="center"/>
          </w:tcPr>
          <w:p>
            <w:pPr>
              <w:keepNext w:val="0"/>
              <w:widowControl/>
              <w:spacing w:before="0" w:after="0" w:line="252" w:lineRule="auto"/>
            </w:pPr>
            <w:r>
              <w:rPr>
                <w:rFonts w:ascii="Arial" w:hAnsi="Arial"/>
                <w:sz w:val="20"/>
              </w:rPr>
              <w:t>meetgeometrie</w:t>
            </w:r>
          </w:p>
        </w:tc>
      </w:tr>
      <w:tr>
        <w:trPr>
          <w:cantSplit/>
        </w:trPr>
        <w:tc>
          <w:tcPr>
            <w:tcW w:type="dxa" w:w="4723"/>
            <w:vAlign w:val="center"/>
          </w:tcPr>
          <w:p>
            <w:pPr>
              <w:keepNext w:val="0"/>
              <w:widowControl/>
              <w:spacing w:before="0" w:after="0" w:line="252" w:lineRule="auto"/>
            </w:pPr>
            <w:r>
              <w:rPr>
                <w:rFonts w:ascii="Arial" w:hAnsi="Arial"/>
                <w:color w:val="333333"/>
                <w:sz w:val="20"/>
              </w:rPr>
              <w:t>ndff_bospaddenstoel_jaar_taxon</w:t>
            </w:r>
          </w:p>
        </w:tc>
        <w:tc>
          <w:tcPr>
            <w:tcW w:type="dxa" w:w="4392"/>
            <w:vAlign w:val="center"/>
          </w:tcPr>
          <w:p>
            <w:pPr>
              <w:keepNext w:val="0"/>
              <w:widowControl/>
              <w:spacing w:before="0" w:after="0" w:line="252" w:lineRule="auto"/>
            </w:pPr>
            <w:r>
              <w:rPr>
                <w:rFonts w:ascii="Arial" w:hAnsi="Arial"/>
                <w:color w:val="333333"/>
                <w:sz w:val="20"/>
              </w:rPr>
              <w:t>bospaddenstoel_jaar_taxon</w:t>
            </w:r>
          </w:p>
        </w:tc>
        <w:tc>
          <w:tcPr>
            <w:tcW w:type="dxa" w:w="1296"/>
            <w:vAlign w:val="center"/>
          </w:tcPr>
          <w:p>
            <w:pPr>
              <w:keepNext w:val="0"/>
              <w:widowControl/>
              <w:spacing w:before="0" w:after="0" w:line="252" w:lineRule="auto"/>
              <w:jc w:val="right"/>
            </w:pPr>
            <w:r>
              <w:rPr>
                <w:rFonts w:ascii="Arial" w:hAnsi="Arial"/>
                <w:sz w:val="20"/>
              </w:rPr>
              <w:t>977</w:t>
            </w:r>
          </w:p>
        </w:tc>
        <w:tc>
          <w:tcPr>
            <w:tcW w:type="dxa" w:w="3557"/>
            <w:vAlign w:val="center"/>
          </w:tcPr>
          <w:p>
            <w:pPr>
              <w:keepNext w:val="0"/>
              <w:widowControl/>
              <w:spacing w:before="0" w:after="0" w:line="252" w:lineRule="auto"/>
            </w:pPr>
            <w:r>
              <w:rPr>
                <w:rFonts w:ascii="Arial" w:hAnsi="Arial"/>
                <w:sz w:val="20"/>
              </w:rPr>
              <w:t>jaar–taxoncombinatie</w:t>
            </w:r>
          </w:p>
        </w:tc>
      </w:tr>
      <w:tr>
        <w:trPr>
          <w:cantSplit/>
        </w:trPr>
        <w:tc>
          <w:tcPr>
            <w:tcW w:type="dxa" w:w="4723"/>
            <w:vAlign w:val="center"/>
          </w:tcPr>
          <w:p>
            <w:pPr>
              <w:keepNext w:val="0"/>
              <w:widowControl/>
              <w:spacing w:before="0" w:after="0" w:line="252" w:lineRule="auto"/>
            </w:pPr>
            <w:r>
              <w:rPr>
                <w:rFonts w:ascii="Arial" w:hAnsi="Arial"/>
                <w:color w:val="333333"/>
                <w:sz w:val="20"/>
              </w:rPr>
              <w:t>ndff_bospaddenstoel_meetpunt</w:t>
            </w:r>
          </w:p>
        </w:tc>
        <w:tc>
          <w:tcPr>
            <w:tcW w:type="dxa" w:w="4392"/>
            <w:vAlign w:val="center"/>
          </w:tcPr>
          <w:p>
            <w:pPr>
              <w:keepNext w:val="0"/>
              <w:widowControl/>
              <w:spacing w:before="0" w:after="0" w:line="252" w:lineRule="auto"/>
            </w:pPr>
            <w:r>
              <w:rPr>
                <w:rFonts w:ascii="Arial" w:hAnsi="Arial"/>
                <w:color w:val="333333"/>
                <w:sz w:val="20"/>
              </w:rPr>
              <w:t>bospaddenstoel_meetpunt</w:t>
            </w:r>
          </w:p>
        </w:tc>
        <w:tc>
          <w:tcPr>
            <w:tcW w:type="dxa" w:w="1296"/>
            <w:vAlign w:val="center"/>
          </w:tcPr>
          <w:p>
            <w:pPr>
              <w:keepNext w:val="0"/>
              <w:widowControl/>
              <w:spacing w:before="0" w:after="0" w:line="252" w:lineRule="auto"/>
              <w:jc w:val="right"/>
            </w:pPr>
            <w:r>
              <w:rPr>
                <w:rFonts w:ascii="Arial" w:hAnsi="Arial"/>
                <w:sz w:val="20"/>
              </w:rPr>
              <w:t>3</w:t>
            </w:r>
          </w:p>
        </w:tc>
        <w:tc>
          <w:tcPr>
            <w:tcW w:type="dxa" w:w="3557"/>
            <w:vAlign w:val="center"/>
          </w:tcPr>
          <w:p>
            <w:pPr>
              <w:keepNext w:val="0"/>
              <w:widowControl/>
              <w:spacing w:before="0" w:after="0" w:line="252" w:lineRule="auto"/>
            </w:pPr>
            <w:r>
              <w:rPr>
                <w:rFonts w:ascii="Arial" w:hAnsi="Arial"/>
                <w:sz w:val="20"/>
              </w:rPr>
              <w:t>meetpunt</w:t>
            </w:r>
          </w:p>
        </w:tc>
      </w:tr>
      <w:tr>
        <w:trPr>
          <w:cantSplit/>
        </w:trPr>
        <w:tc>
          <w:tcPr>
            <w:tcW w:type="dxa" w:w="4723"/>
            <w:vAlign w:val="center"/>
          </w:tcPr>
          <w:p>
            <w:pPr>
              <w:keepNext w:val="0"/>
              <w:widowControl/>
              <w:spacing w:before="0" w:after="0" w:line="252" w:lineRule="auto"/>
            </w:pPr>
            <w:r>
              <w:rPr>
                <w:rFonts w:ascii="Arial" w:hAnsi="Arial"/>
                <w:color w:val="333333"/>
                <w:sz w:val="20"/>
              </w:rPr>
              <w:t>ndff_bospaddenstoel_recordselectie</w:t>
            </w:r>
          </w:p>
        </w:tc>
        <w:tc>
          <w:tcPr>
            <w:tcW w:type="dxa" w:w="4392"/>
            <w:vAlign w:val="center"/>
          </w:tcPr>
          <w:p>
            <w:pPr>
              <w:keepNext w:val="0"/>
              <w:widowControl/>
              <w:spacing w:before="0" w:after="0" w:line="252" w:lineRule="auto"/>
            </w:pPr>
            <w:r>
              <w:rPr>
                <w:rFonts w:ascii="Arial" w:hAnsi="Arial"/>
                <w:color w:val="333333"/>
                <w:sz w:val="20"/>
              </w:rPr>
              <w:t>bospaddenstoel_recordselectie</w:t>
            </w:r>
          </w:p>
        </w:tc>
        <w:tc>
          <w:tcPr>
            <w:tcW w:type="dxa" w:w="1296"/>
            <w:vAlign w:val="center"/>
          </w:tcPr>
          <w:p>
            <w:pPr>
              <w:keepNext w:val="0"/>
              <w:widowControl/>
              <w:spacing w:before="0" w:after="0" w:line="252" w:lineRule="auto"/>
              <w:jc w:val="right"/>
            </w:pPr>
            <w:r>
              <w:rPr>
                <w:rFonts w:ascii="Arial" w:hAnsi="Arial"/>
                <w:sz w:val="20"/>
              </w:rPr>
              <w:t>982</w:t>
            </w:r>
          </w:p>
        </w:tc>
        <w:tc>
          <w:tcPr>
            <w:tcW w:type="dxa" w:w="3557"/>
            <w:vAlign w:val="center"/>
          </w:tcPr>
          <w:p>
            <w:pPr>
              <w:keepNext w:val="0"/>
              <w:widowControl/>
              <w:spacing w:before="0" w:after="0" w:line="252" w:lineRule="auto"/>
            </w:pPr>
            <w:r>
              <w:rPr>
                <w:rFonts w:ascii="Arial" w:hAnsi="Arial"/>
                <w:sz w:val="20"/>
              </w:rPr>
              <w:t>selectie geleverde records</w:t>
            </w:r>
          </w:p>
        </w:tc>
      </w:tr>
      <w:tr>
        <w:trPr>
          <w:cantSplit/>
        </w:trPr>
        <w:tc>
          <w:tcPr>
            <w:tcW w:type="dxa" w:w="4723"/>
            <w:vAlign w:val="center"/>
          </w:tcPr>
          <w:p>
            <w:pPr>
              <w:keepNext w:val="0"/>
              <w:widowControl/>
              <w:spacing w:before="0" w:after="0" w:line="252" w:lineRule="auto"/>
            </w:pPr>
            <w:r>
              <w:rPr>
                <w:rFonts w:ascii="Arial" w:hAnsi="Arial"/>
                <w:color w:val="333333"/>
                <w:sz w:val="20"/>
              </w:rPr>
              <w:t>ndff_bospaddenstoel_verspreiding_bezoek</w:t>
            </w:r>
          </w:p>
        </w:tc>
        <w:tc>
          <w:tcPr>
            <w:tcW w:type="dxa" w:w="4392"/>
            <w:vAlign w:val="center"/>
          </w:tcPr>
          <w:p>
            <w:pPr>
              <w:keepNext w:val="0"/>
              <w:widowControl/>
              <w:spacing w:before="0" w:after="0" w:line="252" w:lineRule="auto"/>
            </w:pPr>
            <w:r>
              <w:rPr>
                <w:rFonts w:ascii="Arial" w:hAnsi="Arial"/>
                <w:color w:val="333333"/>
                <w:sz w:val="20"/>
              </w:rPr>
              <w:t>bospaddenstoel_verspreiding_bezoek</w:t>
            </w:r>
          </w:p>
        </w:tc>
        <w:tc>
          <w:tcPr>
            <w:tcW w:type="dxa" w:w="1296"/>
            <w:vAlign w:val="center"/>
          </w:tcPr>
          <w:p>
            <w:pPr>
              <w:keepNext w:val="0"/>
              <w:widowControl/>
              <w:spacing w:before="0" w:after="0" w:line="252" w:lineRule="auto"/>
              <w:jc w:val="right"/>
            </w:pPr>
            <w:r>
              <w:rPr>
                <w:rFonts w:ascii="Arial" w:hAnsi="Arial"/>
                <w:sz w:val="20"/>
              </w:rPr>
              <w:t>2</w:t>
            </w:r>
          </w:p>
        </w:tc>
        <w:tc>
          <w:tcPr>
            <w:tcW w:type="dxa" w:w="3557"/>
            <w:vAlign w:val="center"/>
          </w:tcPr>
          <w:p>
            <w:pPr>
              <w:keepNext w:val="0"/>
              <w:widowControl/>
              <w:spacing w:before="0" w:after="0" w:line="252" w:lineRule="auto"/>
            </w:pPr>
            <w:r>
              <w:rPr>
                <w:rFonts w:ascii="Arial" w:hAnsi="Arial"/>
                <w:sz w:val="20"/>
              </w:rPr>
              <w:t>verspreidingsbezoek</w:t>
            </w:r>
          </w:p>
        </w:tc>
      </w:tr>
      <w:tr>
        <w:trPr>
          <w:cantSplit/>
        </w:trPr>
        <w:tc>
          <w:tcPr>
            <w:tcW w:type="dxa" w:w="4723"/>
            <w:vAlign w:val="center"/>
          </w:tcPr>
          <w:p>
            <w:pPr>
              <w:keepNext w:val="0"/>
              <w:widowControl/>
              <w:spacing w:before="0" w:after="0" w:line="252" w:lineRule="auto"/>
            </w:pPr>
            <w:r>
              <w:rPr>
                <w:rFonts w:ascii="Arial" w:hAnsi="Arial"/>
                <w:color w:val="333333"/>
                <w:sz w:val="20"/>
              </w:rPr>
              <w:t>ndff_bospaddenstoel_verspreiding_bezoek_taxon</w:t>
            </w:r>
          </w:p>
        </w:tc>
        <w:tc>
          <w:tcPr>
            <w:tcW w:type="dxa" w:w="4392"/>
            <w:vAlign w:val="center"/>
          </w:tcPr>
          <w:p>
            <w:pPr>
              <w:keepNext w:val="0"/>
              <w:widowControl/>
              <w:spacing w:before="0" w:after="0" w:line="252" w:lineRule="auto"/>
            </w:pPr>
            <w:r>
              <w:rPr>
                <w:rFonts w:ascii="Arial" w:hAnsi="Arial"/>
                <w:color w:val="333333"/>
                <w:sz w:val="20"/>
              </w:rPr>
              <w:t>bospaddenstoel_verspreiding_bezoek_taxon</w:t>
            </w:r>
          </w:p>
        </w:tc>
        <w:tc>
          <w:tcPr>
            <w:tcW w:type="dxa" w:w="1296"/>
            <w:vAlign w:val="center"/>
          </w:tcPr>
          <w:p>
            <w:pPr>
              <w:keepNext w:val="0"/>
              <w:widowControl/>
              <w:spacing w:before="0" w:after="0" w:line="252" w:lineRule="auto"/>
              <w:jc w:val="right"/>
            </w:pPr>
            <w:r>
              <w:rPr>
                <w:rFonts w:ascii="Arial" w:hAnsi="Arial"/>
                <w:sz w:val="20"/>
              </w:rPr>
              <w:t>14</w:t>
            </w:r>
          </w:p>
        </w:tc>
        <w:tc>
          <w:tcPr>
            <w:tcW w:type="dxa" w:w="3557"/>
            <w:vAlign w:val="center"/>
          </w:tcPr>
          <w:p>
            <w:pPr>
              <w:keepNext w:val="0"/>
              <w:widowControl/>
              <w:spacing w:before="0" w:after="0" w:line="252" w:lineRule="auto"/>
            </w:pPr>
            <w:r>
              <w:rPr>
                <w:rFonts w:ascii="Arial" w:hAnsi="Arial"/>
                <w:sz w:val="20"/>
              </w:rPr>
              <w:t>taxonbereik verspreidingsbezoek</w:t>
            </w:r>
          </w:p>
        </w:tc>
      </w:tr>
      <w:tr>
        <w:trPr>
          <w:cantSplit/>
        </w:trPr>
        <w:tc>
          <w:tcPr>
            <w:tcW w:type="dxa" w:w="4723"/>
            <w:vAlign w:val="center"/>
          </w:tcPr>
          <w:p>
            <w:pPr>
              <w:keepNext w:val="0"/>
              <w:widowControl/>
              <w:spacing w:before="0" w:after="0" w:line="252" w:lineRule="auto"/>
            </w:pPr>
            <w:r>
              <w:rPr>
                <w:rFonts w:ascii="Arial" w:hAnsi="Arial"/>
                <w:color w:val="333333"/>
                <w:sz w:val="20"/>
              </w:rPr>
              <w:t>ndff_bospaddenstoel_verspreiding_recordselectie</w:t>
            </w:r>
          </w:p>
        </w:tc>
        <w:tc>
          <w:tcPr>
            <w:tcW w:type="dxa" w:w="4392"/>
            <w:vAlign w:val="center"/>
          </w:tcPr>
          <w:p>
            <w:pPr>
              <w:keepNext w:val="0"/>
              <w:widowControl/>
              <w:spacing w:before="0" w:after="0" w:line="252" w:lineRule="auto"/>
            </w:pPr>
            <w:r>
              <w:rPr>
                <w:rFonts w:ascii="Arial" w:hAnsi="Arial"/>
                <w:color w:val="333333"/>
                <w:sz w:val="20"/>
              </w:rPr>
              <w:t>bospaddenstoel_verspreiding_recordselectie</w:t>
            </w:r>
          </w:p>
        </w:tc>
        <w:tc>
          <w:tcPr>
            <w:tcW w:type="dxa" w:w="1296"/>
            <w:vAlign w:val="center"/>
          </w:tcPr>
          <w:p>
            <w:pPr>
              <w:keepNext w:val="0"/>
              <w:widowControl/>
              <w:spacing w:before="0" w:after="0" w:line="252" w:lineRule="auto"/>
              <w:jc w:val="right"/>
            </w:pPr>
            <w:r>
              <w:rPr>
                <w:rFonts w:ascii="Arial" w:hAnsi="Arial"/>
                <w:sz w:val="20"/>
              </w:rPr>
              <w:t>14</w:t>
            </w:r>
          </w:p>
        </w:tc>
        <w:tc>
          <w:tcPr>
            <w:tcW w:type="dxa" w:w="3557"/>
            <w:vAlign w:val="center"/>
          </w:tcPr>
          <w:p>
            <w:pPr>
              <w:keepNext w:val="0"/>
              <w:widowControl/>
              <w:spacing w:before="0" w:after="0" w:line="252" w:lineRule="auto"/>
            </w:pPr>
            <w:r>
              <w:rPr>
                <w:rFonts w:ascii="Arial" w:hAnsi="Arial"/>
                <w:sz w:val="20"/>
              </w:rPr>
              <w:t>selectie verspreidingsrecords</w:t>
            </w:r>
          </w:p>
        </w:tc>
      </w:tr>
      <w:tr>
        <w:trPr>
          <w:cantSplit/>
        </w:trPr>
        <w:tc>
          <w:tcPr>
            <w:tcW w:type="dxa" w:w="4723"/>
            <w:vAlign w:val="center"/>
          </w:tcPr>
          <w:p>
            <w:pPr>
              <w:keepNext w:val="0"/>
              <w:widowControl/>
              <w:spacing w:before="0" w:after="0" w:line="252" w:lineRule="auto"/>
            </w:pPr>
            <w:r>
              <w:rPr>
                <w:rFonts w:ascii="Arial" w:hAnsi="Arial"/>
                <w:color w:val="333333"/>
                <w:sz w:val="20"/>
              </w:rPr>
              <w:t>ndff_korstmos_bezoek</w:t>
            </w:r>
          </w:p>
        </w:tc>
        <w:tc>
          <w:tcPr>
            <w:tcW w:type="dxa" w:w="4392"/>
            <w:vAlign w:val="center"/>
          </w:tcPr>
          <w:p>
            <w:pPr>
              <w:keepNext w:val="0"/>
              <w:widowControl/>
              <w:spacing w:before="0" w:after="0" w:line="252" w:lineRule="auto"/>
            </w:pPr>
            <w:r>
              <w:rPr>
                <w:rFonts w:ascii="Arial" w:hAnsi="Arial"/>
                <w:color w:val="333333"/>
                <w:sz w:val="20"/>
              </w:rPr>
              <w:t>korstmos_bezoek</w:t>
            </w:r>
          </w:p>
        </w:tc>
        <w:tc>
          <w:tcPr>
            <w:tcW w:type="dxa" w:w="1296"/>
            <w:vAlign w:val="center"/>
          </w:tcPr>
          <w:p>
            <w:pPr>
              <w:keepNext w:val="0"/>
              <w:widowControl/>
              <w:spacing w:before="0" w:after="0" w:line="252" w:lineRule="auto"/>
              <w:jc w:val="right"/>
            </w:pPr>
            <w:r>
              <w:rPr>
                <w:rFonts w:ascii="Arial" w:hAnsi="Arial"/>
                <w:sz w:val="20"/>
              </w:rPr>
              <w:t>32</w:t>
            </w:r>
          </w:p>
        </w:tc>
        <w:tc>
          <w:tcPr>
            <w:tcW w:type="dxa" w:w="3557"/>
            <w:vAlign w:val="center"/>
          </w:tcPr>
          <w:p>
            <w:pPr>
              <w:keepNext w:val="0"/>
              <w:widowControl/>
              <w:spacing w:before="0" w:after="0" w:line="252" w:lineRule="auto"/>
            </w:pPr>
            <w:r>
              <w:rPr>
                <w:rFonts w:ascii="Arial" w:hAnsi="Arial"/>
                <w:sz w:val="20"/>
              </w:rPr>
              <w:t>bezoek</w:t>
            </w:r>
          </w:p>
        </w:tc>
      </w:tr>
      <w:tr>
        <w:trPr>
          <w:cantSplit/>
        </w:trPr>
        <w:tc>
          <w:tcPr>
            <w:tcW w:type="dxa" w:w="4723"/>
            <w:vAlign w:val="center"/>
          </w:tcPr>
          <w:p>
            <w:pPr>
              <w:keepNext w:val="0"/>
              <w:widowControl/>
              <w:spacing w:before="0" w:after="0" w:line="252" w:lineRule="auto"/>
            </w:pPr>
            <w:r>
              <w:rPr>
                <w:rFonts w:ascii="Arial" w:hAnsi="Arial"/>
                <w:color w:val="333333"/>
                <w:sz w:val="20"/>
              </w:rPr>
              <w:t>ndff_korstmos_bezoek_taxon</w:t>
            </w:r>
          </w:p>
        </w:tc>
        <w:tc>
          <w:tcPr>
            <w:tcW w:type="dxa" w:w="4392"/>
            <w:vAlign w:val="center"/>
          </w:tcPr>
          <w:p>
            <w:pPr>
              <w:keepNext w:val="0"/>
              <w:widowControl/>
              <w:spacing w:before="0" w:after="0" w:line="252" w:lineRule="auto"/>
            </w:pPr>
            <w:r>
              <w:rPr>
                <w:rFonts w:ascii="Arial" w:hAnsi="Arial"/>
                <w:color w:val="333333"/>
                <w:sz w:val="20"/>
              </w:rPr>
              <w:t>korstmos_bezoek_taxon</w:t>
            </w:r>
          </w:p>
        </w:tc>
        <w:tc>
          <w:tcPr>
            <w:tcW w:type="dxa" w:w="1296"/>
            <w:vAlign w:val="center"/>
          </w:tcPr>
          <w:p>
            <w:pPr>
              <w:keepNext w:val="0"/>
              <w:widowControl/>
              <w:spacing w:before="0" w:after="0" w:line="252" w:lineRule="auto"/>
              <w:jc w:val="right"/>
            </w:pPr>
            <w:r>
              <w:rPr>
                <w:rFonts w:ascii="Arial" w:hAnsi="Arial"/>
                <w:sz w:val="20"/>
              </w:rPr>
              <w:t>960</w:t>
            </w:r>
          </w:p>
        </w:tc>
        <w:tc>
          <w:tcPr>
            <w:tcW w:type="dxa" w:w="3557"/>
            <w:vAlign w:val="center"/>
          </w:tcPr>
          <w:p>
            <w:pPr>
              <w:keepNext w:val="0"/>
              <w:widowControl/>
              <w:spacing w:before="0" w:after="0" w:line="252" w:lineRule="auto"/>
            </w:pPr>
            <w:r>
              <w:rPr>
                <w:rFonts w:ascii="Arial" w:hAnsi="Arial"/>
                <w:sz w:val="20"/>
              </w:rPr>
              <w:t>taxonbereik bezoek</w:t>
            </w:r>
          </w:p>
        </w:tc>
      </w:tr>
      <w:tr>
        <w:trPr>
          <w:cantSplit/>
        </w:trPr>
        <w:tc>
          <w:tcPr>
            <w:tcW w:type="dxa" w:w="4723"/>
            <w:vAlign w:val="center"/>
          </w:tcPr>
          <w:p>
            <w:pPr>
              <w:keepNext w:val="0"/>
              <w:widowControl/>
              <w:spacing w:before="0" w:after="0" w:line="252" w:lineRule="auto"/>
            </w:pPr>
            <w:r>
              <w:rPr>
                <w:rFonts w:ascii="Arial" w:hAnsi="Arial"/>
                <w:color w:val="333333"/>
                <w:sz w:val="20"/>
              </w:rPr>
              <w:t>ndff_korstmos_doelbereik</w:t>
            </w:r>
          </w:p>
        </w:tc>
        <w:tc>
          <w:tcPr>
            <w:tcW w:type="dxa" w:w="4392"/>
            <w:vAlign w:val="center"/>
          </w:tcPr>
          <w:p>
            <w:pPr>
              <w:keepNext w:val="0"/>
              <w:widowControl/>
              <w:spacing w:before="0" w:after="0" w:line="252" w:lineRule="auto"/>
            </w:pPr>
            <w:r>
              <w:rPr>
                <w:rFonts w:ascii="Arial" w:hAnsi="Arial"/>
                <w:color w:val="333333"/>
                <w:sz w:val="20"/>
              </w:rPr>
              <w:t>korstmos_doelbereik</w:t>
            </w:r>
          </w:p>
        </w:tc>
        <w:tc>
          <w:tcPr>
            <w:tcW w:type="dxa" w:w="1296"/>
            <w:vAlign w:val="center"/>
          </w:tcPr>
          <w:p>
            <w:pPr>
              <w:keepNext w:val="0"/>
              <w:widowControl/>
              <w:spacing w:before="0" w:after="0" w:line="252" w:lineRule="auto"/>
              <w:jc w:val="right"/>
            </w:pPr>
            <w:r>
              <w:rPr>
                <w:rFonts w:ascii="Arial" w:hAnsi="Arial"/>
                <w:sz w:val="20"/>
              </w:rPr>
              <w:t>30</w:t>
            </w:r>
          </w:p>
        </w:tc>
        <w:tc>
          <w:tcPr>
            <w:tcW w:type="dxa" w:w="3557"/>
            <w:vAlign w:val="center"/>
          </w:tcPr>
          <w:p>
            <w:pPr>
              <w:keepNext w:val="0"/>
              <w:widowControl/>
              <w:spacing w:before="0" w:after="0" w:line="252" w:lineRule="auto"/>
            </w:pPr>
            <w:r>
              <w:rPr>
                <w:rFonts w:ascii="Arial" w:hAnsi="Arial"/>
                <w:sz w:val="20"/>
              </w:rPr>
              <w:t>beoogd taxonbereik</w:t>
            </w:r>
          </w:p>
        </w:tc>
      </w:tr>
      <w:tr>
        <w:trPr>
          <w:cantSplit/>
        </w:trPr>
        <w:tc>
          <w:tcPr>
            <w:tcW w:type="dxa" w:w="4723"/>
            <w:vAlign w:val="center"/>
          </w:tcPr>
          <w:p>
            <w:pPr>
              <w:keepNext w:val="0"/>
              <w:widowControl/>
              <w:spacing w:before="0" w:after="0" w:line="252" w:lineRule="auto"/>
            </w:pPr>
            <w:r>
              <w:rPr>
                <w:rFonts w:ascii="Arial" w:hAnsi="Arial"/>
                <w:color w:val="333333"/>
                <w:sz w:val="20"/>
              </w:rPr>
              <w:t>ndff_korstmos_meetlocatie</w:t>
            </w:r>
          </w:p>
        </w:tc>
        <w:tc>
          <w:tcPr>
            <w:tcW w:type="dxa" w:w="4392"/>
            <w:vAlign w:val="center"/>
          </w:tcPr>
          <w:p>
            <w:pPr>
              <w:keepNext w:val="0"/>
              <w:widowControl/>
              <w:spacing w:before="0" w:after="0" w:line="252" w:lineRule="auto"/>
            </w:pPr>
            <w:r>
              <w:rPr>
                <w:rFonts w:ascii="Arial" w:hAnsi="Arial"/>
                <w:color w:val="333333"/>
                <w:sz w:val="20"/>
              </w:rPr>
              <w:t>korstmos_meetlocatie</w:t>
            </w:r>
          </w:p>
        </w:tc>
        <w:tc>
          <w:tcPr>
            <w:tcW w:type="dxa" w:w="1296"/>
            <w:vAlign w:val="center"/>
          </w:tcPr>
          <w:p>
            <w:pPr>
              <w:keepNext w:val="0"/>
              <w:widowControl/>
              <w:spacing w:before="0" w:after="0" w:line="252" w:lineRule="auto"/>
              <w:jc w:val="right"/>
            </w:pPr>
            <w:r>
              <w:rPr>
                <w:rFonts w:ascii="Arial" w:hAnsi="Arial"/>
                <w:sz w:val="20"/>
              </w:rPr>
              <w:t>12</w:t>
            </w:r>
          </w:p>
        </w:tc>
        <w:tc>
          <w:tcPr>
            <w:tcW w:type="dxa" w:w="3557"/>
            <w:vAlign w:val="center"/>
          </w:tcPr>
          <w:p>
            <w:pPr>
              <w:keepNext w:val="0"/>
              <w:widowControl/>
              <w:spacing w:before="0" w:after="0" w:line="252" w:lineRule="auto"/>
            </w:pPr>
            <w:r>
              <w:rPr>
                <w:rFonts w:ascii="Arial" w:hAnsi="Arial"/>
                <w:sz w:val="20"/>
              </w:rPr>
              <w:t>meetlocatie</w:t>
            </w:r>
          </w:p>
        </w:tc>
      </w:tr>
      <w:tr>
        <w:trPr>
          <w:cantSplit/>
        </w:trPr>
        <w:tc>
          <w:tcPr>
            <w:tcW w:type="dxa" w:w="4723"/>
            <w:vAlign w:val="center"/>
          </w:tcPr>
          <w:p>
            <w:pPr>
              <w:keepNext w:val="0"/>
              <w:widowControl/>
              <w:spacing w:before="0" w:after="0" w:line="252" w:lineRule="auto"/>
            </w:pPr>
            <w:r>
              <w:rPr>
                <w:rFonts w:ascii="Arial" w:hAnsi="Arial"/>
                <w:color w:val="333333"/>
                <w:sz w:val="20"/>
              </w:rPr>
              <w:t>ndff_korstmos_recordselectie</w:t>
            </w:r>
          </w:p>
        </w:tc>
        <w:tc>
          <w:tcPr>
            <w:tcW w:type="dxa" w:w="4392"/>
            <w:vAlign w:val="center"/>
          </w:tcPr>
          <w:p>
            <w:pPr>
              <w:keepNext w:val="0"/>
              <w:widowControl/>
              <w:spacing w:before="0" w:after="0" w:line="252" w:lineRule="auto"/>
            </w:pPr>
            <w:r>
              <w:rPr>
                <w:rFonts w:ascii="Arial" w:hAnsi="Arial"/>
                <w:color w:val="333333"/>
                <w:sz w:val="20"/>
              </w:rPr>
              <w:t>korstmos_recordselectie</w:t>
            </w:r>
          </w:p>
        </w:tc>
        <w:tc>
          <w:tcPr>
            <w:tcW w:type="dxa" w:w="1296"/>
            <w:vAlign w:val="center"/>
          </w:tcPr>
          <w:p>
            <w:pPr>
              <w:keepNext w:val="0"/>
              <w:widowControl/>
              <w:spacing w:before="0" w:after="0" w:line="252" w:lineRule="auto"/>
              <w:jc w:val="right"/>
            </w:pPr>
            <w:r>
              <w:rPr>
                <w:rFonts w:ascii="Arial" w:hAnsi="Arial"/>
                <w:sz w:val="20"/>
              </w:rPr>
              <w:t>364</w:t>
            </w:r>
          </w:p>
        </w:tc>
        <w:tc>
          <w:tcPr>
            <w:tcW w:type="dxa" w:w="3557"/>
            <w:vAlign w:val="center"/>
          </w:tcPr>
          <w:p>
            <w:pPr>
              <w:keepNext w:val="0"/>
              <w:widowControl/>
              <w:spacing w:before="0" w:after="0" w:line="252" w:lineRule="auto"/>
            </w:pPr>
            <w:r>
              <w:rPr>
                <w:rFonts w:ascii="Arial" w:hAnsi="Arial"/>
                <w:sz w:val="20"/>
              </w:rPr>
              <w:t>selectie geleverde records</w:t>
            </w:r>
          </w:p>
        </w:tc>
      </w:tr>
      <w:tr>
        <w:trPr>
          <w:cantSplit/>
        </w:trPr>
        <w:tc>
          <w:tcPr>
            <w:tcW w:type="dxa" w:w="4723"/>
            <w:vAlign w:val="center"/>
          </w:tcPr>
          <w:p>
            <w:pPr>
              <w:keepNext w:val="0"/>
              <w:widowControl/>
              <w:spacing w:before="0" w:after="0" w:line="252" w:lineRule="auto"/>
            </w:pPr>
            <w:r>
              <w:rPr>
                <w:rFonts w:ascii="Arial" w:hAnsi="Arial"/>
                <w:color w:val="333333"/>
                <w:sz w:val="20"/>
              </w:rPr>
              <w:t>ndff_mos_datumcluster</w:t>
            </w:r>
          </w:p>
        </w:tc>
        <w:tc>
          <w:tcPr>
            <w:tcW w:type="dxa" w:w="4392"/>
            <w:vAlign w:val="center"/>
          </w:tcPr>
          <w:p>
            <w:pPr>
              <w:keepNext w:val="0"/>
              <w:widowControl/>
              <w:spacing w:before="0" w:after="0" w:line="252" w:lineRule="auto"/>
            </w:pPr>
            <w:r>
              <w:rPr>
                <w:rFonts w:ascii="Arial" w:hAnsi="Arial"/>
                <w:color w:val="333333"/>
                <w:sz w:val="20"/>
              </w:rPr>
              <w:t>mos_datumcluster</w:t>
            </w:r>
          </w:p>
        </w:tc>
        <w:tc>
          <w:tcPr>
            <w:tcW w:type="dxa" w:w="1296"/>
            <w:vAlign w:val="center"/>
          </w:tcPr>
          <w:p>
            <w:pPr>
              <w:keepNext w:val="0"/>
              <w:widowControl/>
              <w:spacing w:before="0" w:after="0" w:line="252" w:lineRule="auto"/>
              <w:jc w:val="right"/>
            </w:pPr>
            <w:r>
              <w:rPr>
                <w:rFonts w:ascii="Arial" w:hAnsi="Arial"/>
                <w:sz w:val="20"/>
              </w:rPr>
              <w:t>21</w:t>
            </w:r>
          </w:p>
        </w:tc>
        <w:tc>
          <w:tcPr>
            <w:tcW w:type="dxa" w:w="3557"/>
            <w:vAlign w:val="center"/>
          </w:tcPr>
          <w:p>
            <w:pPr>
              <w:keepNext w:val="0"/>
              <w:widowControl/>
              <w:spacing w:before="0" w:after="0" w:line="252" w:lineRule="auto"/>
            </w:pPr>
            <w:r>
              <w:rPr>
                <w:rFonts w:ascii="Arial" w:hAnsi="Arial"/>
                <w:sz w:val="20"/>
              </w:rPr>
              <w:t>gereconstrueerd bezoekcluster</w:t>
            </w:r>
          </w:p>
        </w:tc>
      </w:tr>
      <w:tr>
        <w:trPr>
          <w:cantSplit/>
        </w:trPr>
        <w:tc>
          <w:tcPr>
            <w:tcW w:type="dxa" w:w="4723"/>
            <w:vAlign w:val="center"/>
          </w:tcPr>
          <w:p>
            <w:pPr>
              <w:keepNext w:val="0"/>
              <w:widowControl/>
              <w:spacing w:before="0" w:after="0" w:line="252" w:lineRule="auto"/>
            </w:pPr>
            <w:r>
              <w:rPr>
                <w:rFonts w:ascii="Arial" w:hAnsi="Arial"/>
                <w:color w:val="333333"/>
                <w:sz w:val="20"/>
              </w:rPr>
              <w:t>ndff_mos_doelbereik</w:t>
            </w:r>
          </w:p>
        </w:tc>
        <w:tc>
          <w:tcPr>
            <w:tcW w:type="dxa" w:w="4392"/>
            <w:vAlign w:val="center"/>
          </w:tcPr>
          <w:p>
            <w:pPr>
              <w:keepNext w:val="0"/>
              <w:widowControl/>
              <w:spacing w:before="0" w:after="0" w:line="252" w:lineRule="auto"/>
            </w:pPr>
            <w:r>
              <w:rPr>
                <w:rFonts w:ascii="Arial" w:hAnsi="Arial"/>
                <w:color w:val="333333"/>
                <w:sz w:val="20"/>
              </w:rPr>
              <w:t>mos_doelbereik</w:t>
            </w:r>
          </w:p>
        </w:tc>
        <w:tc>
          <w:tcPr>
            <w:tcW w:type="dxa" w:w="1296"/>
            <w:vAlign w:val="center"/>
          </w:tcPr>
          <w:p>
            <w:pPr>
              <w:keepNext w:val="0"/>
              <w:widowControl/>
              <w:spacing w:before="0" w:after="0" w:line="252" w:lineRule="auto"/>
              <w:jc w:val="right"/>
            </w:pPr>
            <w:r>
              <w:rPr>
                <w:rFonts w:ascii="Arial" w:hAnsi="Arial"/>
                <w:sz w:val="20"/>
              </w:rPr>
              <w:t>111</w:t>
            </w:r>
          </w:p>
        </w:tc>
        <w:tc>
          <w:tcPr>
            <w:tcW w:type="dxa" w:w="3557"/>
            <w:vAlign w:val="center"/>
          </w:tcPr>
          <w:p>
            <w:pPr>
              <w:keepNext w:val="0"/>
              <w:widowControl/>
              <w:spacing w:before="0" w:after="0" w:line="252" w:lineRule="auto"/>
            </w:pPr>
            <w:r>
              <w:rPr>
                <w:rFonts w:ascii="Arial" w:hAnsi="Arial"/>
                <w:sz w:val="20"/>
              </w:rPr>
              <w:t>beoogd taxonbereik</w:t>
            </w:r>
          </w:p>
        </w:tc>
      </w:tr>
      <w:tr>
        <w:trPr>
          <w:cantSplit/>
        </w:trPr>
        <w:tc>
          <w:tcPr>
            <w:tcW w:type="dxa" w:w="4723"/>
            <w:vAlign w:val="center"/>
          </w:tcPr>
          <w:p>
            <w:pPr>
              <w:keepNext w:val="0"/>
              <w:widowControl/>
              <w:spacing w:before="0" w:after="0" w:line="252" w:lineRule="auto"/>
            </w:pPr>
            <w:r>
              <w:rPr>
                <w:rFonts w:ascii="Arial" w:hAnsi="Arial"/>
                <w:color w:val="333333"/>
                <w:sz w:val="20"/>
              </w:rPr>
              <w:t>ndff_mos_inventarisatie</w:t>
            </w:r>
          </w:p>
        </w:tc>
        <w:tc>
          <w:tcPr>
            <w:tcW w:type="dxa" w:w="4392"/>
            <w:vAlign w:val="center"/>
          </w:tcPr>
          <w:p>
            <w:pPr>
              <w:keepNext w:val="0"/>
              <w:widowControl/>
              <w:spacing w:before="0" w:after="0" w:line="252" w:lineRule="auto"/>
            </w:pPr>
            <w:r>
              <w:rPr>
                <w:rFonts w:ascii="Arial" w:hAnsi="Arial"/>
                <w:color w:val="333333"/>
                <w:sz w:val="20"/>
              </w:rPr>
              <w:t>mos_inventarisatie</w:t>
            </w:r>
          </w:p>
        </w:tc>
        <w:tc>
          <w:tcPr>
            <w:tcW w:type="dxa" w:w="1296"/>
            <w:vAlign w:val="center"/>
          </w:tcPr>
          <w:p>
            <w:pPr>
              <w:keepNext w:val="0"/>
              <w:widowControl/>
              <w:spacing w:before="0" w:after="0" w:line="252" w:lineRule="auto"/>
              <w:jc w:val="right"/>
            </w:pPr>
            <w:r>
              <w:rPr>
                <w:rFonts w:ascii="Arial" w:hAnsi="Arial"/>
                <w:sz w:val="20"/>
              </w:rPr>
              <w:t>7</w:t>
            </w:r>
          </w:p>
        </w:tc>
        <w:tc>
          <w:tcPr>
            <w:tcW w:type="dxa" w:w="3557"/>
            <w:vAlign w:val="center"/>
          </w:tcPr>
          <w:p>
            <w:pPr>
              <w:keepNext w:val="0"/>
              <w:widowControl/>
              <w:spacing w:before="0" w:after="0" w:line="252" w:lineRule="auto"/>
            </w:pPr>
            <w:r>
              <w:rPr>
                <w:rFonts w:ascii="Arial" w:hAnsi="Arial"/>
                <w:sz w:val="20"/>
              </w:rPr>
              <w:t>inventarisatie</w:t>
            </w:r>
          </w:p>
        </w:tc>
      </w:tr>
      <w:tr>
        <w:trPr>
          <w:cantSplit/>
        </w:trPr>
        <w:tc>
          <w:tcPr>
            <w:tcW w:type="dxa" w:w="4723"/>
            <w:vAlign w:val="center"/>
          </w:tcPr>
          <w:p>
            <w:pPr>
              <w:keepNext w:val="0"/>
              <w:widowControl/>
              <w:spacing w:before="0" w:after="0" w:line="252" w:lineRule="auto"/>
            </w:pPr>
            <w:r>
              <w:rPr>
                <w:rFonts w:ascii="Arial" w:hAnsi="Arial"/>
                <w:color w:val="333333"/>
                <w:sz w:val="20"/>
              </w:rPr>
              <w:t>ndff_mos_inventarisatie_taxon</w:t>
            </w:r>
          </w:p>
        </w:tc>
        <w:tc>
          <w:tcPr>
            <w:tcW w:type="dxa" w:w="4392"/>
            <w:vAlign w:val="center"/>
          </w:tcPr>
          <w:p>
            <w:pPr>
              <w:keepNext w:val="0"/>
              <w:widowControl/>
              <w:spacing w:before="0" w:after="0" w:line="252" w:lineRule="auto"/>
            </w:pPr>
            <w:r>
              <w:rPr>
                <w:rFonts w:ascii="Arial" w:hAnsi="Arial"/>
                <w:color w:val="333333"/>
                <w:sz w:val="20"/>
              </w:rPr>
              <w:t>mos_inventarisatie_taxon</w:t>
            </w:r>
          </w:p>
        </w:tc>
        <w:tc>
          <w:tcPr>
            <w:tcW w:type="dxa" w:w="1296"/>
            <w:vAlign w:val="center"/>
          </w:tcPr>
          <w:p>
            <w:pPr>
              <w:keepNext w:val="0"/>
              <w:widowControl/>
              <w:spacing w:before="0" w:after="0" w:line="252" w:lineRule="auto"/>
              <w:jc w:val="right"/>
            </w:pPr>
            <w:r>
              <w:rPr>
                <w:rFonts w:ascii="Arial" w:hAnsi="Arial"/>
                <w:sz w:val="20"/>
              </w:rPr>
              <w:t>777</w:t>
            </w:r>
          </w:p>
        </w:tc>
        <w:tc>
          <w:tcPr>
            <w:tcW w:type="dxa" w:w="3557"/>
            <w:vAlign w:val="center"/>
          </w:tcPr>
          <w:p>
            <w:pPr>
              <w:keepNext w:val="0"/>
              <w:widowControl/>
              <w:spacing w:before="0" w:after="0" w:line="252" w:lineRule="auto"/>
            </w:pPr>
            <w:r>
              <w:rPr>
                <w:rFonts w:ascii="Arial" w:hAnsi="Arial"/>
                <w:sz w:val="20"/>
              </w:rPr>
              <w:t>taxonbereik inventarisatie</w:t>
            </w:r>
          </w:p>
        </w:tc>
      </w:tr>
      <w:tr>
        <w:trPr>
          <w:cantSplit/>
        </w:trPr>
        <w:tc>
          <w:tcPr>
            <w:tcW w:type="dxa" w:w="4723"/>
            <w:vAlign w:val="center"/>
          </w:tcPr>
          <w:p>
            <w:pPr>
              <w:keepNext w:val="0"/>
              <w:widowControl/>
              <w:spacing w:before="0" w:after="0" w:line="252" w:lineRule="auto"/>
            </w:pPr>
            <w:r>
              <w:rPr>
                <w:rFonts w:ascii="Arial" w:hAnsi="Arial"/>
                <w:color w:val="333333"/>
                <w:sz w:val="20"/>
              </w:rPr>
              <w:t>ndff_mos_recordselectie</w:t>
            </w:r>
          </w:p>
        </w:tc>
        <w:tc>
          <w:tcPr>
            <w:tcW w:type="dxa" w:w="4392"/>
            <w:vAlign w:val="center"/>
          </w:tcPr>
          <w:p>
            <w:pPr>
              <w:keepNext w:val="0"/>
              <w:widowControl/>
              <w:spacing w:before="0" w:after="0" w:line="252" w:lineRule="auto"/>
            </w:pPr>
            <w:r>
              <w:rPr>
                <w:rFonts w:ascii="Arial" w:hAnsi="Arial"/>
                <w:color w:val="333333"/>
                <w:sz w:val="20"/>
              </w:rPr>
              <w:t>mos_recordselectie</w:t>
            </w:r>
          </w:p>
        </w:tc>
        <w:tc>
          <w:tcPr>
            <w:tcW w:type="dxa" w:w="1296"/>
            <w:vAlign w:val="center"/>
          </w:tcPr>
          <w:p>
            <w:pPr>
              <w:keepNext w:val="0"/>
              <w:widowControl/>
              <w:spacing w:before="0" w:after="0" w:line="252" w:lineRule="auto"/>
              <w:jc w:val="right"/>
            </w:pPr>
            <w:r>
              <w:rPr>
                <w:rFonts w:ascii="Arial" w:hAnsi="Arial"/>
                <w:sz w:val="20"/>
              </w:rPr>
              <w:t>376</w:t>
            </w:r>
          </w:p>
        </w:tc>
        <w:tc>
          <w:tcPr>
            <w:tcW w:type="dxa" w:w="3557"/>
            <w:vAlign w:val="center"/>
          </w:tcPr>
          <w:p>
            <w:pPr>
              <w:keepNext w:val="0"/>
              <w:widowControl/>
              <w:spacing w:before="0" w:after="0" w:line="252" w:lineRule="auto"/>
            </w:pPr>
            <w:r>
              <w:rPr>
                <w:rFonts w:ascii="Arial" w:hAnsi="Arial"/>
                <w:sz w:val="20"/>
              </w:rPr>
              <w:t>selectie geleverde records</w:t>
            </w:r>
          </w:p>
        </w:tc>
      </w:tr>
    </w:tbl>
    <w:p>
      <w:pPr>
        <w:spacing w:after="40" w:before="0" w:line="240" w:lineRule="auto"/>
      </w:pPr>
      <w:r>
        <w:rPr>
          <w:sz w:val="6"/>
        </w:rPr>
      </w:r>
    </w:p>
    <w:p>
      <w:pPr>
        <w:pStyle w:val="Heading2"/>
      </w:pPr>
      <w:r>
        <w:t>Zoogdieren en braakballen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95" w:type="dxa"/>
          <w:right w:w="95" w:type="dxa"/>
        </w:tblCellMar>
      </w:tblPr>
      <w:tblGrid>
        <w:gridCol w:w="4723"/>
        <w:gridCol w:w="4392"/>
        <w:gridCol w:w="1296"/>
        <w:gridCol w:w="3557"/>
      </w:tblGrid>
      <w:tr>
        <w:trPr>
          <w:cantSplit/>
          <w:tblHeader/>
        </w:trPr>
        <w:tc>
          <w:tcPr>
            <w:tcW w:type="dxa" w:w="4723"/>
            <w:vAlign w:val="center"/>
            <w:shd w:fill="E7EEF3"/>
          </w:tcPr>
          <w:p>
            <w:pPr>
              <w:keepNext/>
              <w:widowControl/>
              <w:spacing w:before="0" w:after="0" w:line="252" w:lineRule="auto"/>
            </w:pPr>
            <w:r>
              <w:rPr>
                <w:rFonts w:ascii="Arial" w:hAnsi="Arial"/>
                <w:b/>
                <w:color w:val="000000"/>
                <w:sz w:val="20"/>
              </w:rPr>
              <w:t>Huidige tabelnaam</w:t>
            </w:r>
          </w:p>
        </w:tc>
        <w:tc>
          <w:tcPr>
            <w:tcW w:type="dxa" w:w="4392"/>
            <w:vAlign w:val="center"/>
            <w:shd w:fill="E7EEF3"/>
          </w:tcPr>
          <w:p>
            <w:pPr>
              <w:keepNext/>
              <w:widowControl/>
              <w:spacing w:before="0" w:after="0" w:line="252" w:lineRule="auto"/>
            </w:pPr>
            <w:r>
              <w:rPr>
                <w:rFonts w:ascii="Arial" w:hAnsi="Arial"/>
                <w:b/>
                <w:color w:val="000000"/>
                <w:sz w:val="20"/>
              </w:rPr>
              <w:t>Voorgestelde tabelnaam</w:t>
            </w:r>
          </w:p>
        </w:tc>
        <w:tc>
          <w:tcPr>
            <w:tcW w:type="dxa" w:w="1296"/>
            <w:vAlign w:val="center"/>
            <w:shd w:fill="E7EEF3"/>
          </w:tcPr>
          <w:p>
            <w:pPr>
              <w:keepNext/>
              <w:widowControl/>
              <w:spacing w:before="0" w:after="0" w:line="252" w:lineRule="auto"/>
            </w:pPr>
            <w:r>
              <w:rPr>
                <w:rFonts w:ascii="Arial" w:hAnsi="Arial"/>
                <w:b/>
                <w:color w:val="000000"/>
                <w:sz w:val="20"/>
              </w:rPr>
              <w:t>Records</w:t>
            </w:r>
          </w:p>
        </w:tc>
        <w:tc>
          <w:tcPr>
            <w:tcW w:type="dxa" w:w="3557"/>
            <w:vAlign w:val="center"/>
            <w:shd w:fill="E7EEF3"/>
          </w:tcPr>
          <w:p>
            <w:pPr>
              <w:keepNext/>
              <w:widowControl/>
              <w:spacing w:before="0" w:after="0" w:line="252" w:lineRule="auto"/>
            </w:pPr>
            <w:r>
              <w:rPr>
                <w:rFonts w:ascii="Arial" w:hAnsi="Arial"/>
                <w:b/>
                <w:color w:val="000000"/>
                <w:sz w:val="20"/>
              </w:rPr>
              <w:t>Functie</w:t>
            </w:r>
          </w:p>
        </w:tc>
      </w:tr>
      <w:tr>
        <w:trPr>
          <w:cantSplit/>
        </w:trPr>
        <w:tc>
          <w:tcPr>
            <w:tcW w:type="dxa" w:w="4723"/>
            <w:vAlign w:val="center"/>
          </w:tcPr>
          <w:p>
            <w:pPr>
              <w:keepNext w:val="0"/>
              <w:widowControl/>
              <w:spacing w:before="0" w:after="0" w:line="252" w:lineRule="auto"/>
            </w:pPr>
            <w:r>
              <w:rPr>
                <w:rFonts w:ascii="Arial" w:hAnsi="Arial"/>
                <w:color w:val="333333"/>
                <w:sz w:val="20"/>
              </w:rPr>
              <w:t>ndff_braakbal_hokjaar</w:t>
            </w:r>
          </w:p>
        </w:tc>
        <w:tc>
          <w:tcPr>
            <w:tcW w:type="dxa" w:w="4392"/>
            <w:vAlign w:val="center"/>
          </w:tcPr>
          <w:p>
            <w:pPr>
              <w:keepNext w:val="0"/>
              <w:widowControl/>
              <w:spacing w:before="0" w:after="0" w:line="252" w:lineRule="auto"/>
            </w:pPr>
            <w:r>
              <w:rPr>
                <w:rFonts w:ascii="Arial" w:hAnsi="Arial"/>
                <w:color w:val="333333"/>
                <w:sz w:val="20"/>
              </w:rPr>
              <w:t>braakbal_hokjaar</w:t>
            </w:r>
          </w:p>
        </w:tc>
        <w:tc>
          <w:tcPr>
            <w:tcW w:type="dxa" w:w="1296"/>
            <w:vAlign w:val="center"/>
          </w:tcPr>
          <w:p>
            <w:pPr>
              <w:keepNext w:val="0"/>
              <w:widowControl/>
              <w:spacing w:before="0" w:after="0" w:line="252" w:lineRule="auto"/>
              <w:jc w:val="right"/>
            </w:pPr>
            <w:r>
              <w:rPr>
                <w:rFonts w:ascii="Arial" w:hAnsi="Arial"/>
                <w:sz w:val="20"/>
              </w:rPr>
              <w:t>37</w:t>
            </w:r>
          </w:p>
        </w:tc>
        <w:tc>
          <w:tcPr>
            <w:tcW w:type="dxa" w:w="3557"/>
            <w:vAlign w:val="center"/>
          </w:tcPr>
          <w:p>
            <w:pPr>
              <w:keepNext w:val="0"/>
              <w:widowControl/>
              <w:spacing w:before="0" w:after="0" w:line="252" w:lineRule="auto"/>
            </w:pPr>
            <w:r>
              <w:rPr>
                <w:rFonts w:ascii="Arial" w:hAnsi="Arial"/>
                <w:sz w:val="20"/>
              </w:rPr>
              <w:t>hok–jaar-eenheid</w:t>
            </w:r>
          </w:p>
        </w:tc>
      </w:tr>
      <w:tr>
        <w:trPr>
          <w:cantSplit/>
        </w:trPr>
        <w:tc>
          <w:tcPr>
            <w:tcW w:type="dxa" w:w="4723"/>
            <w:vAlign w:val="center"/>
          </w:tcPr>
          <w:p>
            <w:pPr>
              <w:keepNext w:val="0"/>
              <w:widowControl/>
              <w:spacing w:before="0" w:after="0" w:line="252" w:lineRule="auto"/>
            </w:pPr>
            <w:r>
              <w:rPr>
                <w:rFonts w:ascii="Arial" w:hAnsi="Arial"/>
                <w:color w:val="333333"/>
                <w:sz w:val="20"/>
              </w:rPr>
              <w:t>ndff_braakbal_hokjaar_taxon</w:t>
            </w:r>
          </w:p>
        </w:tc>
        <w:tc>
          <w:tcPr>
            <w:tcW w:type="dxa" w:w="4392"/>
            <w:vAlign w:val="center"/>
          </w:tcPr>
          <w:p>
            <w:pPr>
              <w:keepNext w:val="0"/>
              <w:widowControl/>
              <w:spacing w:before="0" w:after="0" w:line="252" w:lineRule="auto"/>
            </w:pPr>
            <w:r>
              <w:rPr>
                <w:rFonts w:ascii="Arial" w:hAnsi="Arial"/>
                <w:color w:val="333333"/>
                <w:sz w:val="20"/>
              </w:rPr>
              <w:t>braakbal_hokjaar_taxon</w:t>
            </w:r>
          </w:p>
        </w:tc>
        <w:tc>
          <w:tcPr>
            <w:tcW w:type="dxa" w:w="1296"/>
            <w:vAlign w:val="center"/>
          </w:tcPr>
          <w:p>
            <w:pPr>
              <w:keepNext w:val="0"/>
              <w:widowControl/>
              <w:spacing w:before="0" w:after="0" w:line="252" w:lineRule="auto"/>
              <w:jc w:val="right"/>
            </w:pPr>
            <w:r>
              <w:rPr>
                <w:rFonts w:ascii="Arial" w:hAnsi="Arial"/>
                <w:sz w:val="20"/>
              </w:rPr>
              <w:t>226</w:t>
            </w:r>
          </w:p>
        </w:tc>
        <w:tc>
          <w:tcPr>
            <w:tcW w:type="dxa" w:w="3557"/>
            <w:vAlign w:val="center"/>
          </w:tcPr>
          <w:p>
            <w:pPr>
              <w:keepNext w:val="0"/>
              <w:widowControl/>
              <w:spacing w:before="0" w:after="0" w:line="252" w:lineRule="auto"/>
            </w:pPr>
            <w:r>
              <w:rPr>
                <w:rFonts w:ascii="Arial" w:hAnsi="Arial"/>
                <w:sz w:val="20"/>
              </w:rPr>
              <w:t>taxonbereik hok–jaar</w:t>
            </w:r>
          </w:p>
        </w:tc>
      </w:tr>
      <w:tr>
        <w:trPr>
          <w:cantSplit/>
        </w:trPr>
        <w:tc>
          <w:tcPr>
            <w:tcW w:type="dxa" w:w="4723"/>
            <w:vAlign w:val="center"/>
          </w:tcPr>
          <w:p>
            <w:pPr>
              <w:keepNext w:val="0"/>
              <w:widowControl/>
              <w:spacing w:before="0" w:after="0" w:line="252" w:lineRule="auto"/>
            </w:pPr>
            <w:r>
              <w:rPr>
                <w:rFonts w:ascii="Arial" w:hAnsi="Arial"/>
                <w:color w:val="333333"/>
                <w:sz w:val="20"/>
              </w:rPr>
              <w:t>ndff_braakbal_recordselectie</w:t>
            </w:r>
          </w:p>
        </w:tc>
        <w:tc>
          <w:tcPr>
            <w:tcW w:type="dxa" w:w="4392"/>
            <w:vAlign w:val="center"/>
          </w:tcPr>
          <w:p>
            <w:pPr>
              <w:keepNext w:val="0"/>
              <w:widowControl/>
              <w:spacing w:before="0" w:after="0" w:line="252" w:lineRule="auto"/>
            </w:pPr>
            <w:r>
              <w:rPr>
                <w:rFonts w:ascii="Arial" w:hAnsi="Arial"/>
                <w:color w:val="333333"/>
                <w:sz w:val="20"/>
              </w:rPr>
              <w:t>braakbal_recordselectie</w:t>
            </w:r>
          </w:p>
        </w:tc>
        <w:tc>
          <w:tcPr>
            <w:tcW w:type="dxa" w:w="1296"/>
            <w:vAlign w:val="center"/>
          </w:tcPr>
          <w:p>
            <w:pPr>
              <w:keepNext w:val="0"/>
              <w:widowControl/>
              <w:spacing w:before="0" w:after="0" w:line="252" w:lineRule="auto"/>
              <w:jc w:val="right"/>
            </w:pPr>
            <w:r>
              <w:rPr>
                <w:rFonts w:ascii="Arial" w:hAnsi="Arial"/>
                <w:sz w:val="20"/>
              </w:rPr>
              <w:t>389</w:t>
            </w:r>
          </w:p>
        </w:tc>
        <w:tc>
          <w:tcPr>
            <w:tcW w:type="dxa" w:w="3557"/>
            <w:vAlign w:val="center"/>
          </w:tcPr>
          <w:p>
            <w:pPr>
              <w:keepNext w:val="0"/>
              <w:widowControl/>
              <w:spacing w:before="0" w:after="0" w:line="252" w:lineRule="auto"/>
            </w:pPr>
            <w:r>
              <w:rPr>
                <w:rFonts w:ascii="Arial" w:hAnsi="Arial"/>
                <w:sz w:val="20"/>
              </w:rPr>
              <w:t>selectie geleverde records</w:t>
            </w:r>
          </w:p>
        </w:tc>
      </w:tr>
      <w:tr>
        <w:trPr>
          <w:cantSplit/>
        </w:trPr>
        <w:tc>
          <w:tcPr>
            <w:tcW w:type="dxa" w:w="4723"/>
            <w:vAlign w:val="center"/>
          </w:tcPr>
          <w:p>
            <w:pPr>
              <w:keepNext w:val="0"/>
              <w:widowControl/>
              <w:spacing w:before="0" w:after="0" w:line="252" w:lineRule="auto"/>
            </w:pPr>
            <w:r>
              <w:rPr>
                <w:rFonts w:ascii="Arial" w:hAnsi="Arial"/>
                <w:color w:val="333333"/>
                <w:sz w:val="20"/>
              </w:rPr>
              <w:t>ndff_daz_bmp_bezoek</w:t>
            </w:r>
          </w:p>
        </w:tc>
        <w:tc>
          <w:tcPr>
            <w:tcW w:type="dxa" w:w="4392"/>
            <w:vAlign w:val="center"/>
          </w:tcPr>
          <w:p>
            <w:pPr>
              <w:keepNext w:val="0"/>
              <w:widowControl/>
              <w:spacing w:before="0" w:after="0" w:line="252" w:lineRule="auto"/>
            </w:pPr>
            <w:r>
              <w:rPr>
                <w:rFonts w:ascii="Arial" w:hAnsi="Arial"/>
                <w:color w:val="333333"/>
                <w:sz w:val="20"/>
              </w:rPr>
              <w:t>daz_bmp_bezoek</w:t>
            </w:r>
          </w:p>
        </w:tc>
        <w:tc>
          <w:tcPr>
            <w:tcW w:type="dxa" w:w="1296"/>
            <w:vAlign w:val="center"/>
          </w:tcPr>
          <w:p>
            <w:pPr>
              <w:keepNext w:val="0"/>
              <w:widowControl/>
              <w:spacing w:before="0" w:after="0" w:line="252" w:lineRule="auto"/>
              <w:jc w:val="right"/>
            </w:pPr>
            <w:r>
              <w:rPr>
                <w:rFonts w:ascii="Arial" w:hAnsi="Arial"/>
                <w:sz w:val="20"/>
              </w:rPr>
              <w:t>1.475</w:t>
            </w:r>
          </w:p>
        </w:tc>
        <w:tc>
          <w:tcPr>
            <w:tcW w:type="dxa" w:w="3557"/>
            <w:vAlign w:val="center"/>
          </w:tcPr>
          <w:p>
            <w:pPr>
              <w:keepNext w:val="0"/>
              <w:widowControl/>
              <w:spacing w:before="0" w:after="0" w:line="252" w:lineRule="auto"/>
            </w:pPr>
            <w:r>
              <w:rPr>
                <w:rFonts w:ascii="Arial" w:hAnsi="Arial"/>
                <w:sz w:val="20"/>
              </w:rPr>
              <w:t>gereconstrueerd bezoek uit gecombineerde context</w:t>
            </w:r>
          </w:p>
        </w:tc>
      </w:tr>
      <w:tr>
        <w:trPr>
          <w:cantSplit/>
        </w:trPr>
        <w:tc>
          <w:tcPr>
            <w:tcW w:type="dxa" w:w="4723"/>
            <w:vAlign w:val="center"/>
          </w:tcPr>
          <w:p>
            <w:pPr>
              <w:keepNext w:val="0"/>
              <w:widowControl/>
              <w:spacing w:before="0" w:after="0" w:line="252" w:lineRule="auto"/>
            </w:pPr>
            <w:r>
              <w:rPr>
                <w:rFonts w:ascii="Arial" w:hAnsi="Arial"/>
                <w:color w:val="333333"/>
                <w:sz w:val="20"/>
              </w:rPr>
              <w:t>ndff_daz_bmp_bezoek_taxon</w:t>
            </w:r>
          </w:p>
        </w:tc>
        <w:tc>
          <w:tcPr>
            <w:tcW w:type="dxa" w:w="4392"/>
            <w:vAlign w:val="center"/>
          </w:tcPr>
          <w:p>
            <w:pPr>
              <w:keepNext w:val="0"/>
              <w:widowControl/>
              <w:spacing w:before="0" w:after="0" w:line="252" w:lineRule="auto"/>
            </w:pPr>
            <w:r>
              <w:rPr>
                <w:rFonts w:ascii="Arial" w:hAnsi="Arial"/>
                <w:color w:val="333333"/>
                <w:sz w:val="20"/>
              </w:rPr>
              <w:t>daz_bmp_bezoek_taxon</w:t>
            </w:r>
          </w:p>
        </w:tc>
        <w:tc>
          <w:tcPr>
            <w:tcW w:type="dxa" w:w="1296"/>
            <w:vAlign w:val="center"/>
          </w:tcPr>
          <w:p>
            <w:pPr>
              <w:keepNext w:val="0"/>
              <w:widowControl/>
              <w:spacing w:before="0" w:after="0" w:line="252" w:lineRule="auto"/>
              <w:jc w:val="right"/>
            </w:pPr>
            <w:r>
              <w:rPr>
                <w:rFonts w:ascii="Arial" w:hAnsi="Arial"/>
                <w:sz w:val="20"/>
              </w:rPr>
              <w:t>10.374</w:t>
            </w:r>
          </w:p>
        </w:tc>
        <w:tc>
          <w:tcPr>
            <w:tcW w:type="dxa" w:w="3557"/>
            <w:vAlign w:val="center"/>
          </w:tcPr>
          <w:p>
            <w:pPr>
              <w:keepNext w:val="0"/>
              <w:widowControl/>
              <w:spacing w:before="0" w:after="0" w:line="252" w:lineRule="auto"/>
            </w:pPr>
            <w:r>
              <w:rPr>
                <w:rFonts w:ascii="Arial" w:hAnsi="Arial"/>
                <w:sz w:val="20"/>
              </w:rPr>
              <w:t>taxonbereik bezoek</w:t>
            </w:r>
          </w:p>
        </w:tc>
      </w:tr>
      <w:tr>
        <w:trPr>
          <w:cantSplit/>
        </w:trPr>
        <w:tc>
          <w:tcPr>
            <w:tcW w:type="dxa" w:w="4723"/>
            <w:vAlign w:val="center"/>
          </w:tcPr>
          <w:p>
            <w:pPr>
              <w:keepNext w:val="0"/>
              <w:widowControl/>
              <w:spacing w:before="0" w:after="0" w:line="252" w:lineRule="auto"/>
            </w:pPr>
            <w:r>
              <w:rPr>
                <w:rFonts w:ascii="Arial" w:hAnsi="Arial"/>
                <w:color w:val="333333"/>
                <w:sz w:val="20"/>
              </w:rPr>
              <w:t>ndff_daz_bmp_recordkandidaat</w:t>
            </w:r>
          </w:p>
        </w:tc>
        <w:tc>
          <w:tcPr>
            <w:tcW w:type="dxa" w:w="4392"/>
            <w:vAlign w:val="center"/>
          </w:tcPr>
          <w:p>
            <w:pPr>
              <w:keepNext w:val="0"/>
              <w:widowControl/>
              <w:spacing w:before="0" w:after="0" w:line="252" w:lineRule="auto"/>
            </w:pPr>
            <w:r>
              <w:rPr>
                <w:rFonts w:ascii="Arial" w:hAnsi="Arial"/>
                <w:color w:val="333333"/>
                <w:sz w:val="20"/>
              </w:rPr>
              <w:t>daz_bmp_recordkandidaat</w:t>
            </w:r>
          </w:p>
        </w:tc>
        <w:tc>
          <w:tcPr>
            <w:tcW w:type="dxa" w:w="1296"/>
            <w:vAlign w:val="center"/>
          </w:tcPr>
          <w:p>
            <w:pPr>
              <w:keepNext w:val="0"/>
              <w:widowControl/>
              <w:spacing w:before="0" w:after="0" w:line="252" w:lineRule="auto"/>
              <w:jc w:val="right"/>
            </w:pPr>
            <w:r>
              <w:rPr>
                <w:rFonts w:ascii="Arial" w:hAnsi="Arial"/>
                <w:sz w:val="20"/>
              </w:rPr>
              <w:t>5.404</w:t>
            </w:r>
          </w:p>
        </w:tc>
        <w:tc>
          <w:tcPr>
            <w:tcW w:type="dxa" w:w="3557"/>
            <w:vAlign w:val="center"/>
          </w:tcPr>
          <w:p>
            <w:pPr>
              <w:keepNext w:val="0"/>
              <w:widowControl/>
              <w:spacing w:before="0" w:after="0" w:line="252" w:lineRule="auto"/>
            </w:pPr>
            <w:r>
              <w:rPr>
                <w:rFonts w:ascii="Arial" w:hAnsi="Arial"/>
                <w:sz w:val="20"/>
              </w:rPr>
              <w:t>kandidaatselectie</w:t>
            </w:r>
          </w:p>
        </w:tc>
      </w:tr>
      <w:tr>
        <w:trPr>
          <w:cantSplit/>
        </w:trPr>
        <w:tc>
          <w:tcPr>
            <w:tcW w:type="dxa" w:w="4723"/>
            <w:vAlign w:val="center"/>
          </w:tcPr>
          <w:p>
            <w:pPr>
              <w:keepNext w:val="0"/>
              <w:widowControl/>
              <w:spacing w:before="0" w:after="0" w:line="252" w:lineRule="auto"/>
            </w:pPr>
            <w:r>
              <w:rPr>
                <w:rFonts w:ascii="Arial" w:hAnsi="Arial"/>
                <w:color w:val="333333"/>
                <w:sz w:val="20"/>
              </w:rPr>
              <w:t>ndff_daz_bmp_recordselectie</w:t>
            </w:r>
          </w:p>
        </w:tc>
        <w:tc>
          <w:tcPr>
            <w:tcW w:type="dxa" w:w="4392"/>
            <w:vAlign w:val="center"/>
          </w:tcPr>
          <w:p>
            <w:pPr>
              <w:keepNext w:val="0"/>
              <w:widowControl/>
              <w:spacing w:before="0" w:after="0" w:line="252" w:lineRule="auto"/>
            </w:pPr>
            <w:r>
              <w:rPr>
                <w:rFonts w:ascii="Arial" w:hAnsi="Arial"/>
                <w:color w:val="333333"/>
                <w:sz w:val="20"/>
              </w:rPr>
              <w:t>daz_bmp_recordselectie</w:t>
            </w:r>
          </w:p>
        </w:tc>
        <w:tc>
          <w:tcPr>
            <w:tcW w:type="dxa" w:w="1296"/>
            <w:vAlign w:val="center"/>
          </w:tcPr>
          <w:p>
            <w:pPr>
              <w:keepNext w:val="0"/>
              <w:widowControl/>
              <w:spacing w:before="0" w:after="0" w:line="252" w:lineRule="auto"/>
              <w:jc w:val="right"/>
            </w:pPr>
            <w:r>
              <w:rPr>
                <w:rFonts w:ascii="Arial" w:hAnsi="Arial"/>
                <w:sz w:val="20"/>
              </w:rPr>
              <w:t>10.670</w:t>
            </w:r>
          </w:p>
        </w:tc>
        <w:tc>
          <w:tcPr>
            <w:tcW w:type="dxa" w:w="3557"/>
            <w:vAlign w:val="center"/>
          </w:tcPr>
          <w:p>
            <w:pPr>
              <w:keepNext w:val="0"/>
              <w:widowControl/>
              <w:spacing w:before="0" w:after="0" w:line="252" w:lineRule="auto"/>
            </w:pPr>
            <w:r>
              <w:rPr>
                <w:rFonts w:ascii="Arial" w:hAnsi="Arial"/>
                <w:sz w:val="20"/>
              </w:rPr>
              <w:t>selectie geleverde records</w:t>
            </w:r>
          </w:p>
        </w:tc>
      </w:tr>
      <w:tr>
        <w:trPr>
          <w:cantSplit/>
        </w:trPr>
        <w:tc>
          <w:tcPr>
            <w:tcW w:type="dxa" w:w="4723"/>
            <w:vAlign w:val="center"/>
          </w:tcPr>
          <w:p>
            <w:pPr>
              <w:keepNext w:val="0"/>
              <w:widowControl/>
              <w:spacing w:before="0" w:after="0" w:line="252" w:lineRule="auto"/>
            </w:pPr>
            <w:r>
              <w:rPr>
                <w:rFonts w:ascii="Arial" w:hAnsi="Arial"/>
                <w:color w:val="333333"/>
                <w:sz w:val="20"/>
              </w:rPr>
              <w:t>ndff_konijn_hokdatum_taxon</w:t>
            </w:r>
          </w:p>
        </w:tc>
        <w:tc>
          <w:tcPr>
            <w:tcW w:type="dxa" w:w="4392"/>
            <w:vAlign w:val="center"/>
          </w:tcPr>
          <w:p>
            <w:pPr>
              <w:keepNext w:val="0"/>
              <w:widowControl/>
              <w:spacing w:before="0" w:after="0" w:line="252" w:lineRule="auto"/>
            </w:pPr>
            <w:r>
              <w:rPr>
                <w:rFonts w:ascii="Arial" w:hAnsi="Arial"/>
                <w:color w:val="333333"/>
                <w:sz w:val="20"/>
              </w:rPr>
              <w:t>konijn_hokdatum_taxon</w:t>
            </w:r>
          </w:p>
        </w:tc>
        <w:tc>
          <w:tcPr>
            <w:tcW w:type="dxa" w:w="1296"/>
            <w:vAlign w:val="center"/>
          </w:tcPr>
          <w:p>
            <w:pPr>
              <w:keepNext w:val="0"/>
              <w:widowControl/>
              <w:spacing w:before="0" w:after="0" w:line="252" w:lineRule="auto"/>
              <w:jc w:val="right"/>
            </w:pPr>
            <w:r>
              <w:rPr>
                <w:rFonts w:ascii="Arial" w:hAnsi="Arial"/>
                <w:sz w:val="20"/>
              </w:rPr>
              <w:t>5.084</w:t>
            </w:r>
          </w:p>
        </w:tc>
        <w:tc>
          <w:tcPr>
            <w:tcW w:type="dxa" w:w="3557"/>
            <w:vAlign w:val="center"/>
          </w:tcPr>
          <w:p>
            <w:pPr>
              <w:keepNext w:val="0"/>
              <w:widowControl/>
              <w:spacing w:before="0" w:after="0" w:line="252" w:lineRule="auto"/>
            </w:pPr>
            <w:r>
              <w:rPr>
                <w:rFonts w:ascii="Arial" w:hAnsi="Arial"/>
                <w:sz w:val="20"/>
              </w:rPr>
              <w:t>hok–datum–taxoncombinatie</w:t>
            </w:r>
          </w:p>
        </w:tc>
      </w:tr>
      <w:tr>
        <w:trPr>
          <w:cantSplit/>
        </w:trPr>
        <w:tc>
          <w:tcPr>
            <w:tcW w:type="dxa" w:w="4723"/>
            <w:vAlign w:val="center"/>
          </w:tcPr>
          <w:p>
            <w:pPr>
              <w:keepNext w:val="0"/>
              <w:widowControl/>
              <w:spacing w:before="0" w:after="0" w:line="252" w:lineRule="auto"/>
            </w:pPr>
            <w:r>
              <w:rPr>
                <w:rFonts w:ascii="Arial" w:hAnsi="Arial"/>
                <w:color w:val="333333"/>
                <w:sz w:val="20"/>
              </w:rPr>
              <w:t>ndff_konijn_recordselectie</w:t>
            </w:r>
          </w:p>
        </w:tc>
        <w:tc>
          <w:tcPr>
            <w:tcW w:type="dxa" w:w="4392"/>
            <w:vAlign w:val="center"/>
          </w:tcPr>
          <w:p>
            <w:pPr>
              <w:keepNext w:val="0"/>
              <w:widowControl/>
              <w:spacing w:before="0" w:after="0" w:line="252" w:lineRule="auto"/>
            </w:pPr>
            <w:r>
              <w:rPr>
                <w:rFonts w:ascii="Arial" w:hAnsi="Arial"/>
                <w:color w:val="333333"/>
                <w:sz w:val="20"/>
              </w:rPr>
              <w:t>konijn_recordselectie</w:t>
            </w:r>
          </w:p>
        </w:tc>
        <w:tc>
          <w:tcPr>
            <w:tcW w:type="dxa" w:w="1296"/>
            <w:vAlign w:val="center"/>
          </w:tcPr>
          <w:p>
            <w:pPr>
              <w:keepNext w:val="0"/>
              <w:widowControl/>
              <w:spacing w:before="0" w:after="0" w:line="252" w:lineRule="auto"/>
              <w:jc w:val="right"/>
            </w:pPr>
            <w:r>
              <w:rPr>
                <w:rFonts w:ascii="Arial" w:hAnsi="Arial"/>
                <w:sz w:val="20"/>
              </w:rPr>
              <w:t>5.809</w:t>
            </w:r>
          </w:p>
        </w:tc>
        <w:tc>
          <w:tcPr>
            <w:tcW w:type="dxa" w:w="3557"/>
            <w:vAlign w:val="center"/>
          </w:tcPr>
          <w:p>
            <w:pPr>
              <w:keepNext w:val="0"/>
              <w:widowControl/>
              <w:spacing w:before="0" w:after="0" w:line="252" w:lineRule="auto"/>
            </w:pPr>
            <w:r>
              <w:rPr>
                <w:rFonts w:ascii="Arial" w:hAnsi="Arial"/>
                <w:sz w:val="20"/>
              </w:rPr>
              <w:t>selectie geleverde records</w:t>
            </w:r>
          </w:p>
        </w:tc>
      </w:tr>
      <w:tr>
        <w:trPr>
          <w:cantSplit/>
        </w:trPr>
        <w:tc>
          <w:tcPr>
            <w:tcW w:type="dxa" w:w="4723"/>
            <w:vAlign w:val="center"/>
          </w:tcPr>
          <w:p>
            <w:pPr>
              <w:keepNext w:val="0"/>
              <w:widowControl/>
              <w:spacing w:before="0" w:after="0" w:line="252" w:lineRule="auto"/>
            </w:pPr>
            <w:r>
              <w:rPr>
                <w:rFonts w:ascii="Arial" w:hAnsi="Arial"/>
                <w:color w:val="333333"/>
                <w:sz w:val="20"/>
              </w:rPr>
              <w:t>ndff_otter_bever_hokjaar</w:t>
            </w:r>
          </w:p>
        </w:tc>
        <w:tc>
          <w:tcPr>
            <w:tcW w:type="dxa" w:w="4392"/>
            <w:vAlign w:val="center"/>
          </w:tcPr>
          <w:p>
            <w:pPr>
              <w:keepNext w:val="0"/>
              <w:widowControl/>
              <w:spacing w:before="0" w:after="0" w:line="252" w:lineRule="auto"/>
            </w:pPr>
            <w:r>
              <w:rPr>
                <w:rFonts w:ascii="Arial" w:hAnsi="Arial"/>
                <w:color w:val="333333"/>
                <w:sz w:val="20"/>
              </w:rPr>
              <w:t>otter_bever_hokjaar</w:t>
            </w:r>
          </w:p>
        </w:tc>
        <w:tc>
          <w:tcPr>
            <w:tcW w:type="dxa" w:w="1296"/>
            <w:vAlign w:val="center"/>
          </w:tcPr>
          <w:p>
            <w:pPr>
              <w:keepNext w:val="0"/>
              <w:widowControl/>
              <w:spacing w:before="0" w:after="0" w:line="252" w:lineRule="auto"/>
              <w:jc w:val="right"/>
            </w:pPr>
            <w:r>
              <w:rPr>
                <w:rFonts w:ascii="Arial" w:hAnsi="Arial"/>
                <w:sz w:val="20"/>
              </w:rPr>
              <w:t>1</w:t>
            </w:r>
          </w:p>
        </w:tc>
        <w:tc>
          <w:tcPr>
            <w:tcW w:type="dxa" w:w="3557"/>
            <w:vAlign w:val="center"/>
          </w:tcPr>
          <w:p>
            <w:pPr>
              <w:keepNext w:val="0"/>
              <w:widowControl/>
              <w:spacing w:before="0" w:after="0" w:line="252" w:lineRule="auto"/>
            </w:pPr>
            <w:r>
              <w:rPr>
                <w:rFonts w:ascii="Arial" w:hAnsi="Arial"/>
                <w:sz w:val="20"/>
              </w:rPr>
              <w:t>hok–jaar-eenheid</w:t>
            </w:r>
          </w:p>
        </w:tc>
      </w:tr>
      <w:tr>
        <w:trPr>
          <w:cantSplit/>
        </w:trPr>
        <w:tc>
          <w:tcPr>
            <w:tcW w:type="dxa" w:w="4723"/>
            <w:vAlign w:val="center"/>
          </w:tcPr>
          <w:p>
            <w:pPr>
              <w:keepNext w:val="0"/>
              <w:widowControl/>
              <w:spacing w:before="0" w:after="0" w:line="252" w:lineRule="auto"/>
            </w:pPr>
            <w:r>
              <w:rPr>
                <w:rFonts w:ascii="Arial" w:hAnsi="Arial"/>
                <w:color w:val="333333"/>
                <w:sz w:val="20"/>
              </w:rPr>
              <w:t>ndff_otter_bever_hokjaar_taxon</w:t>
            </w:r>
          </w:p>
        </w:tc>
        <w:tc>
          <w:tcPr>
            <w:tcW w:type="dxa" w:w="4392"/>
            <w:vAlign w:val="center"/>
          </w:tcPr>
          <w:p>
            <w:pPr>
              <w:keepNext w:val="0"/>
              <w:widowControl/>
              <w:spacing w:before="0" w:after="0" w:line="252" w:lineRule="auto"/>
            </w:pPr>
            <w:r>
              <w:rPr>
                <w:rFonts w:ascii="Arial" w:hAnsi="Arial"/>
                <w:color w:val="333333"/>
                <w:sz w:val="20"/>
              </w:rPr>
              <w:t>otter_bever_hokjaar_taxon</w:t>
            </w:r>
          </w:p>
        </w:tc>
        <w:tc>
          <w:tcPr>
            <w:tcW w:type="dxa" w:w="1296"/>
            <w:vAlign w:val="center"/>
          </w:tcPr>
          <w:p>
            <w:pPr>
              <w:keepNext w:val="0"/>
              <w:widowControl/>
              <w:spacing w:before="0" w:after="0" w:line="252" w:lineRule="auto"/>
              <w:jc w:val="right"/>
            </w:pPr>
            <w:r>
              <w:rPr>
                <w:rFonts w:ascii="Arial" w:hAnsi="Arial"/>
                <w:sz w:val="20"/>
              </w:rPr>
              <w:t>1</w:t>
            </w:r>
          </w:p>
        </w:tc>
        <w:tc>
          <w:tcPr>
            <w:tcW w:type="dxa" w:w="3557"/>
            <w:vAlign w:val="center"/>
          </w:tcPr>
          <w:p>
            <w:pPr>
              <w:keepNext w:val="0"/>
              <w:widowControl/>
              <w:spacing w:before="0" w:after="0" w:line="252" w:lineRule="auto"/>
            </w:pPr>
            <w:r>
              <w:rPr>
                <w:rFonts w:ascii="Arial" w:hAnsi="Arial"/>
                <w:sz w:val="20"/>
              </w:rPr>
              <w:t>taxonbereik hok–jaar</w:t>
            </w:r>
          </w:p>
        </w:tc>
      </w:tr>
      <w:tr>
        <w:trPr>
          <w:cantSplit/>
        </w:trPr>
        <w:tc>
          <w:tcPr>
            <w:tcW w:type="dxa" w:w="4723"/>
            <w:vAlign w:val="center"/>
          </w:tcPr>
          <w:p>
            <w:pPr>
              <w:keepNext w:val="0"/>
              <w:widowControl/>
              <w:spacing w:before="0" w:after="0" w:line="252" w:lineRule="auto"/>
            </w:pPr>
            <w:r>
              <w:rPr>
                <w:rFonts w:ascii="Arial" w:hAnsi="Arial"/>
                <w:color w:val="333333"/>
                <w:sz w:val="20"/>
              </w:rPr>
              <w:t>ndff_otter_bever_recordselectie</w:t>
            </w:r>
          </w:p>
        </w:tc>
        <w:tc>
          <w:tcPr>
            <w:tcW w:type="dxa" w:w="4392"/>
            <w:vAlign w:val="center"/>
          </w:tcPr>
          <w:p>
            <w:pPr>
              <w:keepNext w:val="0"/>
              <w:widowControl/>
              <w:spacing w:before="0" w:after="0" w:line="252" w:lineRule="auto"/>
            </w:pPr>
            <w:r>
              <w:rPr>
                <w:rFonts w:ascii="Arial" w:hAnsi="Arial"/>
                <w:color w:val="333333"/>
                <w:sz w:val="20"/>
              </w:rPr>
              <w:t>otter_bever_recordselectie</w:t>
            </w:r>
          </w:p>
        </w:tc>
        <w:tc>
          <w:tcPr>
            <w:tcW w:type="dxa" w:w="1296"/>
            <w:vAlign w:val="center"/>
          </w:tcPr>
          <w:p>
            <w:pPr>
              <w:keepNext w:val="0"/>
              <w:widowControl/>
              <w:spacing w:before="0" w:after="0" w:line="252" w:lineRule="auto"/>
              <w:jc w:val="right"/>
            </w:pPr>
            <w:r>
              <w:rPr>
                <w:rFonts w:ascii="Arial" w:hAnsi="Arial"/>
                <w:sz w:val="20"/>
              </w:rPr>
              <w:t>3</w:t>
            </w:r>
          </w:p>
        </w:tc>
        <w:tc>
          <w:tcPr>
            <w:tcW w:type="dxa" w:w="3557"/>
            <w:vAlign w:val="center"/>
          </w:tcPr>
          <w:p>
            <w:pPr>
              <w:keepNext w:val="0"/>
              <w:widowControl/>
              <w:spacing w:before="0" w:after="0" w:line="252" w:lineRule="auto"/>
            </w:pPr>
            <w:r>
              <w:rPr>
                <w:rFonts w:ascii="Arial" w:hAnsi="Arial"/>
                <w:sz w:val="20"/>
              </w:rPr>
              <w:t>selectie geleverde records</w:t>
            </w:r>
          </w:p>
        </w:tc>
      </w:tr>
    </w:tbl>
    <w:p>
      <w:pPr>
        <w:spacing w:after="40" w:before="0" w:line="240" w:lineRule="auto"/>
      </w:pPr>
      <w:r>
        <w:rPr>
          <w:sz w:val="6"/>
        </w:rPr>
      </w:r>
    </w:p>
    <w:p>
      <w:pPr/>
      <w:r>
        <w:rPr>
          <w:rFonts w:ascii="Arial" w:hAnsi="Arial"/>
          <w:color w:val="333333"/>
          <w:sz w:val="21"/>
        </w:rPr>
        <w:t>ndff_daz_bmp_*</w:t>
      </w:r>
      <w:r>
        <w:rPr>
          <w:rFonts w:ascii="Arial" w:hAnsi="Arial"/>
          <w:sz w:val="21"/>
        </w:rPr>
        <w:t xml:space="preserve"> wordt </w:t>
      </w:r>
      <w:r>
        <w:rPr>
          <w:rFonts w:ascii="Arial" w:hAnsi="Arial"/>
          <w:color w:val="333333"/>
          <w:sz w:val="21"/>
        </w:rPr>
        <w:t>daz_bmp_*</w:t>
      </w:r>
      <w:r>
        <w:rPr>
          <w:rFonts w:ascii="Arial" w:hAnsi="Arial"/>
          <w:sz w:val="21"/>
        </w:rPr>
        <w:t xml:space="preserve">, maar blijft de secundaire reconstructie. Volgens het bestaande besluit is de oorspronkelijke </w:t>
      </w:r>
      <w:r>
        <w:rPr>
          <w:rFonts w:ascii="Arial" w:hAnsi="Arial"/>
          <w:color w:val="333333"/>
          <w:sz w:val="21"/>
        </w:rPr>
        <w:t>sovon_avimap_*</w:t>
      </w:r>
      <w:r>
        <w:rPr>
          <w:rFonts w:ascii="Arial" w:hAnsi="Arial"/>
          <w:sz w:val="21"/>
        </w:rPr>
        <w:t>-levering primair. De bestaande vervangings- en conflictkoppeling blijft gelden: een naamswijziging mag de NDFF-reconstructie niet naast de primaire SOVON-regel opnieuw laten meetellen.</w:t>
      </w:r>
    </w:p>
    <w:p>
      <w:pPr>
        <w:pStyle w:val="Heading2"/>
      </w:pPr>
      <w:r>
        <w:t>Flora en overige vegetatiekaders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95" w:type="dxa"/>
          <w:right w:w="95" w:type="dxa"/>
        </w:tblCellMar>
      </w:tblPr>
      <w:tblGrid>
        <w:gridCol w:w="4723"/>
        <w:gridCol w:w="4392"/>
        <w:gridCol w:w="1296"/>
        <w:gridCol w:w="3557"/>
      </w:tblGrid>
      <w:tr>
        <w:trPr>
          <w:cantSplit/>
          <w:tblHeader/>
        </w:trPr>
        <w:tc>
          <w:tcPr>
            <w:tcW w:type="dxa" w:w="4723"/>
            <w:vAlign w:val="center"/>
            <w:shd w:fill="E7EEF3"/>
          </w:tcPr>
          <w:p>
            <w:pPr>
              <w:keepNext/>
              <w:widowControl/>
              <w:spacing w:before="0" w:after="0" w:line="252" w:lineRule="auto"/>
            </w:pPr>
            <w:r>
              <w:rPr>
                <w:rFonts w:ascii="Arial" w:hAnsi="Arial"/>
                <w:b/>
                <w:color w:val="000000"/>
                <w:sz w:val="20"/>
              </w:rPr>
              <w:t>Huidige tabelnaam</w:t>
            </w:r>
          </w:p>
        </w:tc>
        <w:tc>
          <w:tcPr>
            <w:tcW w:type="dxa" w:w="4392"/>
            <w:vAlign w:val="center"/>
            <w:shd w:fill="E7EEF3"/>
          </w:tcPr>
          <w:p>
            <w:pPr>
              <w:keepNext/>
              <w:widowControl/>
              <w:spacing w:before="0" w:after="0" w:line="252" w:lineRule="auto"/>
            </w:pPr>
            <w:r>
              <w:rPr>
                <w:rFonts w:ascii="Arial" w:hAnsi="Arial"/>
                <w:b/>
                <w:color w:val="000000"/>
                <w:sz w:val="20"/>
              </w:rPr>
              <w:t>Voorgestelde tabelnaam</w:t>
            </w:r>
          </w:p>
        </w:tc>
        <w:tc>
          <w:tcPr>
            <w:tcW w:type="dxa" w:w="1296"/>
            <w:vAlign w:val="center"/>
            <w:shd w:fill="E7EEF3"/>
          </w:tcPr>
          <w:p>
            <w:pPr>
              <w:keepNext/>
              <w:widowControl/>
              <w:spacing w:before="0" w:after="0" w:line="252" w:lineRule="auto"/>
            </w:pPr>
            <w:r>
              <w:rPr>
                <w:rFonts w:ascii="Arial" w:hAnsi="Arial"/>
                <w:b/>
                <w:color w:val="000000"/>
                <w:sz w:val="20"/>
              </w:rPr>
              <w:t>Records</w:t>
            </w:r>
          </w:p>
        </w:tc>
        <w:tc>
          <w:tcPr>
            <w:tcW w:type="dxa" w:w="3557"/>
            <w:vAlign w:val="center"/>
            <w:shd w:fill="E7EEF3"/>
          </w:tcPr>
          <w:p>
            <w:pPr>
              <w:keepNext/>
              <w:widowControl/>
              <w:spacing w:before="0" w:after="0" w:line="252" w:lineRule="auto"/>
            </w:pPr>
            <w:r>
              <w:rPr>
                <w:rFonts w:ascii="Arial" w:hAnsi="Arial"/>
                <w:b/>
                <w:color w:val="000000"/>
                <w:sz w:val="20"/>
              </w:rPr>
              <w:t>Functie</w:t>
            </w:r>
          </w:p>
        </w:tc>
      </w:tr>
      <w:tr>
        <w:trPr>
          <w:cantSplit/>
        </w:trPr>
        <w:tc>
          <w:tcPr>
            <w:tcW w:type="dxa" w:w="4723"/>
            <w:vAlign w:val="center"/>
          </w:tcPr>
          <w:p>
            <w:pPr>
              <w:keepNext w:val="0"/>
              <w:widowControl/>
              <w:spacing w:before="0" w:after="0" w:line="252" w:lineRule="auto"/>
            </w:pPr>
            <w:r>
              <w:rPr>
                <w:rFonts w:ascii="Arial" w:hAnsi="Arial"/>
                <w:color w:val="333333"/>
                <w:sz w:val="20"/>
              </w:rPr>
              <w:t>ndff_florbase_doelbereik</w:t>
            </w:r>
          </w:p>
        </w:tc>
        <w:tc>
          <w:tcPr>
            <w:tcW w:type="dxa" w:w="4392"/>
            <w:vAlign w:val="center"/>
          </w:tcPr>
          <w:p>
            <w:pPr>
              <w:keepNext w:val="0"/>
              <w:widowControl/>
              <w:spacing w:before="0" w:after="0" w:line="252" w:lineRule="auto"/>
            </w:pPr>
            <w:r>
              <w:rPr>
                <w:rFonts w:ascii="Arial" w:hAnsi="Arial"/>
                <w:color w:val="333333"/>
                <w:sz w:val="20"/>
              </w:rPr>
              <w:t>florbase_doelbereik</w:t>
            </w:r>
          </w:p>
        </w:tc>
        <w:tc>
          <w:tcPr>
            <w:tcW w:type="dxa" w:w="1296"/>
            <w:vAlign w:val="center"/>
          </w:tcPr>
          <w:p>
            <w:pPr>
              <w:keepNext w:val="0"/>
              <w:widowControl/>
              <w:spacing w:before="0" w:after="0" w:line="252" w:lineRule="auto"/>
              <w:jc w:val="right"/>
            </w:pPr>
            <w:r>
              <w:rPr>
                <w:rFonts w:ascii="Arial" w:hAnsi="Arial"/>
                <w:sz w:val="20"/>
              </w:rPr>
              <w:t>857</w:t>
            </w:r>
          </w:p>
        </w:tc>
        <w:tc>
          <w:tcPr>
            <w:tcW w:type="dxa" w:w="3557"/>
            <w:vAlign w:val="center"/>
          </w:tcPr>
          <w:p>
            <w:pPr>
              <w:keepNext w:val="0"/>
              <w:widowControl/>
              <w:spacing w:before="0" w:after="0" w:line="252" w:lineRule="auto"/>
            </w:pPr>
            <w:r>
              <w:rPr>
                <w:rFonts w:ascii="Arial" w:hAnsi="Arial"/>
                <w:sz w:val="20"/>
              </w:rPr>
              <w:t>beoogd taxonbereik</w:t>
            </w:r>
          </w:p>
        </w:tc>
      </w:tr>
      <w:tr>
        <w:trPr>
          <w:cantSplit/>
        </w:trPr>
        <w:tc>
          <w:tcPr>
            <w:tcW w:type="dxa" w:w="4723"/>
            <w:vAlign w:val="center"/>
          </w:tcPr>
          <w:p>
            <w:pPr>
              <w:keepNext w:val="0"/>
              <w:widowControl/>
              <w:spacing w:before="0" w:after="0" w:line="252" w:lineRule="auto"/>
            </w:pPr>
            <w:r>
              <w:rPr>
                <w:rFonts w:ascii="Arial" w:hAnsi="Arial"/>
                <w:color w:val="333333"/>
                <w:sz w:val="20"/>
              </w:rPr>
              <w:t>ndff_florbase_inventarisatie</w:t>
            </w:r>
          </w:p>
        </w:tc>
        <w:tc>
          <w:tcPr>
            <w:tcW w:type="dxa" w:w="4392"/>
            <w:vAlign w:val="center"/>
          </w:tcPr>
          <w:p>
            <w:pPr>
              <w:keepNext w:val="0"/>
              <w:widowControl/>
              <w:spacing w:before="0" w:after="0" w:line="252" w:lineRule="auto"/>
            </w:pPr>
            <w:r>
              <w:rPr>
                <w:rFonts w:ascii="Arial" w:hAnsi="Arial"/>
                <w:color w:val="333333"/>
                <w:sz w:val="20"/>
              </w:rPr>
              <w:t>florbase_inventarisatie</w:t>
            </w:r>
          </w:p>
        </w:tc>
        <w:tc>
          <w:tcPr>
            <w:tcW w:type="dxa" w:w="1296"/>
            <w:vAlign w:val="center"/>
          </w:tcPr>
          <w:p>
            <w:pPr>
              <w:keepNext w:val="0"/>
              <w:widowControl/>
              <w:spacing w:before="0" w:after="0" w:line="252" w:lineRule="auto"/>
              <w:jc w:val="right"/>
            </w:pPr>
            <w:r>
              <w:rPr>
                <w:rFonts w:ascii="Arial" w:hAnsi="Arial"/>
                <w:sz w:val="20"/>
              </w:rPr>
              <w:t>183</w:t>
            </w:r>
          </w:p>
        </w:tc>
        <w:tc>
          <w:tcPr>
            <w:tcW w:type="dxa" w:w="3557"/>
            <w:vAlign w:val="center"/>
          </w:tcPr>
          <w:p>
            <w:pPr>
              <w:keepNext w:val="0"/>
              <w:widowControl/>
              <w:spacing w:before="0" w:after="0" w:line="252" w:lineRule="auto"/>
            </w:pPr>
            <w:r>
              <w:rPr>
                <w:rFonts w:ascii="Arial" w:hAnsi="Arial"/>
                <w:sz w:val="20"/>
              </w:rPr>
              <w:t>inventarisatie</w:t>
            </w:r>
          </w:p>
        </w:tc>
      </w:tr>
      <w:tr>
        <w:trPr>
          <w:cantSplit/>
        </w:trPr>
        <w:tc>
          <w:tcPr>
            <w:tcW w:type="dxa" w:w="4723"/>
            <w:vAlign w:val="center"/>
          </w:tcPr>
          <w:p>
            <w:pPr>
              <w:keepNext w:val="0"/>
              <w:widowControl/>
              <w:spacing w:before="0" w:after="0" w:line="252" w:lineRule="auto"/>
            </w:pPr>
            <w:r>
              <w:rPr>
                <w:rFonts w:ascii="Arial" w:hAnsi="Arial"/>
                <w:color w:val="333333"/>
                <w:sz w:val="20"/>
              </w:rPr>
              <w:t>ndff_florbase_inventarisatie_taxon</w:t>
            </w:r>
          </w:p>
        </w:tc>
        <w:tc>
          <w:tcPr>
            <w:tcW w:type="dxa" w:w="4392"/>
            <w:vAlign w:val="center"/>
          </w:tcPr>
          <w:p>
            <w:pPr>
              <w:keepNext w:val="0"/>
              <w:widowControl/>
              <w:spacing w:before="0" w:after="0" w:line="252" w:lineRule="auto"/>
            </w:pPr>
            <w:r>
              <w:rPr>
                <w:rFonts w:ascii="Arial" w:hAnsi="Arial"/>
                <w:color w:val="333333"/>
                <w:sz w:val="20"/>
              </w:rPr>
              <w:t>florbase_inventarisatie_taxon</w:t>
            </w:r>
          </w:p>
        </w:tc>
        <w:tc>
          <w:tcPr>
            <w:tcW w:type="dxa" w:w="1296"/>
            <w:vAlign w:val="center"/>
          </w:tcPr>
          <w:p>
            <w:pPr>
              <w:keepNext w:val="0"/>
              <w:widowControl/>
              <w:spacing w:before="0" w:after="0" w:line="252" w:lineRule="auto"/>
              <w:jc w:val="right"/>
            </w:pPr>
            <w:r>
              <w:rPr>
                <w:rFonts w:ascii="Arial" w:hAnsi="Arial"/>
                <w:sz w:val="20"/>
              </w:rPr>
              <w:t>101.126</w:t>
            </w:r>
          </w:p>
        </w:tc>
        <w:tc>
          <w:tcPr>
            <w:tcW w:type="dxa" w:w="3557"/>
            <w:vAlign w:val="center"/>
          </w:tcPr>
          <w:p>
            <w:pPr>
              <w:keepNext w:val="0"/>
              <w:widowControl/>
              <w:spacing w:before="0" w:after="0" w:line="252" w:lineRule="auto"/>
            </w:pPr>
            <w:r>
              <w:rPr>
                <w:rFonts w:ascii="Arial" w:hAnsi="Arial"/>
                <w:sz w:val="20"/>
              </w:rPr>
              <w:t>taxonbereik inventarisatie</w:t>
            </w:r>
          </w:p>
        </w:tc>
      </w:tr>
      <w:tr>
        <w:trPr>
          <w:cantSplit/>
        </w:trPr>
        <w:tc>
          <w:tcPr>
            <w:tcW w:type="dxa" w:w="4723"/>
            <w:vAlign w:val="center"/>
          </w:tcPr>
          <w:p>
            <w:pPr>
              <w:keepNext w:val="0"/>
              <w:widowControl/>
              <w:spacing w:before="0" w:after="0" w:line="252" w:lineRule="auto"/>
            </w:pPr>
            <w:r>
              <w:rPr>
                <w:rFonts w:ascii="Arial" w:hAnsi="Arial"/>
                <w:color w:val="333333"/>
                <w:sz w:val="20"/>
              </w:rPr>
              <w:t>ndff_florbase_recordselectie</w:t>
            </w:r>
          </w:p>
        </w:tc>
        <w:tc>
          <w:tcPr>
            <w:tcW w:type="dxa" w:w="4392"/>
            <w:vAlign w:val="center"/>
          </w:tcPr>
          <w:p>
            <w:pPr>
              <w:keepNext w:val="0"/>
              <w:widowControl/>
              <w:spacing w:before="0" w:after="0" w:line="252" w:lineRule="auto"/>
            </w:pPr>
            <w:r>
              <w:rPr>
                <w:rFonts w:ascii="Arial" w:hAnsi="Arial"/>
                <w:color w:val="333333"/>
                <w:sz w:val="20"/>
              </w:rPr>
              <w:t>florbase_recordselectie</w:t>
            </w:r>
          </w:p>
        </w:tc>
        <w:tc>
          <w:tcPr>
            <w:tcW w:type="dxa" w:w="1296"/>
            <w:vAlign w:val="center"/>
          </w:tcPr>
          <w:p>
            <w:pPr>
              <w:keepNext w:val="0"/>
              <w:widowControl/>
              <w:spacing w:before="0" w:after="0" w:line="252" w:lineRule="auto"/>
              <w:jc w:val="right"/>
            </w:pPr>
            <w:r>
              <w:rPr>
                <w:rFonts w:ascii="Arial" w:hAnsi="Arial"/>
                <w:sz w:val="20"/>
              </w:rPr>
              <w:t>21.161</w:t>
            </w:r>
          </w:p>
        </w:tc>
        <w:tc>
          <w:tcPr>
            <w:tcW w:type="dxa" w:w="3557"/>
            <w:vAlign w:val="center"/>
          </w:tcPr>
          <w:p>
            <w:pPr>
              <w:keepNext w:val="0"/>
              <w:widowControl/>
              <w:spacing w:before="0" w:after="0" w:line="252" w:lineRule="auto"/>
            </w:pPr>
            <w:r>
              <w:rPr>
                <w:rFonts w:ascii="Arial" w:hAnsi="Arial"/>
                <w:sz w:val="20"/>
              </w:rPr>
              <w:t>selectie geleverde records</w:t>
            </w:r>
          </w:p>
        </w:tc>
      </w:tr>
      <w:tr>
        <w:trPr>
          <w:cantSplit/>
        </w:trPr>
        <w:tc>
          <w:tcPr>
            <w:tcW w:type="dxa" w:w="4723"/>
            <w:vAlign w:val="center"/>
          </w:tcPr>
          <w:p>
            <w:pPr>
              <w:keepNext w:val="0"/>
              <w:widowControl/>
              <w:spacing w:before="0" w:after="0" w:line="252" w:lineRule="auto"/>
            </w:pPr>
            <w:r>
              <w:rPr>
                <w:rFonts w:ascii="Arial" w:hAnsi="Arial"/>
                <w:color w:val="333333"/>
                <w:sz w:val="20"/>
              </w:rPr>
              <w:t>ndff_hns_doelbereik</w:t>
            </w:r>
          </w:p>
        </w:tc>
        <w:tc>
          <w:tcPr>
            <w:tcW w:type="dxa" w:w="4392"/>
            <w:vAlign w:val="center"/>
          </w:tcPr>
          <w:p>
            <w:pPr>
              <w:keepNext w:val="0"/>
              <w:widowControl/>
              <w:spacing w:before="0" w:after="0" w:line="252" w:lineRule="auto"/>
            </w:pPr>
            <w:r>
              <w:rPr>
                <w:rFonts w:ascii="Arial" w:hAnsi="Arial"/>
                <w:color w:val="333333"/>
                <w:sz w:val="20"/>
              </w:rPr>
              <w:t>hns_doelbereik</w:t>
            </w:r>
          </w:p>
        </w:tc>
        <w:tc>
          <w:tcPr>
            <w:tcW w:type="dxa" w:w="1296"/>
            <w:vAlign w:val="center"/>
          </w:tcPr>
          <w:p>
            <w:pPr>
              <w:keepNext w:val="0"/>
              <w:widowControl/>
              <w:spacing w:before="0" w:after="0" w:line="252" w:lineRule="auto"/>
              <w:jc w:val="right"/>
            </w:pPr>
            <w:r>
              <w:rPr>
                <w:rFonts w:ascii="Arial" w:hAnsi="Arial"/>
                <w:sz w:val="20"/>
              </w:rPr>
              <w:t>703</w:t>
            </w:r>
          </w:p>
        </w:tc>
        <w:tc>
          <w:tcPr>
            <w:tcW w:type="dxa" w:w="3557"/>
            <w:vAlign w:val="center"/>
          </w:tcPr>
          <w:p>
            <w:pPr>
              <w:keepNext w:val="0"/>
              <w:widowControl/>
              <w:spacing w:before="0" w:after="0" w:line="252" w:lineRule="auto"/>
            </w:pPr>
            <w:r>
              <w:rPr>
                <w:rFonts w:ascii="Arial" w:hAnsi="Arial"/>
                <w:sz w:val="20"/>
              </w:rPr>
              <w:t>beoogd taxonbereik</w:t>
            </w:r>
          </w:p>
        </w:tc>
      </w:tr>
      <w:tr>
        <w:trPr>
          <w:cantSplit/>
        </w:trPr>
        <w:tc>
          <w:tcPr>
            <w:tcW w:type="dxa" w:w="4723"/>
            <w:vAlign w:val="center"/>
          </w:tcPr>
          <w:p>
            <w:pPr>
              <w:keepNext w:val="0"/>
              <w:widowControl/>
              <w:spacing w:before="0" w:after="0" w:line="252" w:lineRule="auto"/>
            </w:pPr>
            <w:r>
              <w:rPr>
                <w:rFonts w:ascii="Arial" w:hAnsi="Arial"/>
                <w:color w:val="333333"/>
                <w:sz w:val="20"/>
              </w:rPr>
              <w:t>ndff_hns_hok_jaar_taxon</w:t>
            </w:r>
          </w:p>
        </w:tc>
        <w:tc>
          <w:tcPr>
            <w:tcW w:type="dxa" w:w="4392"/>
            <w:vAlign w:val="center"/>
          </w:tcPr>
          <w:p>
            <w:pPr>
              <w:keepNext w:val="0"/>
              <w:widowControl/>
              <w:spacing w:before="0" w:after="0" w:line="252" w:lineRule="auto"/>
            </w:pPr>
            <w:r>
              <w:rPr>
                <w:rFonts w:ascii="Arial" w:hAnsi="Arial"/>
                <w:color w:val="333333"/>
                <w:sz w:val="20"/>
              </w:rPr>
              <w:t>hns_hok_jaar_taxon</w:t>
            </w:r>
          </w:p>
        </w:tc>
        <w:tc>
          <w:tcPr>
            <w:tcW w:type="dxa" w:w="1296"/>
            <w:vAlign w:val="center"/>
          </w:tcPr>
          <w:p>
            <w:pPr>
              <w:keepNext w:val="0"/>
              <w:widowControl/>
              <w:spacing w:before="0" w:after="0" w:line="252" w:lineRule="auto"/>
              <w:jc w:val="right"/>
            </w:pPr>
            <w:r>
              <w:rPr>
                <w:rFonts w:ascii="Arial" w:hAnsi="Arial"/>
                <w:sz w:val="20"/>
              </w:rPr>
              <w:t>8.436</w:t>
            </w:r>
          </w:p>
        </w:tc>
        <w:tc>
          <w:tcPr>
            <w:tcW w:type="dxa" w:w="3557"/>
            <w:vAlign w:val="center"/>
          </w:tcPr>
          <w:p>
            <w:pPr>
              <w:keepNext w:val="0"/>
              <w:widowControl/>
              <w:spacing w:before="0" w:after="0" w:line="252" w:lineRule="auto"/>
            </w:pPr>
            <w:r>
              <w:rPr>
                <w:rFonts w:ascii="Arial" w:hAnsi="Arial"/>
                <w:sz w:val="20"/>
              </w:rPr>
              <w:t>hok–jaar–taxoncombinatie</w:t>
            </w:r>
          </w:p>
        </w:tc>
      </w:tr>
      <w:tr>
        <w:trPr>
          <w:cantSplit/>
        </w:trPr>
        <w:tc>
          <w:tcPr>
            <w:tcW w:type="dxa" w:w="4723"/>
            <w:vAlign w:val="center"/>
          </w:tcPr>
          <w:p>
            <w:pPr>
              <w:keepNext w:val="0"/>
              <w:widowControl/>
              <w:spacing w:before="0" w:after="0" w:line="252" w:lineRule="auto"/>
            </w:pPr>
            <w:r>
              <w:rPr>
                <w:rFonts w:ascii="Arial" w:hAnsi="Arial"/>
                <w:color w:val="333333"/>
                <w:sz w:val="20"/>
              </w:rPr>
              <w:t>ndff_hns_inventarisatie</w:t>
            </w:r>
          </w:p>
        </w:tc>
        <w:tc>
          <w:tcPr>
            <w:tcW w:type="dxa" w:w="4392"/>
            <w:vAlign w:val="center"/>
          </w:tcPr>
          <w:p>
            <w:pPr>
              <w:keepNext w:val="0"/>
              <w:widowControl/>
              <w:spacing w:before="0" w:after="0" w:line="252" w:lineRule="auto"/>
            </w:pPr>
            <w:r>
              <w:rPr>
                <w:rFonts w:ascii="Arial" w:hAnsi="Arial"/>
                <w:color w:val="333333"/>
                <w:sz w:val="20"/>
              </w:rPr>
              <w:t>hns_inventarisatie</w:t>
            </w:r>
          </w:p>
        </w:tc>
        <w:tc>
          <w:tcPr>
            <w:tcW w:type="dxa" w:w="1296"/>
            <w:vAlign w:val="center"/>
          </w:tcPr>
          <w:p>
            <w:pPr>
              <w:keepNext w:val="0"/>
              <w:widowControl/>
              <w:spacing w:before="0" w:after="0" w:line="252" w:lineRule="auto"/>
              <w:jc w:val="right"/>
            </w:pPr>
            <w:r>
              <w:rPr>
                <w:rFonts w:ascii="Arial" w:hAnsi="Arial"/>
                <w:sz w:val="20"/>
              </w:rPr>
              <w:t>26</w:t>
            </w:r>
          </w:p>
        </w:tc>
        <w:tc>
          <w:tcPr>
            <w:tcW w:type="dxa" w:w="3557"/>
            <w:vAlign w:val="center"/>
          </w:tcPr>
          <w:p>
            <w:pPr>
              <w:keepNext w:val="0"/>
              <w:widowControl/>
              <w:spacing w:before="0" w:after="0" w:line="252" w:lineRule="auto"/>
            </w:pPr>
            <w:r>
              <w:rPr>
                <w:rFonts w:ascii="Arial" w:hAnsi="Arial"/>
                <w:sz w:val="20"/>
              </w:rPr>
              <w:t>gereconstrueerde inventarisatie</w:t>
            </w:r>
          </w:p>
        </w:tc>
      </w:tr>
      <w:tr>
        <w:trPr>
          <w:cantSplit/>
        </w:trPr>
        <w:tc>
          <w:tcPr>
            <w:tcW w:type="dxa" w:w="4723"/>
            <w:vAlign w:val="center"/>
          </w:tcPr>
          <w:p>
            <w:pPr>
              <w:keepNext w:val="0"/>
              <w:widowControl/>
              <w:spacing w:before="0" w:after="0" w:line="252" w:lineRule="auto"/>
            </w:pPr>
            <w:r>
              <w:rPr>
                <w:rFonts w:ascii="Arial" w:hAnsi="Arial"/>
                <w:color w:val="333333"/>
                <w:sz w:val="20"/>
              </w:rPr>
              <w:t>ndff_hns_inventarisatie_taxon</w:t>
            </w:r>
          </w:p>
        </w:tc>
        <w:tc>
          <w:tcPr>
            <w:tcW w:type="dxa" w:w="4392"/>
            <w:vAlign w:val="center"/>
          </w:tcPr>
          <w:p>
            <w:pPr>
              <w:keepNext w:val="0"/>
              <w:widowControl/>
              <w:spacing w:before="0" w:after="0" w:line="252" w:lineRule="auto"/>
            </w:pPr>
            <w:r>
              <w:rPr>
                <w:rFonts w:ascii="Arial" w:hAnsi="Arial"/>
                <w:color w:val="333333"/>
                <w:sz w:val="20"/>
              </w:rPr>
              <w:t>hns_inventarisatie_taxon</w:t>
            </w:r>
          </w:p>
        </w:tc>
        <w:tc>
          <w:tcPr>
            <w:tcW w:type="dxa" w:w="1296"/>
            <w:vAlign w:val="center"/>
          </w:tcPr>
          <w:p>
            <w:pPr>
              <w:keepNext w:val="0"/>
              <w:widowControl/>
              <w:spacing w:before="0" w:after="0" w:line="252" w:lineRule="auto"/>
              <w:jc w:val="right"/>
            </w:pPr>
            <w:r>
              <w:rPr>
                <w:rFonts w:ascii="Arial" w:hAnsi="Arial"/>
                <w:sz w:val="20"/>
              </w:rPr>
              <w:t>16.169</w:t>
            </w:r>
          </w:p>
        </w:tc>
        <w:tc>
          <w:tcPr>
            <w:tcW w:type="dxa" w:w="3557"/>
            <w:vAlign w:val="center"/>
          </w:tcPr>
          <w:p>
            <w:pPr>
              <w:keepNext w:val="0"/>
              <w:widowControl/>
              <w:spacing w:before="0" w:after="0" w:line="252" w:lineRule="auto"/>
            </w:pPr>
            <w:r>
              <w:rPr>
                <w:rFonts w:ascii="Arial" w:hAnsi="Arial"/>
                <w:sz w:val="20"/>
              </w:rPr>
              <w:t>taxonbereik inventarisatie</w:t>
            </w:r>
          </w:p>
        </w:tc>
      </w:tr>
      <w:tr>
        <w:trPr>
          <w:cantSplit/>
        </w:trPr>
        <w:tc>
          <w:tcPr>
            <w:tcW w:type="dxa" w:w="4723"/>
            <w:vAlign w:val="center"/>
          </w:tcPr>
          <w:p>
            <w:pPr>
              <w:keepNext w:val="0"/>
              <w:widowControl/>
              <w:spacing w:before="0" w:after="0" w:line="252" w:lineRule="auto"/>
            </w:pPr>
            <w:r>
              <w:rPr>
                <w:rFonts w:ascii="Arial" w:hAnsi="Arial"/>
                <w:color w:val="333333"/>
                <w:sz w:val="20"/>
              </w:rPr>
              <w:t>ndff_hns_recordselectie</w:t>
            </w:r>
          </w:p>
        </w:tc>
        <w:tc>
          <w:tcPr>
            <w:tcW w:type="dxa" w:w="4392"/>
            <w:vAlign w:val="center"/>
          </w:tcPr>
          <w:p>
            <w:pPr>
              <w:keepNext w:val="0"/>
              <w:widowControl/>
              <w:spacing w:before="0" w:after="0" w:line="252" w:lineRule="auto"/>
            </w:pPr>
            <w:r>
              <w:rPr>
                <w:rFonts w:ascii="Arial" w:hAnsi="Arial"/>
                <w:color w:val="333333"/>
                <w:sz w:val="20"/>
              </w:rPr>
              <w:t>hns_recordselectie</w:t>
            </w:r>
          </w:p>
        </w:tc>
        <w:tc>
          <w:tcPr>
            <w:tcW w:type="dxa" w:w="1296"/>
            <w:vAlign w:val="center"/>
          </w:tcPr>
          <w:p>
            <w:pPr>
              <w:keepNext w:val="0"/>
              <w:widowControl/>
              <w:spacing w:before="0" w:after="0" w:line="252" w:lineRule="auto"/>
              <w:jc w:val="right"/>
            </w:pPr>
            <w:r>
              <w:rPr>
                <w:rFonts w:ascii="Arial" w:hAnsi="Arial"/>
                <w:sz w:val="20"/>
              </w:rPr>
              <w:t>4.569</w:t>
            </w:r>
          </w:p>
        </w:tc>
        <w:tc>
          <w:tcPr>
            <w:tcW w:type="dxa" w:w="3557"/>
            <w:vAlign w:val="center"/>
          </w:tcPr>
          <w:p>
            <w:pPr>
              <w:keepNext w:val="0"/>
              <w:widowControl/>
              <w:spacing w:before="0" w:after="0" w:line="252" w:lineRule="auto"/>
            </w:pPr>
            <w:r>
              <w:rPr>
                <w:rFonts w:ascii="Arial" w:hAnsi="Arial"/>
                <w:sz w:val="20"/>
              </w:rPr>
              <w:t>selectie geleverde records</w:t>
            </w:r>
          </w:p>
        </w:tc>
      </w:tr>
    </w:tbl>
    <w:p>
      <w:pPr>
        <w:spacing w:after="40" w:before="0" w:line="240" w:lineRule="auto"/>
      </w:pPr>
      <w:r>
        <w:rPr>
          <w:sz w:val="6"/>
        </w:rPr>
      </w:r>
    </w:p>
    <w:p>
      <w:pPr>
        <w:pStyle w:val="Heading2"/>
      </w:pPr>
      <w:r>
        <w:t>Vlinders libellen en overige insectenroutes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95" w:type="dxa"/>
          <w:right w:w="95" w:type="dxa"/>
        </w:tblCellMar>
      </w:tblPr>
      <w:tblGrid>
        <w:gridCol w:w="4723"/>
        <w:gridCol w:w="4392"/>
        <w:gridCol w:w="1296"/>
        <w:gridCol w:w="3557"/>
      </w:tblGrid>
      <w:tr>
        <w:trPr>
          <w:cantSplit/>
          <w:tblHeader/>
        </w:trPr>
        <w:tc>
          <w:tcPr>
            <w:tcW w:type="dxa" w:w="4723"/>
            <w:vAlign w:val="center"/>
            <w:shd w:fill="E7EEF3"/>
          </w:tcPr>
          <w:p>
            <w:pPr>
              <w:keepNext/>
              <w:widowControl/>
              <w:spacing w:before="0" w:after="0" w:line="252" w:lineRule="auto"/>
            </w:pPr>
            <w:r>
              <w:rPr>
                <w:rFonts w:ascii="Arial" w:hAnsi="Arial"/>
                <w:b/>
                <w:color w:val="000000"/>
                <w:sz w:val="20"/>
              </w:rPr>
              <w:t>Huidige tabelnaam</w:t>
            </w:r>
          </w:p>
        </w:tc>
        <w:tc>
          <w:tcPr>
            <w:tcW w:type="dxa" w:w="4392"/>
            <w:vAlign w:val="center"/>
            <w:shd w:fill="E7EEF3"/>
          </w:tcPr>
          <w:p>
            <w:pPr>
              <w:keepNext/>
              <w:widowControl/>
              <w:spacing w:before="0" w:after="0" w:line="252" w:lineRule="auto"/>
            </w:pPr>
            <w:r>
              <w:rPr>
                <w:rFonts w:ascii="Arial" w:hAnsi="Arial"/>
                <w:b/>
                <w:color w:val="000000"/>
                <w:sz w:val="20"/>
              </w:rPr>
              <w:t>Voorgestelde tabelnaam</w:t>
            </w:r>
          </w:p>
        </w:tc>
        <w:tc>
          <w:tcPr>
            <w:tcW w:type="dxa" w:w="1296"/>
            <w:vAlign w:val="center"/>
            <w:shd w:fill="E7EEF3"/>
          </w:tcPr>
          <w:p>
            <w:pPr>
              <w:keepNext/>
              <w:widowControl/>
              <w:spacing w:before="0" w:after="0" w:line="252" w:lineRule="auto"/>
            </w:pPr>
            <w:r>
              <w:rPr>
                <w:rFonts w:ascii="Arial" w:hAnsi="Arial"/>
                <w:b/>
                <w:color w:val="000000"/>
                <w:sz w:val="20"/>
              </w:rPr>
              <w:t>Records</w:t>
            </w:r>
          </w:p>
        </w:tc>
        <w:tc>
          <w:tcPr>
            <w:tcW w:type="dxa" w:w="3557"/>
            <w:vAlign w:val="center"/>
            <w:shd w:fill="E7EEF3"/>
          </w:tcPr>
          <w:p>
            <w:pPr>
              <w:keepNext/>
              <w:widowControl/>
              <w:spacing w:before="0" w:after="0" w:line="252" w:lineRule="auto"/>
            </w:pPr>
            <w:r>
              <w:rPr>
                <w:rFonts w:ascii="Arial" w:hAnsi="Arial"/>
                <w:b/>
                <w:color w:val="000000"/>
                <w:sz w:val="20"/>
              </w:rPr>
              <w:t>Functie</w:t>
            </w:r>
          </w:p>
        </w:tc>
      </w:tr>
      <w:tr>
        <w:trPr>
          <w:cantSplit/>
        </w:trPr>
        <w:tc>
          <w:tcPr>
            <w:tcW w:type="dxa" w:w="4723"/>
            <w:vAlign w:val="center"/>
          </w:tcPr>
          <w:p>
            <w:pPr>
              <w:keepNext w:val="0"/>
              <w:widowControl/>
              <w:spacing w:before="0" w:after="0" w:line="252" w:lineRule="auto"/>
            </w:pPr>
            <w:r>
              <w:rPr>
                <w:rFonts w:ascii="Arial" w:hAnsi="Arial"/>
                <w:color w:val="333333"/>
                <w:sz w:val="20"/>
              </w:rPr>
              <w:t>ndff_libel_bezoek</w:t>
            </w:r>
          </w:p>
        </w:tc>
        <w:tc>
          <w:tcPr>
            <w:tcW w:type="dxa" w:w="4392"/>
            <w:vAlign w:val="center"/>
          </w:tcPr>
          <w:p>
            <w:pPr>
              <w:keepNext w:val="0"/>
              <w:widowControl/>
              <w:spacing w:before="0" w:after="0" w:line="252" w:lineRule="auto"/>
            </w:pPr>
            <w:r>
              <w:rPr>
                <w:rFonts w:ascii="Arial" w:hAnsi="Arial"/>
                <w:color w:val="333333"/>
                <w:sz w:val="20"/>
              </w:rPr>
              <w:t>libel_bezoek</w:t>
            </w:r>
          </w:p>
        </w:tc>
        <w:tc>
          <w:tcPr>
            <w:tcW w:type="dxa" w:w="1296"/>
            <w:vAlign w:val="center"/>
          </w:tcPr>
          <w:p>
            <w:pPr>
              <w:keepNext w:val="0"/>
              <w:widowControl/>
              <w:spacing w:before="0" w:after="0" w:line="252" w:lineRule="auto"/>
              <w:jc w:val="right"/>
            </w:pPr>
            <w:r>
              <w:rPr>
                <w:rFonts w:ascii="Arial" w:hAnsi="Arial"/>
                <w:sz w:val="20"/>
              </w:rPr>
              <w:t>461</w:t>
            </w:r>
          </w:p>
        </w:tc>
        <w:tc>
          <w:tcPr>
            <w:tcW w:type="dxa" w:w="3557"/>
            <w:vAlign w:val="center"/>
          </w:tcPr>
          <w:p>
            <w:pPr>
              <w:keepNext w:val="0"/>
              <w:widowControl/>
              <w:spacing w:before="0" w:after="0" w:line="252" w:lineRule="auto"/>
            </w:pPr>
            <w:r>
              <w:rPr>
                <w:rFonts w:ascii="Arial" w:hAnsi="Arial"/>
                <w:sz w:val="20"/>
              </w:rPr>
              <w:t>bezoek</w:t>
            </w:r>
          </w:p>
        </w:tc>
      </w:tr>
      <w:tr>
        <w:trPr>
          <w:cantSplit/>
        </w:trPr>
        <w:tc>
          <w:tcPr>
            <w:tcW w:type="dxa" w:w="4723"/>
            <w:vAlign w:val="center"/>
          </w:tcPr>
          <w:p>
            <w:pPr>
              <w:keepNext w:val="0"/>
              <w:widowControl/>
              <w:spacing w:before="0" w:after="0" w:line="252" w:lineRule="auto"/>
            </w:pPr>
            <w:r>
              <w:rPr>
                <w:rFonts w:ascii="Arial" w:hAnsi="Arial"/>
                <w:color w:val="333333"/>
                <w:sz w:val="20"/>
              </w:rPr>
              <w:t>ndff_libel_bezoek_taxon</w:t>
            </w:r>
          </w:p>
        </w:tc>
        <w:tc>
          <w:tcPr>
            <w:tcW w:type="dxa" w:w="4392"/>
            <w:vAlign w:val="center"/>
          </w:tcPr>
          <w:p>
            <w:pPr>
              <w:keepNext w:val="0"/>
              <w:widowControl/>
              <w:spacing w:before="0" w:after="0" w:line="252" w:lineRule="auto"/>
            </w:pPr>
            <w:r>
              <w:rPr>
                <w:rFonts w:ascii="Arial" w:hAnsi="Arial"/>
                <w:color w:val="333333"/>
                <w:sz w:val="20"/>
              </w:rPr>
              <w:t>libel_bezoek_taxon</w:t>
            </w:r>
          </w:p>
        </w:tc>
        <w:tc>
          <w:tcPr>
            <w:tcW w:type="dxa" w:w="1296"/>
            <w:vAlign w:val="center"/>
          </w:tcPr>
          <w:p>
            <w:pPr>
              <w:keepNext w:val="0"/>
              <w:widowControl/>
              <w:spacing w:before="0" w:after="0" w:line="252" w:lineRule="auto"/>
              <w:jc w:val="right"/>
            </w:pPr>
            <w:r>
              <w:rPr>
                <w:rFonts w:ascii="Arial" w:hAnsi="Arial"/>
                <w:sz w:val="20"/>
              </w:rPr>
              <w:t>13.173</w:t>
            </w:r>
          </w:p>
        </w:tc>
        <w:tc>
          <w:tcPr>
            <w:tcW w:type="dxa" w:w="3557"/>
            <w:vAlign w:val="center"/>
          </w:tcPr>
          <w:p>
            <w:pPr>
              <w:keepNext w:val="0"/>
              <w:widowControl/>
              <w:spacing w:before="0" w:after="0" w:line="252" w:lineRule="auto"/>
            </w:pPr>
            <w:r>
              <w:rPr>
                <w:rFonts w:ascii="Arial" w:hAnsi="Arial"/>
                <w:sz w:val="20"/>
              </w:rPr>
              <w:t>taxonbereik bezoek</w:t>
            </w:r>
          </w:p>
        </w:tc>
      </w:tr>
      <w:tr>
        <w:trPr>
          <w:cantSplit/>
        </w:trPr>
        <w:tc>
          <w:tcPr>
            <w:tcW w:type="dxa" w:w="4723"/>
            <w:vAlign w:val="center"/>
          </w:tcPr>
          <w:p>
            <w:pPr>
              <w:keepNext w:val="0"/>
              <w:widowControl/>
              <w:spacing w:before="0" w:after="0" w:line="252" w:lineRule="auto"/>
            </w:pPr>
            <w:r>
              <w:rPr>
                <w:rFonts w:ascii="Arial" w:hAnsi="Arial"/>
                <w:color w:val="333333"/>
                <w:sz w:val="20"/>
              </w:rPr>
              <w:t>ndff_libel_routefamilie</w:t>
            </w:r>
          </w:p>
        </w:tc>
        <w:tc>
          <w:tcPr>
            <w:tcW w:type="dxa" w:w="4392"/>
            <w:vAlign w:val="center"/>
          </w:tcPr>
          <w:p>
            <w:pPr>
              <w:keepNext w:val="0"/>
              <w:widowControl/>
              <w:spacing w:before="0" w:after="0" w:line="252" w:lineRule="auto"/>
            </w:pPr>
            <w:r>
              <w:rPr>
                <w:rFonts w:ascii="Arial" w:hAnsi="Arial"/>
                <w:color w:val="333333"/>
                <w:sz w:val="20"/>
              </w:rPr>
              <w:t>libel_routefamilie</w:t>
            </w:r>
          </w:p>
        </w:tc>
        <w:tc>
          <w:tcPr>
            <w:tcW w:type="dxa" w:w="1296"/>
            <w:vAlign w:val="center"/>
          </w:tcPr>
          <w:p>
            <w:pPr>
              <w:keepNext w:val="0"/>
              <w:widowControl/>
              <w:spacing w:before="0" w:after="0" w:line="252" w:lineRule="auto"/>
              <w:jc w:val="right"/>
            </w:pPr>
            <w:r>
              <w:rPr>
                <w:rFonts w:ascii="Arial" w:hAnsi="Arial"/>
                <w:sz w:val="20"/>
              </w:rPr>
              <w:t>9</w:t>
            </w:r>
          </w:p>
        </w:tc>
        <w:tc>
          <w:tcPr>
            <w:tcW w:type="dxa" w:w="3557"/>
            <w:vAlign w:val="center"/>
          </w:tcPr>
          <w:p>
            <w:pPr>
              <w:keepNext w:val="0"/>
              <w:widowControl/>
              <w:spacing w:before="0" w:after="0" w:line="252" w:lineRule="auto"/>
            </w:pPr>
            <w:r>
              <w:rPr>
                <w:rFonts w:ascii="Arial" w:hAnsi="Arial"/>
                <w:sz w:val="20"/>
              </w:rPr>
              <w:t>routefamilie</w:t>
            </w:r>
          </w:p>
        </w:tc>
      </w:tr>
      <w:tr>
        <w:trPr>
          <w:cantSplit/>
        </w:trPr>
        <w:tc>
          <w:tcPr>
            <w:tcW w:type="dxa" w:w="4723"/>
            <w:vAlign w:val="center"/>
          </w:tcPr>
          <w:p>
            <w:pPr>
              <w:keepNext w:val="0"/>
              <w:widowControl/>
              <w:spacing w:before="0" w:after="0" w:line="252" w:lineRule="auto"/>
            </w:pPr>
            <w:r>
              <w:rPr>
                <w:rFonts w:ascii="Arial" w:hAnsi="Arial"/>
                <w:color w:val="333333"/>
                <w:sz w:val="20"/>
              </w:rPr>
              <w:t>ndff_libel_routegeometrie</w:t>
            </w:r>
          </w:p>
        </w:tc>
        <w:tc>
          <w:tcPr>
            <w:tcW w:type="dxa" w:w="4392"/>
            <w:vAlign w:val="center"/>
          </w:tcPr>
          <w:p>
            <w:pPr>
              <w:keepNext w:val="0"/>
              <w:widowControl/>
              <w:spacing w:before="0" w:after="0" w:line="252" w:lineRule="auto"/>
            </w:pPr>
            <w:r>
              <w:rPr>
                <w:rFonts w:ascii="Arial" w:hAnsi="Arial"/>
                <w:color w:val="333333"/>
                <w:sz w:val="20"/>
              </w:rPr>
              <w:t>libel_routegeometrie</w:t>
            </w:r>
          </w:p>
        </w:tc>
        <w:tc>
          <w:tcPr>
            <w:tcW w:type="dxa" w:w="1296"/>
            <w:vAlign w:val="center"/>
          </w:tcPr>
          <w:p>
            <w:pPr>
              <w:keepNext w:val="0"/>
              <w:widowControl/>
              <w:spacing w:before="0" w:after="0" w:line="252" w:lineRule="auto"/>
              <w:jc w:val="right"/>
            </w:pPr>
            <w:r>
              <w:rPr>
                <w:rFonts w:ascii="Arial" w:hAnsi="Arial"/>
                <w:sz w:val="20"/>
              </w:rPr>
              <w:t>18</w:t>
            </w:r>
          </w:p>
        </w:tc>
        <w:tc>
          <w:tcPr>
            <w:tcW w:type="dxa" w:w="3557"/>
            <w:vAlign w:val="center"/>
          </w:tcPr>
          <w:p>
            <w:pPr>
              <w:keepNext w:val="0"/>
              <w:widowControl/>
              <w:spacing w:before="0" w:after="0" w:line="252" w:lineRule="auto"/>
            </w:pPr>
            <w:r>
              <w:rPr>
                <w:rFonts w:ascii="Arial" w:hAnsi="Arial"/>
                <w:sz w:val="20"/>
              </w:rPr>
              <w:t>routegeometrie</w:t>
            </w:r>
          </w:p>
        </w:tc>
      </w:tr>
      <w:tr>
        <w:trPr>
          <w:cantSplit/>
        </w:trPr>
        <w:tc>
          <w:tcPr>
            <w:tcW w:type="dxa" w:w="4723"/>
            <w:vAlign w:val="center"/>
          </w:tcPr>
          <w:p>
            <w:pPr>
              <w:keepNext w:val="0"/>
              <w:widowControl/>
              <w:spacing w:before="0" w:after="0" w:line="252" w:lineRule="auto"/>
            </w:pPr>
            <w:r>
              <w:rPr>
                <w:rFonts w:ascii="Arial" w:hAnsi="Arial"/>
                <w:color w:val="333333"/>
                <w:sz w:val="20"/>
              </w:rPr>
              <w:t>ndff_lmfa_bezoek</w:t>
            </w:r>
          </w:p>
        </w:tc>
        <w:tc>
          <w:tcPr>
            <w:tcW w:type="dxa" w:w="4392"/>
            <w:vAlign w:val="center"/>
          </w:tcPr>
          <w:p>
            <w:pPr>
              <w:keepNext w:val="0"/>
              <w:widowControl/>
              <w:spacing w:before="0" w:after="0" w:line="252" w:lineRule="auto"/>
            </w:pPr>
            <w:r>
              <w:rPr>
                <w:rFonts w:ascii="Arial" w:hAnsi="Arial"/>
                <w:color w:val="333333"/>
                <w:sz w:val="20"/>
              </w:rPr>
              <w:t>lmfa_bezoek</w:t>
            </w:r>
          </w:p>
        </w:tc>
        <w:tc>
          <w:tcPr>
            <w:tcW w:type="dxa" w:w="1296"/>
            <w:vAlign w:val="center"/>
          </w:tcPr>
          <w:p>
            <w:pPr>
              <w:keepNext w:val="0"/>
              <w:widowControl/>
              <w:spacing w:before="0" w:after="0" w:line="252" w:lineRule="auto"/>
              <w:jc w:val="right"/>
            </w:pPr>
            <w:r>
              <w:rPr>
                <w:rFonts w:ascii="Arial" w:hAnsi="Arial"/>
                <w:sz w:val="20"/>
              </w:rPr>
              <w:t>124</w:t>
            </w:r>
          </w:p>
        </w:tc>
        <w:tc>
          <w:tcPr>
            <w:tcW w:type="dxa" w:w="3557"/>
            <w:vAlign w:val="center"/>
          </w:tcPr>
          <w:p>
            <w:pPr>
              <w:keepNext w:val="0"/>
              <w:widowControl/>
              <w:spacing w:before="0" w:after="0" w:line="252" w:lineRule="auto"/>
            </w:pPr>
            <w:r>
              <w:rPr>
                <w:rFonts w:ascii="Arial" w:hAnsi="Arial"/>
                <w:sz w:val="20"/>
              </w:rPr>
              <w:t>bezoek</w:t>
            </w:r>
          </w:p>
        </w:tc>
      </w:tr>
      <w:tr>
        <w:trPr>
          <w:cantSplit/>
        </w:trPr>
        <w:tc>
          <w:tcPr>
            <w:tcW w:type="dxa" w:w="4723"/>
            <w:vAlign w:val="center"/>
          </w:tcPr>
          <w:p>
            <w:pPr>
              <w:keepNext w:val="0"/>
              <w:widowControl/>
              <w:spacing w:before="0" w:after="0" w:line="252" w:lineRule="auto"/>
            </w:pPr>
            <w:r>
              <w:rPr>
                <w:rFonts w:ascii="Arial" w:hAnsi="Arial"/>
                <w:color w:val="333333"/>
                <w:sz w:val="20"/>
              </w:rPr>
              <w:t>ndff_lmfa_bezoek_taxon</w:t>
            </w:r>
          </w:p>
        </w:tc>
        <w:tc>
          <w:tcPr>
            <w:tcW w:type="dxa" w:w="4392"/>
            <w:vAlign w:val="center"/>
          </w:tcPr>
          <w:p>
            <w:pPr>
              <w:keepNext w:val="0"/>
              <w:widowControl/>
              <w:spacing w:before="0" w:after="0" w:line="252" w:lineRule="auto"/>
            </w:pPr>
            <w:r>
              <w:rPr>
                <w:rFonts w:ascii="Arial" w:hAnsi="Arial"/>
                <w:color w:val="333333"/>
                <w:sz w:val="20"/>
              </w:rPr>
              <w:t>lmfa_bezoek_taxon</w:t>
            </w:r>
          </w:p>
        </w:tc>
        <w:tc>
          <w:tcPr>
            <w:tcW w:type="dxa" w:w="1296"/>
            <w:vAlign w:val="center"/>
          </w:tcPr>
          <w:p>
            <w:pPr>
              <w:keepNext w:val="0"/>
              <w:widowControl/>
              <w:spacing w:before="0" w:after="0" w:line="252" w:lineRule="auto"/>
              <w:jc w:val="right"/>
            </w:pPr>
            <w:r>
              <w:rPr>
                <w:rFonts w:ascii="Arial" w:hAnsi="Arial"/>
                <w:sz w:val="20"/>
              </w:rPr>
              <w:t>9.300</w:t>
            </w:r>
          </w:p>
        </w:tc>
        <w:tc>
          <w:tcPr>
            <w:tcW w:type="dxa" w:w="3557"/>
            <w:vAlign w:val="center"/>
          </w:tcPr>
          <w:p>
            <w:pPr>
              <w:keepNext w:val="0"/>
              <w:widowControl/>
              <w:spacing w:before="0" w:after="0" w:line="252" w:lineRule="auto"/>
            </w:pPr>
            <w:r>
              <w:rPr>
                <w:rFonts w:ascii="Arial" w:hAnsi="Arial"/>
                <w:sz w:val="20"/>
              </w:rPr>
              <w:t>taxonbereik bezoek</w:t>
            </w:r>
          </w:p>
        </w:tc>
      </w:tr>
      <w:tr>
        <w:trPr>
          <w:cantSplit/>
        </w:trPr>
        <w:tc>
          <w:tcPr>
            <w:tcW w:type="dxa" w:w="4723"/>
            <w:vAlign w:val="center"/>
          </w:tcPr>
          <w:p>
            <w:pPr>
              <w:keepNext w:val="0"/>
              <w:widowControl/>
              <w:spacing w:before="0" w:after="0" w:line="252" w:lineRule="auto"/>
            </w:pPr>
            <w:r>
              <w:rPr>
                <w:rFonts w:ascii="Arial" w:hAnsi="Arial"/>
                <w:color w:val="333333"/>
                <w:sz w:val="20"/>
              </w:rPr>
              <w:t>ndff_lmfa_doelsoort</w:t>
            </w:r>
          </w:p>
        </w:tc>
        <w:tc>
          <w:tcPr>
            <w:tcW w:type="dxa" w:w="4392"/>
            <w:vAlign w:val="center"/>
          </w:tcPr>
          <w:p>
            <w:pPr>
              <w:keepNext w:val="0"/>
              <w:widowControl/>
              <w:spacing w:before="0" w:after="0" w:line="252" w:lineRule="auto"/>
            </w:pPr>
            <w:r>
              <w:rPr>
                <w:rFonts w:ascii="Arial" w:hAnsi="Arial"/>
                <w:color w:val="333333"/>
                <w:sz w:val="20"/>
              </w:rPr>
              <w:t>lmfa_doelsoort</w:t>
            </w:r>
          </w:p>
        </w:tc>
        <w:tc>
          <w:tcPr>
            <w:tcW w:type="dxa" w:w="1296"/>
            <w:vAlign w:val="center"/>
          </w:tcPr>
          <w:p>
            <w:pPr>
              <w:keepNext w:val="0"/>
              <w:widowControl/>
              <w:spacing w:before="0" w:after="0" w:line="252" w:lineRule="auto"/>
              <w:jc w:val="right"/>
            </w:pPr>
            <w:r>
              <w:rPr>
                <w:rFonts w:ascii="Arial" w:hAnsi="Arial"/>
                <w:sz w:val="20"/>
              </w:rPr>
              <w:t>75</w:t>
            </w:r>
          </w:p>
        </w:tc>
        <w:tc>
          <w:tcPr>
            <w:tcW w:type="dxa" w:w="3557"/>
            <w:vAlign w:val="center"/>
          </w:tcPr>
          <w:p>
            <w:pPr>
              <w:keepNext w:val="0"/>
              <w:widowControl/>
              <w:spacing w:before="0" w:after="0" w:line="252" w:lineRule="auto"/>
            </w:pPr>
            <w:r>
              <w:rPr>
                <w:rFonts w:ascii="Arial" w:hAnsi="Arial"/>
                <w:sz w:val="20"/>
              </w:rPr>
              <w:t>doelsoort</w:t>
            </w:r>
          </w:p>
        </w:tc>
      </w:tr>
      <w:tr>
        <w:trPr>
          <w:cantSplit/>
        </w:trPr>
        <w:tc>
          <w:tcPr>
            <w:tcW w:type="dxa" w:w="4723"/>
            <w:vAlign w:val="center"/>
          </w:tcPr>
          <w:p>
            <w:pPr>
              <w:keepNext w:val="0"/>
              <w:widowControl/>
              <w:spacing w:before="0" w:after="0" w:line="252" w:lineRule="auto"/>
            </w:pPr>
            <w:r>
              <w:rPr>
                <w:rFonts w:ascii="Arial" w:hAnsi="Arial"/>
                <w:color w:val="333333"/>
                <w:sz w:val="20"/>
              </w:rPr>
              <w:t>ndff_lmfa_recordselectie</w:t>
            </w:r>
          </w:p>
        </w:tc>
        <w:tc>
          <w:tcPr>
            <w:tcW w:type="dxa" w:w="4392"/>
            <w:vAlign w:val="center"/>
          </w:tcPr>
          <w:p>
            <w:pPr>
              <w:keepNext w:val="0"/>
              <w:widowControl/>
              <w:spacing w:before="0" w:after="0" w:line="252" w:lineRule="auto"/>
            </w:pPr>
            <w:r>
              <w:rPr>
                <w:rFonts w:ascii="Arial" w:hAnsi="Arial"/>
                <w:color w:val="333333"/>
                <w:sz w:val="20"/>
              </w:rPr>
              <w:t>lmfa_recordselectie</w:t>
            </w:r>
          </w:p>
        </w:tc>
        <w:tc>
          <w:tcPr>
            <w:tcW w:type="dxa" w:w="1296"/>
            <w:vAlign w:val="center"/>
          </w:tcPr>
          <w:p>
            <w:pPr>
              <w:keepNext w:val="0"/>
              <w:widowControl/>
              <w:spacing w:before="0" w:after="0" w:line="252" w:lineRule="auto"/>
              <w:jc w:val="right"/>
            </w:pPr>
            <w:r>
              <w:rPr>
                <w:rFonts w:ascii="Arial" w:hAnsi="Arial"/>
                <w:sz w:val="20"/>
              </w:rPr>
              <w:t>5.980</w:t>
            </w:r>
          </w:p>
        </w:tc>
        <w:tc>
          <w:tcPr>
            <w:tcW w:type="dxa" w:w="3557"/>
            <w:vAlign w:val="center"/>
          </w:tcPr>
          <w:p>
            <w:pPr>
              <w:keepNext w:val="0"/>
              <w:widowControl/>
              <w:spacing w:before="0" w:after="0" w:line="252" w:lineRule="auto"/>
            </w:pPr>
            <w:r>
              <w:rPr>
                <w:rFonts w:ascii="Arial" w:hAnsi="Arial"/>
                <w:sz w:val="20"/>
              </w:rPr>
              <w:t>selectie geleverde records</w:t>
            </w:r>
          </w:p>
        </w:tc>
      </w:tr>
      <w:tr>
        <w:trPr>
          <w:cantSplit/>
        </w:trPr>
        <w:tc>
          <w:tcPr>
            <w:tcW w:type="dxa" w:w="4723"/>
            <w:vAlign w:val="center"/>
          </w:tcPr>
          <w:p>
            <w:pPr>
              <w:keepNext w:val="0"/>
              <w:widowControl/>
              <w:spacing w:before="0" w:after="0" w:line="252" w:lineRule="auto"/>
            </w:pPr>
            <w:r>
              <w:rPr>
                <w:rFonts w:ascii="Arial" w:hAnsi="Arial"/>
                <w:color w:val="333333"/>
                <w:sz w:val="20"/>
              </w:rPr>
              <w:t>ndff_lmfa_route</w:t>
            </w:r>
          </w:p>
        </w:tc>
        <w:tc>
          <w:tcPr>
            <w:tcW w:type="dxa" w:w="4392"/>
            <w:vAlign w:val="center"/>
          </w:tcPr>
          <w:p>
            <w:pPr>
              <w:keepNext w:val="0"/>
              <w:widowControl/>
              <w:spacing w:before="0" w:after="0" w:line="252" w:lineRule="auto"/>
            </w:pPr>
            <w:r>
              <w:rPr>
                <w:rFonts w:ascii="Arial" w:hAnsi="Arial"/>
                <w:color w:val="333333"/>
                <w:sz w:val="20"/>
              </w:rPr>
              <w:t>lmfa_route</w:t>
            </w:r>
          </w:p>
        </w:tc>
        <w:tc>
          <w:tcPr>
            <w:tcW w:type="dxa" w:w="1296"/>
            <w:vAlign w:val="center"/>
          </w:tcPr>
          <w:p>
            <w:pPr>
              <w:keepNext w:val="0"/>
              <w:widowControl/>
              <w:spacing w:before="0" w:after="0" w:line="252" w:lineRule="auto"/>
              <w:jc w:val="right"/>
            </w:pPr>
            <w:r>
              <w:rPr>
                <w:rFonts w:ascii="Arial" w:hAnsi="Arial"/>
                <w:sz w:val="20"/>
              </w:rPr>
              <w:t>30</w:t>
            </w:r>
          </w:p>
        </w:tc>
        <w:tc>
          <w:tcPr>
            <w:tcW w:type="dxa" w:w="3557"/>
            <w:vAlign w:val="center"/>
          </w:tcPr>
          <w:p>
            <w:pPr>
              <w:keepNext w:val="0"/>
              <w:widowControl/>
              <w:spacing w:before="0" w:after="0" w:line="252" w:lineRule="auto"/>
            </w:pPr>
            <w:r>
              <w:rPr>
                <w:rFonts w:ascii="Arial" w:hAnsi="Arial"/>
                <w:sz w:val="20"/>
              </w:rPr>
              <w:t>route</w:t>
            </w:r>
          </w:p>
        </w:tc>
      </w:tr>
      <w:tr>
        <w:trPr>
          <w:cantSplit/>
        </w:trPr>
        <w:tc>
          <w:tcPr>
            <w:tcW w:type="dxa" w:w="4723"/>
            <w:vAlign w:val="center"/>
          </w:tcPr>
          <w:p>
            <w:pPr>
              <w:keepNext w:val="0"/>
              <w:widowControl/>
              <w:spacing w:before="0" w:after="0" w:line="252" w:lineRule="auto"/>
            </w:pPr>
            <w:r>
              <w:rPr>
                <w:rFonts w:ascii="Arial" w:hAnsi="Arial"/>
                <w:color w:val="333333"/>
                <w:sz w:val="20"/>
              </w:rPr>
              <w:t>ndff_nachtvlinder_hokjaar</w:t>
            </w:r>
          </w:p>
        </w:tc>
        <w:tc>
          <w:tcPr>
            <w:tcW w:type="dxa" w:w="4392"/>
            <w:vAlign w:val="center"/>
          </w:tcPr>
          <w:p>
            <w:pPr>
              <w:keepNext w:val="0"/>
              <w:widowControl/>
              <w:spacing w:before="0" w:after="0" w:line="252" w:lineRule="auto"/>
            </w:pPr>
            <w:r>
              <w:rPr>
                <w:rFonts w:ascii="Arial" w:hAnsi="Arial"/>
                <w:color w:val="333333"/>
                <w:sz w:val="20"/>
              </w:rPr>
              <w:t>nachtvlinder_hokjaar</w:t>
            </w:r>
          </w:p>
        </w:tc>
        <w:tc>
          <w:tcPr>
            <w:tcW w:type="dxa" w:w="1296"/>
            <w:vAlign w:val="center"/>
          </w:tcPr>
          <w:p>
            <w:pPr>
              <w:keepNext w:val="0"/>
              <w:widowControl/>
              <w:spacing w:before="0" w:after="0" w:line="252" w:lineRule="auto"/>
              <w:jc w:val="right"/>
            </w:pPr>
            <w:r>
              <w:rPr>
                <w:rFonts w:ascii="Arial" w:hAnsi="Arial"/>
                <w:sz w:val="20"/>
              </w:rPr>
              <w:t>5</w:t>
            </w:r>
          </w:p>
        </w:tc>
        <w:tc>
          <w:tcPr>
            <w:tcW w:type="dxa" w:w="3557"/>
            <w:vAlign w:val="center"/>
          </w:tcPr>
          <w:p>
            <w:pPr>
              <w:keepNext w:val="0"/>
              <w:widowControl/>
              <w:spacing w:before="0" w:after="0" w:line="252" w:lineRule="auto"/>
            </w:pPr>
            <w:r>
              <w:rPr>
                <w:rFonts w:ascii="Arial" w:hAnsi="Arial"/>
                <w:sz w:val="20"/>
              </w:rPr>
              <w:t>hok–jaar-eenheid</w:t>
            </w:r>
          </w:p>
        </w:tc>
      </w:tr>
      <w:tr>
        <w:trPr>
          <w:cantSplit/>
        </w:trPr>
        <w:tc>
          <w:tcPr>
            <w:tcW w:type="dxa" w:w="4723"/>
            <w:vAlign w:val="center"/>
          </w:tcPr>
          <w:p>
            <w:pPr>
              <w:keepNext w:val="0"/>
              <w:widowControl/>
              <w:spacing w:before="0" w:after="0" w:line="252" w:lineRule="auto"/>
            </w:pPr>
            <w:r>
              <w:rPr>
                <w:rFonts w:ascii="Arial" w:hAnsi="Arial"/>
                <w:color w:val="333333"/>
                <w:sz w:val="20"/>
              </w:rPr>
              <w:t>ndff_nachtvlinder_hokjaar_taxon</w:t>
            </w:r>
          </w:p>
        </w:tc>
        <w:tc>
          <w:tcPr>
            <w:tcW w:type="dxa" w:w="4392"/>
            <w:vAlign w:val="center"/>
          </w:tcPr>
          <w:p>
            <w:pPr>
              <w:keepNext w:val="0"/>
              <w:widowControl/>
              <w:spacing w:before="0" w:after="0" w:line="252" w:lineRule="auto"/>
            </w:pPr>
            <w:r>
              <w:rPr>
                <w:rFonts w:ascii="Arial" w:hAnsi="Arial"/>
                <w:color w:val="333333"/>
                <w:sz w:val="20"/>
              </w:rPr>
              <w:t>nachtvlinder_hokjaar_taxon</w:t>
            </w:r>
          </w:p>
        </w:tc>
        <w:tc>
          <w:tcPr>
            <w:tcW w:type="dxa" w:w="1296"/>
            <w:vAlign w:val="center"/>
          </w:tcPr>
          <w:p>
            <w:pPr>
              <w:keepNext w:val="0"/>
              <w:widowControl/>
              <w:spacing w:before="0" w:after="0" w:line="252" w:lineRule="auto"/>
              <w:jc w:val="right"/>
            </w:pPr>
            <w:r>
              <w:rPr>
                <w:rFonts w:ascii="Arial" w:hAnsi="Arial"/>
                <w:sz w:val="20"/>
              </w:rPr>
              <w:t>84</w:t>
            </w:r>
          </w:p>
        </w:tc>
        <w:tc>
          <w:tcPr>
            <w:tcW w:type="dxa" w:w="3557"/>
            <w:vAlign w:val="center"/>
          </w:tcPr>
          <w:p>
            <w:pPr>
              <w:keepNext w:val="0"/>
              <w:widowControl/>
              <w:spacing w:before="0" w:after="0" w:line="252" w:lineRule="auto"/>
            </w:pPr>
            <w:r>
              <w:rPr>
                <w:rFonts w:ascii="Arial" w:hAnsi="Arial"/>
                <w:sz w:val="20"/>
              </w:rPr>
              <w:t>taxonbereik hok–jaar</w:t>
            </w:r>
          </w:p>
        </w:tc>
      </w:tr>
      <w:tr>
        <w:trPr>
          <w:cantSplit/>
        </w:trPr>
        <w:tc>
          <w:tcPr>
            <w:tcW w:type="dxa" w:w="4723"/>
            <w:vAlign w:val="center"/>
          </w:tcPr>
          <w:p>
            <w:pPr>
              <w:keepNext w:val="0"/>
              <w:widowControl/>
              <w:spacing w:before="0" w:after="0" w:line="252" w:lineRule="auto"/>
            </w:pPr>
            <w:r>
              <w:rPr>
                <w:rFonts w:ascii="Arial" w:hAnsi="Arial"/>
                <w:color w:val="333333"/>
                <w:sz w:val="20"/>
              </w:rPr>
              <w:t>ndff_nachtvlinder_recordselectie</w:t>
            </w:r>
          </w:p>
        </w:tc>
        <w:tc>
          <w:tcPr>
            <w:tcW w:type="dxa" w:w="4392"/>
            <w:vAlign w:val="center"/>
          </w:tcPr>
          <w:p>
            <w:pPr>
              <w:keepNext w:val="0"/>
              <w:widowControl/>
              <w:spacing w:before="0" w:after="0" w:line="252" w:lineRule="auto"/>
            </w:pPr>
            <w:r>
              <w:rPr>
                <w:rFonts w:ascii="Arial" w:hAnsi="Arial"/>
                <w:color w:val="333333"/>
                <w:sz w:val="20"/>
              </w:rPr>
              <w:t>nachtvlinder_recordselectie</w:t>
            </w:r>
          </w:p>
        </w:tc>
        <w:tc>
          <w:tcPr>
            <w:tcW w:type="dxa" w:w="1296"/>
            <w:vAlign w:val="center"/>
          </w:tcPr>
          <w:p>
            <w:pPr>
              <w:keepNext w:val="0"/>
              <w:widowControl/>
              <w:spacing w:before="0" w:after="0" w:line="252" w:lineRule="auto"/>
              <w:jc w:val="right"/>
            </w:pPr>
            <w:r>
              <w:rPr>
                <w:rFonts w:ascii="Arial" w:hAnsi="Arial"/>
                <w:sz w:val="20"/>
              </w:rPr>
              <w:t>596</w:t>
            </w:r>
          </w:p>
        </w:tc>
        <w:tc>
          <w:tcPr>
            <w:tcW w:type="dxa" w:w="3557"/>
            <w:vAlign w:val="center"/>
          </w:tcPr>
          <w:p>
            <w:pPr>
              <w:keepNext w:val="0"/>
              <w:widowControl/>
              <w:spacing w:before="0" w:after="0" w:line="252" w:lineRule="auto"/>
            </w:pPr>
            <w:r>
              <w:rPr>
                <w:rFonts w:ascii="Arial" w:hAnsi="Arial"/>
                <w:sz w:val="20"/>
              </w:rPr>
              <w:t>selectie geleverde records</w:t>
            </w:r>
          </w:p>
        </w:tc>
      </w:tr>
      <w:tr>
        <w:trPr>
          <w:cantSplit/>
        </w:trPr>
        <w:tc>
          <w:tcPr>
            <w:tcW w:type="dxa" w:w="4723"/>
            <w:vAlign w:val="center"/>
          </w:tcPr>
          <w:p>
            <w:pPr>
              <w:keepNext w:val="0"/>
              <w:widowControl/>
              <w:spacing w:before="0" w:after="0" w:line="252" w:lineRule="auto"/>
            </w:pPr>
            <w:r>
              <w:rPr>
                <w:rFonts w:ascii="Arial" w:hAnsi="Arial"/>
                <w:color w:val="333333"/>
                <w:sz w:val="20"/>
              </w:rPr>
              <w:t>ndff_vliesvleugel_bezoek</w:t>
            </w:r>
          </w:p>
        </w:tc>
        <w:tc>
          <w:tcPr>
            <w:tcW w:type="dxa" w:w="4392"/>
            <w:vAlign w:val="center"/>
          </w:tcPr>
          <w:p>
            <w:pPr>
              <w:keepNext w:val="0"/>
              <w:widowControl/>
              <w:spacing w:before="0" w:after="0" w:line="252" w:lineRule="auto"/>
            </w:pPr>
            <w:r>
              <w:rPr>
                <w:rFonts w:ascii="Arial" w:hAnsi="Arial"/>
                <w:color w:val="333333"/>
                <w:sz w:val="20"/>
              </w:rPr>
              <w:t>vliesvleugel_bezoek</w:t>
            </w:r>
          </w:p>
        </w:tc>
        <w:tc>
          <w:tcPr>
            <w:tcW w:type="dxa" w:w="1296"/>
            <w:vAlign w:val="center"/>
          </w:tcPr>
          <w:p>
            <w:pPr>
              <w:keepNext w:val="0"/>
              <w:widowControl/>
              <w:spacing w:before="0" w:after="0" w:line="252" w:lineRule="auto"/>
              <w:jc w:val="right"/>
            </w:pPr>
            <w:r>
              <w:rPr>
                <w:rFonts w:ascii="Arial" w:hAnsi="Arial"/>
                <w:sz w:val="20"/>
              </w:rPr>
              <w:t>217</w:t>
            </w:r>
          </w:p>
        </w:tc>
        <w:tc>
          <w:tcPr>
            <w:tcW w:type="dxa" w:w="3557"/>
            <w:vAlign w:val="center"/>
          </w:tcPr>
          <w:p>
            <w:pPr>
              <w:keepNext w:val="0"/>
              <w:widowControl/>
              <w:spacing w:before="0" w:after="0" w:line="252" w:lineRule="auto"/>
            </w:pPr>
            <w:r>
              <w:rPr>
                <w:rFonts w:ascii="Arial" w:hAnsi="Arial"/>
                <w:sz w:val="20"/>
              </w:rPr>
              <w:t>bezoek</w:t>
            </w:r>
          </w:p>
        </w:tc>
      </w:tr>
      <w:tr>
        <w:trPr>
          <w:cantSplit/>
        </w:trPr>
        <w:tc>
          <w:tcPr>
            <w:tcW w:type="dxa" w:w="4723"/>
            <w:vAlign w:val="center"/>
          </w:tcPr>
          <w:p>
            <w:pPr>
              <w:keepNext w:val="0"/>
              <w:widowControl/>
              <w:spacing w:before="0" w:after="0" w:line="252" w:lineRule="auto"/>
            </w:pPr>
            <w:r>
              <w:rPr>
                <w:rFonts w:ascii="Arial" w:hAnsi="Arial"/>
                <w:color w:val="333333"/>
                <w:sz w:val="20"/>
              </w:rPr>
              <w:t>ndff_vliesvleugel_bezoek_taxon</w:t>
            </w:r>
          </w:p>
        </w:tc>
        <w:tc>
          <w:tcPr>
            <w:tcW w:type="dxa" w:w="4392"/>
            <w:vAlign w:val="center"/>
          </w:tcPr>
          <w:p>
            <w:pPr>
              <w:keepNext w:val="0"/>
              <w:widowControl/>
              <w:spacing w:before="0" w:after="0" w:line="252" w:lineRule="auto"/>
            </w:pPr>
            <w:r>
              <w:rPr>
                <w:rFonts w:ascii="Arial" w:hAnsi="Arial"/>
                <w:color w:val="333333"/>
                <w:sz w:val="20"/>
              </w:rPr>
              <w:t>vliesvleugel_bezoek_taxon</w:t>
            </w:r>
          </w:p>
        </w:tc>
        <w:tc>
          <w:tcPr>
            <w:tcW w:type="dxa" w:w="1296"/>
            <w:vAlign w:val="center"/>
          </w:tcPr>
          <w:p>
            <w:pPr>
              <w:keepNext w:val="0"/>
              <w:widowControl/>
              <w:spacing w:before="0" w:after="0" w:line="252" w:lineRule="auto"/>
              <w:jc w:val="right"/>
            </w:pPr>
            <w:r>
              <w:rPr>
                <w:rFonts w:ascii="Arial" w:hAnsi="Arial"/>
                <w:sz w:val="20"/>
              </w:rPr>
              <w:t>1.302</w:t>
            </w:r>
          </w:p>
        </w:tc>
        <w:tc>
          <w:tcPr>
            <w:tcW w:type="dxa" w:w="3557"/>
            <w:vAlign w:val="center"/>
          </w:tcPr>
          <w:p>
            <w:pPr>
              <w:keepNext w:val="0"/>
              <w:widowControl/>
              <w:spacing w:before="0" w:after="0" w:line="252" w:lineRule="auto"/>
            </w:pPr>
            <w:r>
              <w:rPr>
                <w:rFonts w:ascii="Arial" w:hAnsi="Arial"/>
                <w:sz w:val="20"/>
              </w:rPr>
              <w:t>taxonbereik bezoek</w:t>
            </w:r>
          </w:p>
        </w:tc>
      </w:tr>
      <w:tr>
        <w:trPr>
          <w:cantSplit/>
        </w:trPr>
        <w:tc>
          <w:tcPr>
            <w:tcW w:type="dxa" w:w="4723"/>
            <w:vAlign w:val="center"/>
          </w:tcPr>
          <w:p>
            <w:pPr>
              <w:keepNext w:val="0"/>
              <w:widowControl/>
              <w:spacing w:before="0" w:after="0" w:line="252" w:lineRule="auto"/>
            </w:pPr>
            <w:r>
              <w:rPr>
                <w:rFonts w:ascii="Arial" w:hAnsi="Arial"/>
                <w:color w:val="333333"/>
                <w:sz w:val="20"/>
              </w:rPr>
              <w:t>ndff_vliesvleugel_routefamilie</w:t>
            </w:r>
          </w:p>
        </w:tc>
        <w:tc>
          <w:tcPr>
            <w:tcW w:type="dxa" w:w="4392"/>
            <w:vAlign w:val="center"/>
          </w:tcPr>
          <w:p>
            <w:pPr>
              <w:keepNext w:val="0"/>
              <w:widowControl/>
              <w:spacing w:before="0" w:after="0" w:line="252" w:lineRule="auto"/>
            </w:pPr>
            <w:r>
              <w:rPr>
                <w:rFonts w:ascii="Arial" w:hAnsi="Arial"/>
                <w:color w:val="333333"/>
                <w:sz w:val="20"/>
              </w:rPr>
              <w:t>vliesvleugel_routefamilie</w:t>
            </w:r>
          </w:p>
        </w:tc>
        <w:tc>
          <w:tcPr>
            <w:tcW w:type="dxa" w:w="1296"/>
            <w:vAlign w:val="center"/>
          </w:tcPr>
          <w:p>
            <w:pPr>
              <w:keepNext w:val="0"/>
              <w:widowControl/>
              <w:spacing w:before="0" w:after="0" w:line="252" w:lineRule="auto"/>
              <w:jc w:val="right"/>
            </w:pPr>
            <w:r>
              <w:rPr>
                <w:rFonts w:ascii="Arial" w:hAnsi="Arial"/>
                <w:sz w:val="20"/>
              </w:rPr>
              <w:t>2</w:t>
            </w:r>
          </w:p>
        </w:tc>
        <w:tc>
          <w:tcPr>
            <w:tcW w:type="dxa" w:w="3557"/>
            <w:vAlign w:val="center"/>
          </w:tcPr>
          <w:p>
            <w:pPr>
              <w:keepNext w:val="0"/>
              <w:widowControl/>
              <w:spacing w:before="0" w:after="0" w:line="252" w:lineRule="auto"/>
            </w:pPr>
            <w:r>
              <w:rPr>
                <w:rFonts w:ascii="Arial" w:hAnsi="Arial"/>
                <w:sz w:val="20"/>
              </w:rPr>
              <w:t>routefamilie</w:t>
            </w:r>
          </w:p>
        </w:tc>
      </w:tr>
      <w:tr>
        <w:trPr>
          <w:cantSplit/>
        </w:trPr>
        <w:tc>
          <w:tcPr>
            <w:tcW w:type="dxa" w:w="4723"/>
            <w:vAlign w:val="center"/>
          </w:tcPr>
          <w:p>
            <w:pPr>
              <w:keepNext w:val="0"/>
              <w:widowControl/>
              <w:spacing w:before="0" w:after="0" w:line="252" w:lineRule="auto"/>
            </w:pPr>
            <w:r>
              <w:rPr>
                <w:rFonts w:ascii="Arial" w:hAnsi="Arial"/>
                <w:color w:val="333333"/>
                <w:sz w:val="20"/>
              </w:rPr>
              <w:t>ndff_vliesvleugel_routegeometrie</w:t>
            </w:r>
          </w:p>
        </w:tc>
        <w:tc>
          <w:tcPr>
            <w:tcW w:type="dxa" w:w="4392"/>
            <w:vAlign w:val="center"/>
          </w:tcPr>
          <w:p>
            <w:pPr>
              <w:keepNext w:val="0"/>
              <w:widowControl/>
              <w:spacing w:before="0" w:after="0" w:line="252" w:lineRule="auto"/>
            </w:pPr>
            <w:r>
              <w:rPr>
                <w:rFonts w:ascii="Arial" w:hAnsi="Arial"/>
                <w:color w:val="333333"/>
                <w:sz w:val="20"/>
              </w:rPr>
              <w:t>vliesvleugel_routegeometrie</w:t>
            </w:r>
          </w:p>
        </w:tc>
        <w:tc>
          <w:tcPr>
            <w:tcW w:type="dxa" w:w="1296"/>
            <w:vAlign w:val="center"/>
          </w:tcPr>
          <w:p>
            <w:pPr>
              <w:keepNext w:val="0"/>
              <w:widowControl/>
              <w:spacing w:before="0" w:after="0" w:line="252" w:lineRule="auto"/>
              <w:jc w:val="right"/>
            </w:pPr>
            <w:r>
              <w:rPr>
                <w:rFonts w:ascii="Arial" w:hAnsi="Arial"/>
                <w:sz w:val="20"/>
              </w:rPr>
              <w:t>40</w:t>
            </w:r>
          </w:p>
        </w:tc>
        <w:tc>
          <w:tcPr>
            <w:tcW w:type="dxa" w:w="3557"/>
            <w:vAlign w:val="center"/>
          </w:tcPr>
          <w:p>
            <w:pPr>
              <w:keepNext w:val="0"/>
              <w:widowControl/>
              <w:spacing w:before="0" w:after="0" w:line="252" w:lineRule="auto"/>
            </w:pPr>
            <w:r>
              <w:rPr>
                <w:rFonts w:ascii="Arial" w:hAnsi="Arial"/>
                <w:sz w:val="20"/>
              </w:rPr>
              <w:t>routegeometrie</w:t>
            </w:r>
          </w:p>
        </w:tc>
      </w:tr>
      <w:tr>
        <w:trPr>
          <w:cantSplit/>
        </w:trPr>
        <w:tc>
          <w:tcPr>
            <w:tcW w:type="dxa" w:w="4723"/>
            <w:vAlign w:val="center"/>
          </w:tcPr>
          <w:p>
            <w:pPr>
              <w:keepNext w:val="0"/>
              <w:widowControl/>
              <w:spacing w:before="0" w:after="0" w:line="252" w:lineRule="auto"/>
            </w:pPr>
            <w:r>
              <w:rPr>
                <w:rFonts w:ascii="Arial" w:hAnsi="Arial"/>
                <w:color w:val="333333"/>
                <w:sz w:val="20"/>
              </w:rPr>
              <w:t>ndff_vlinder_bezoek</w:t>
            </w:r>
          </w:p>
        </w:tc>
        <w:tc>
          <w:tcPr>
            <w:tcW w:type="dxa" w:w="4392"/>
            <w:vAlign w:val="center"/>
          </w:tcPr>
          <w:p>
            <w:pPr>
              <w:keepNext w:val="0"/>
              <w:widowControl/>
              <w:spacing w:before="0" w:after="0" w:line="252" w:lineRule="auto"/>
            </w:pPr>
            <w:r>
              <w:rPr>
                <w:rFonts w:ascii="Arial" w:hAnsi="Arial"/>
                <w:color w:val="333333"/>
                <w:sz w:val="20"/>
              </w:rPr>
              <w:t>vlinder_bezoek</w:t>
            </w:r>
          </w:p>
        </w:tc>
        <w:tc>
          <w:tcPr>
            <w:tcW w:type="dxa" w:w="1296"/>
            <w:vAlign w:val="center"/>
          </w:tcPr>
          <w:p>
            <w:pPr>
              <w:keepNext w:val="0"/>
              <w:widowControl/>
              <w:spacing w:before="0" w:after="0" w:line="252" w:lineRule="auto"/>
              <w:jc w:val="right"/>
            </w:pPr>
            <w:r>
              <w:rPr>
                <w:rFonts w:ascii="Arial" w:hAnsi="Arial"/>
                <w:sz w:val="20"/>
              </w:rPr>
              <w:t>3.126</w:t>
            </w:r>
          </w:p>
        </w:tc>
        <w:tc>
          <w:tcPr>
            <w:tcW w:type="dxa" w:w="3557"/>
            <w:vAlign w:val="center"/>
          </w:tcPr>
          <w:p>
            <w:pPr>
              <w:keepNext w:val="0"/>
              <w:widowControl/>
              <w:spacing w:before="0" w:after="0" w:line="252" w:lineRule="auto"/>
            </w:pPr>
            <w:r>
              <w:rPr>
                <w:rFonts w:ascii="Arial" w:hAnsi="Arial"/>
                <w:sz w:val="20"/>
              </w:rPr>
              <w:t>bezoek</w:t>
            </w:r>
          </w:p>
        </w:tc>
      </w:tr>
      <w:tr>
        <w:trPr>
          <w:cantSplit/>
        </w:trPr>
        <w:tc>
          <w:tcPr>
            <w:tcW w:type="dxa" w:w="4723"/>
            <w:vAlign w:val="center"/>
          </w:tcPr>
          <w:p>
            <w:pPr>
              <w:keepNext w:val="0"/>
              <w:widowControl/>
              <w:spacing w:before="0" w:after="0" w:line="252" w:lineRule="auto"/>
            </w:pPr>
            <w:r>
              <w:rPr>
                <w:rFonts w:ascii="Arial" w:hAnsi="Arial"/>
                <w:color w:val="333333"/>
                <w:sz w:val="20"/>
              </w:rPr>
              <w:t>ndff_vlinder_bezoek_taxon</w:t>
            </w:r>
          </w:p>
        </w:tc>
        <w:tc>
          <w:tcPr>
            <w:tcW w:type="dxa" w:w="4392"/>
            <w:vAlign w:val="center"/>
          </w:tcPr>
          <w:p>
            <w:pPr>
              <w:keepNext w:val="0"/>
              <w:widowControl/>
              <w:spacing w:before="0" w:after="0" w:line="252" w:lineRule="auto"/>
            </w:pPr>
            <w:r>
              <w:rPr>
                <w:rFonts w:ascii="Arial" w:hAnsi="Arial"/>
                <w:color w:val="333333"/>
                <w:sz w:val="20"/>
              </w:rPr>
              <w:t>vlinder_bezoek_taxon</w:t>
            </w:r>
          </w:p>
        </w:tc>
        <w:tc>
          <w:tcPr>
            <w:tcW w:type="dxa" w:w="1296"/>
            <w:vAlign w:val="center"/>
          </w:tcPr>
          <w:p>
            <w:pPr>
              <w:keepNext w:val="0"/>
              <w:widowControl/>
              <w:spacing w:before="0" w:after="0" w:line="252" w:lineRule="auto"/>
              <w:jc w:val="right"/>
            </w:pPr>
            <w:r>
              <w:rPr>
                <w:rFonts w:ascii="Arial" w:hAnsi="Arial"/>
                <w:sz w:val="20"/>
              </w:rPr>
              <w:t>102.489</w:t>
            </w:r>
          </w:p>
        </w:tc>
        <w:tc>
          <w:tcPr>
            <w:tcW w:type="dxa" w:w="3557"/>
            <w:vAlign w:val="center"/>
          </w:tcPr>
          <w:p>
            <w:pPr>
              <w:keepNext w:val="0"/>
              <w:widowControl/>
              <w:spacing w:before="0" w:after="0" w:line="252" w:lineRule="auto"/>
            </w:pPr>
            <w:r>
              <w:rPr>
                <w:rFonts w:ascii="Arial" w:hAnsi="Arial"/>
                <w:sz w:val="20"/>
              </w:rPr>
              <w:t>taxonbereik bezoek</w:t>
            </w:r>
          </w:p>
        </w:tc>
      </w:tr>
      <w:tr>
        <w:trPr>
          <w:cantSplit/>
        </w:trPr>
        <w:tc>
          <w:tcPr>
            <w:tcW w:type="dxa" w:w="4723"/>
            <w:vAlign w:val="center"/>
          </w:tcPr>
          <w:p>
            <w:pPr>
              <w:keepNext w:val="0"/>
              <w:widowControl/>
              <w:spacing w:before="0" w:after="0" w:line="252" w:lineRule="auto"/>
            </w:pPr>
            <w:r>
              <w:rPr>
                <w:rFonts w:ascii="Arial" w:hAnsi="Arial"/>
                <w:color w:val="333333"/>
                <w:sz w:val="20"/>
              </w:rPr>
              <w:t>ndff_vlinder_route_identificatie</w:t>
            </w:r>
          </w:p>
        </w:tc>
        <w:tc>
          <w:tcPr>
            <w:tcW w:type="dxa" w:w="4392"/>
            <w:vAlign w:val="center"/>
          </w:tcPr>
          <w:p>
            <w:pPr>
              <w:keepNext w:val="0"/>
              <w:widowControl/>
              <w:spacing w:before="0" w:after="0" w:line="252" w:lineRule="auto"/>
            </w:pPr>
            <w:r>
              <w:rPr>
                <w:rFonts w:ascii="Arial" w:hAnsi="Arial"/>
                <w:color w:val="333333"/>
                <w:sz w:val="20"/>
              </w:rPr>
              <w:t>vlinder_route_identificatie</w:t>
            </w:r>
          </w:p>
        </w:tc>
        <w:tc>
          <w:tcPr>
            <w:tcW w:type="dxa" w:w="1296"/>
            <w:vAlign w:val="center"/>
          </w:tcPr>
          <w:p>
            <w:pPr>
              <w:keepNext w:val="0"/>
              <w:widowControl/>
              <w:spacing w:before="0" w:after="0" w:line="252" w:lineRule="auto"/>
              <w:jc w:val="right"/>
            </w:pPr>
            <w:r>
              <w:rPr>
                <w:rFonts w:ascii="Arial" w:hAnsi="Arial"/>
                <w:sz w:val="20"/>
              </w:rPr>
              <w:t>11</w:t>
            </w:r>
          </w:p>
        </w:tc>
        <w:tc>
          <w:tcPr>
            <w:tcW w:type="dxa" w:w="3557"/>
            <w:vAlign w:val="center"/>
          </w:tcPr>
          <w:p>
            <w:pPr>
              <w:keepNext w:val="0"/>
              <w:widowControl/>
              <w:spacing w:before="0" w:after="0" w:line="252" w:lineRule="auto"/>
            </w:pPr>
            <w:r>
              <w:rPr>
                <w:rFonts w:ascii="Arial" w:hAnsi="Arial"/>
                <w:sz w:val="20"/>
              </w:rPr>
              <w:t>identificatie bronroute</w:t>
            </w:r>
          </w:p>
        </w:tc>
      </w:tr>
      <w:tr>
        <w:trPr>
          <w:cantSplit/>
        </w:trPr>
        <w:tc>
          <w:tcPr>
            <w:tcW w:type="dxa" w:w="4723"/>
            <w:vAlign w:val="center"/>
          </w:tcPr>
          <w:p>
            <w:pPr>
              <w:keepNext w:val="0"/>
              <w:widowControl/>
              <w:spacing w:before="0" w:after="0" w:line="252" w:lineRule="auto"/>
            </w:pPr>
            <w:r>
              <w:rPr>
                <w:rFonts w:ascii="Arial" w:hAnsi="Arial"/>
                <w:color w:val="333333"/>
                <w:sz w:val="20"/>
              </w:rPr>
              <w:t>ndff_vlinder_routefamilie</w:t>
            </w:r>
          </w:p>
        </w:tc>
        <w:tc>
          <w:tcPr>
            <w:tcW w:type="dxa" w:w="4392"/>
            <w:vAlign w:val="center"/>
          </w:tcPr>
          <w:p>
            <w:pPr>
              <w:keepNext w:val="0"/>
              <w:widowControl/>
              <w:spacing w:before="0" w:after="0" w:line="252" w:lineRule="auto"/>
            </w:pPr>
            <w:r>
              <w:rPr>
                <w:rFonts w:ascii="Arial" w:hAnsi="Arial"/>
                <w:color w:val="333333"/>
                <w:sz w:val="20"/>
              </w:rPr>
              <w:t>vlinder_routefamilie</w:t>
            </w:r>
          </w:p>
        </w:tc>
        <w:tc>
          <w:tcPr>
            <w:tcW w:type="dxa" w:w="1296"/>
            <w:vAlign w:val="center"/>
          </w:tcPr>
          <w:p>
            <w:pPr>
              <w:keepNext w:val="0"/>
              <w:widowControl/>
              <w:spacing w:before="0" w:after="0" w:line="252" w:lineRule="auto"/>
              <w:jc w:val="right"/>
            </w:pPr>
            <w:r>
              <w:rPr>
                <w:rFonts w:ascii="Arial" w:hAnsi="Arial"/>
                <w:sz w:val="20"/>
              </w:rPr>
              <w:t>11</w:t>
            </w:r>
          </w:p>
        </w:tc>
        <w:tc>
          <w:tcPr>
            <w:tcW w:type="dxa" w:w="3557"/>
            <w:vAlign w:val="center"/>
          </w:tcPr>
          <w:p>
            <w:pPr>
              <w:keepNext w:val="0"/>
              <w:widowControl/>
              <w:spacing w:before="0" w:after="0" w:line="252" w:lineRule="auto"/>
            </w:pPr>
            <w:r>
              <w:rPr>
                <w:rFonts w:ascii="Arial" w:hAnsi="Arial"/>
                <w:sz w:val="20"/>
              </w:rPr>
              <w:t>routefamilie</w:t>
            </w:r>
          </w:p>
        </w:tc>
      </w:tr>
      <w:tr>
        <w:trPr>
          <w:cantSplit/>
        </w:trPr>
        <w:tc>
          <w:tcPr>
            <w:tcW w:type="dxa" w:w="4723"/>
            <w:vAlign w:val="center"/>
          </w:tcPr>
          <w:p>
            <w:pPr>
              <w:keepNext w:val="0"/>
              <w:widowControl/>
              <w:spacing w:before="0" w:after="0" w:line="252" w:lineRule="auto"/>
            </w:pPr>
            <w:r>
              <w:rPr>
                <w:rFonts w:ascii="Arial" w:hAnsi="Arial"/>
                <w:color w:val="333333"/>
                <w:sz w:val="20"/>
              </w:rPr>
              <w:t>ndff_vlinder_routegeometrie</w:t>
            </w:r>
          </w:p>
        </w:tc>
        <w:tc>
          <w:tcPr>
            <w:tcW w:type="dxa" w:w="4392"/>
            <w:vAlign w:val="center"/>
          </w:tcPr>
          <w:p>
            <w:pPr>
              <w:keepNext w:val="0"/>
              <w:widowControl/>
              <w:spacing w:before="0" w:after="0" w:line="252" w:lineRule="auto"/>
            </w:pPr>
            <w:r>
              <w:rPr>
                <w:rFonts w:ascii="Arial" w:hAnsi="Arial"/>
                <w:color w:val="333333"/>
                <w:sz w:val="20"/>
              </w:rPr>
              <w:t>vlinder_routegeometrie</w:t>
            </w:r>
          </w:p>
        </w:tc>
        <w:tc>
          <w:tcPr>
            <w:tcW w:type="dxa" w:w="1296"/>
            <w:vAlign w:val="center"/>
          </w:tcPr>
          <w:p>
            <w:pPr>
              <w:keepNext w:val="0"/>
              <w:widowControl/>
              <w:spacing w:before="0" w:after="0" w:line="252" w:lineRule="auto"/>
              <w:jc w:val="right"/>
            </w:pPr>
            <w:r>
              <w:rPr>
                <w:rFonts w:ascii="Arial" w:hAnsi="Arial"/>
                <w:sz w:val="20"/>
              </w:rPr>
              <w:t>455</w:t>
            </w:r>
          </w:p>
        </w:tc>
        <w:tc>
          <w:tcPr>
            <w:tcW w:type="dxa" w:w="3557"/>
            <w:vAlign w:val="center"/>
          </w:tcPr>
          <w:p>
            <w:pPr>
              <w:keepNext w:val="0"/>
              <w:widowControl/>
              <w:spacing w:before="0" w:after="0" w:line="252" w:lineRule="auto"/>
            </w:pPr>
            <w:r>
              <w:rPr>
                <w:rFonts w:ascii="Arial" w:hAnsi="Arial"/>
                <w:sz w:val="20"/>
              </w:rPr>
              <w:t>routegeometrie</w:t>
            </w:r>
          </w:p>
        </w:tc>
      </w:tr>
    </w:tbl>
    <w:p>
      <w:pPr>
        <w:spacing w:after="40" w:before="0" w:line="240" w:lineRule="auto"/>
      </w:pPr>
      <w:r>
        <w:rPr>
          <w:sz w:val="6"/>
        </w:rPr>
      </w:r>
    </w:p>
    <w:p>
      <w:pPr>
        <w:pStyle w:val="Heading2"/>
      </w:pPr>
      <w:r>
        <w:t>Reptielen vleermuizen vissen en weekdieren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95" w:type="dxa"/>
          <w:right w:w="95" w:type="dxa"/>
        </w:tblCellMar>
      </w:tblPr>
      <w:tblGrid>
        <w:gridCol w:w="4723"/>
        <w:gridCol w:w="4392"/>
        <w:gridCol w:w="1296"/>
        <w:gridCol w:w="3557"/>
      </w:tblGrid>
      <w:tr>
        <w:trPr>
          <w:cantSplit/>
          <w:tblHeader/>
        </w:trPr>
        <w:tc>
          <w:tcPr>
            <w:tcW w:type="dxa" w:w="4723"/>
            <w:vAlign w:val="center"/>
            <w:shd w:fill="E7EEF3"/>
          </w:tcPr>
          <w:p>
            <w:pPr>
              <w:keepNext/>
              <w:widowControl/>
              <w:spacing w:before="0" w:after="0" w:line="252" w:lineRule="auto"/>
            </w:pPr>
            <w:r>
              <w:rPr>
                <w:rFonts w:ascii="Arial" w:hAnsi="Arial"/>
                <w:b/>
                <w:color w:val="000000"/>
                <w:sz w:val="20"/>
              </w:rPr>
              <w:t>Huidige tabelnaam</w:t>
            </w:r>
          </w:p>
        </w:tc>
        <w:tc>
          <w:tcPr>
            <w:tcW w:type="dxa" w:w="4392"/>
            <w:vAlign w:val="center"/>
            <w:shd w:fill="E7EEF3"/>
          </w:tcPr>
          <w:p>
            <w:pPr>
              <w:keepNext/>
              <w:widowControl/>
              <w:spacing w:before="0" w:after="0" w:line="252" w:lineRule="auto"/>
            </w:pPr>
            <w:r>
              <w:rPr>
                <w:rFonts w:ascii="Arial" w:hAnsi="Arial"/>
                <w:b/>
                <w:color w:val="000000"/>
                <w:sz w:val="20"/>
              </w:rPr>
              <w:t>Voorgestelde tabelnaam</w:t>
            </w:r>
          </w:p>
        </w:tc>
        <w:tc>
          <w:tcPr>
            <w:tcW w:type="dxa" w:w="1296"/>
            <w:vAlign w:val="center"/>
            <w:shd w:fill="E7EEF3"/>
          </w:tcPr>
          <w:p>
            <w:pPr>
              <w:keepNext/>
              <w:widowControl/>
              <w:spacing w:before="0" w:after="0" w:line="252" w:lineRule="auto"/>
            </w:pPr>
            <w:r>
              <w:rPr>
                <w:rFonts w:ascii="Arial" w:hAnsi="Arial"/>
                <w:b/>
                <w:color w:val="000000"/>
                <w:sz w:val="20"/>
              </w:rPr>
              <w:t>Records</w:t>
            </w:r>
          </w:p>
        </w:tc>
        <w:tc>
          <w:tcPr>
            <w:tcW w:type="dxa" w:w="3557"/>
            <w:vAlign w:val="center"/>
            <w:shd w:fill="E7EEF3"/>
          </w:tcPr>
          <w:p>
            <w:pPr>
              <w:keepNext/>
              <w:widowControl/>
              <w:spacing w:before="0" w:after="0" w:line="252" w:lineRule="auto"/>
            </w:pPr>
            <w:r>
              <w:rPr>
                <w:rFonts w:ascii="Arial" w:hAnsi="Arial"/>
                <w:b/>
                <w:color w:val="000000"/>
                <w:sz w:val="20"/>
              </w:rPr>
              <w:t>Functie</w:t>
            </w:r>
          </w:p>
        </w:tc>
      </w:tr>
      <w:tr>
        <w:trPr>
          <w:cantSplit/>
        </w:trPr>
        <w:tc>
          <w:tcPr>
            <w:tcW w:type="dxa" w:w="4723"/>
            <w:vAlign w:val="center"/>
          </w:tcPr>
          <w:p>
            <w:pPr>
              <w:keepNext w:val="0"/>
              <w:widowControl/>
              <w:spacing w:before="0" w:after="0" w:line="252" w:lineRule="auto"/>
            </w:pPr>
            <w:r>
              <w:rPr>
                <w:rFonts w:ascii="Arial" w:hAnsi="Arial"/>
                <w:color w:val="333333"/>
                <w:sz w:val="20"/>
              </w:rPr>
              <w:t>ndff_habslak_hokjaar</w:t>
            </w:r>
          </w:p>
        </w:tc>
        <w:tc>
          <w:tcPr>
            <w:tcW w:type="dxa" w:w="4392"/>
            <w:vAlign w:val="center"/>
          </w:tcPr>
          <w:p>
            <w:pPr>
              <w:keepNext w:val="0"/>
              <w:widowControl/>
              <w:spacing w:before="0" w:after="0" w:line="252" w:lineRule="auto"/>
            </w:pPr>
            <w:r>
              <w:rPr>
                <w:rFonts w:ascii="Arial" w:hAnsi="Arial"/>
                <w:color w:val="333333"/>
                <w:sz w:val="20"/>
              </w:rPr>
              <w:t>habslak_hokjaar</w:t>
            </w:r>
          </w:p>
        </w:tc>
        <w:tc>
          <w:tcPr>
            <w:tcW w:type="dxa" w:w="1296"/>
            <w:vAlign w:val="center"/>
          </w:tcPr>
          <w:p>
            <w:pPr>
              <w:keepNext w:val="0"/>
              <w:widowControl/>
              <w:spacing w:before="0" w:after="0" w:line="252" w:lineRule="auto"/>
              <w:jc w:val="right"/>
            </w:pPr>
            <w:r>
              <w:rPr>
                <w:rFonts w:ascii="Arial" w:hAnsi="Arial"/>
                <w:sz w:val="20"/>
              </w:rPr>
              <w:t>66</w:t>
            </w:r>
          </w:p>
        </w:tc>
        <w:tc>
          <w:tcPr>
            <w:tcW w:type="dxa" w:w="3557"/>
            <w:vAlign w:val="center"/>
          </w:tcPr>
          <w:p>
            <w:pPr>
              <w:keepNext w:val="0"/>
              <w:widowControl/>
              <w:spacing w:before="0" w:after="0" w:line="252" w:lineRule="auto"/>
            </w:pPr>
            <w:r>
              <w:rPr>
                <w:rFonts w:ascii="Arial" w:hAnsi="Arial"/>
                <w:sz w:val="20"/>
              </w:rPr>
              <w:t>hok–jaar-eenheid</w:t>
            </w:r>
          </w:p>
        </w:tc>
      </w:tr>
      <w:tr>
        <w:trPr>
          <w:cantSplit/>
        </w:trPr>
        <w:tc>
          <w:tcPr>
            <w:tcW w:type="dxa" w:w="4723"/>
            <w:vAlign w:val="center"/>
          </w:tcPr>
          <w:p>
            <w:pPr>
              <w:keepNext w:val="0"/>
              <w:widowControl/>
              <w:spacing w:before="0" w:after="0" w:line="252" w:lineRule="auto"/>
            </w:pPr>
            <w:r>
              <w:rPr>
                <w:rFonts w:ascii="Arial" w:hAnsi="Arial"/>
                <w:color w:val="333333"/>
                <w:sz w:val="20"/>
              </w:rPr>
              <w:t>ndff_habslak_monster</w:t>
            </w:r>
          </w:p>
        </w:tc>
        <w:tc>
          <w:tcPr>
            <w:tcW w:type="dxa" w:w="4392"/>
            <w:vAlign w:val="center"/>
          </w:tcPr>
          <w:p>
            <w:pPr>
              <w:keepNext w:val="0"/>
              <w:widowControl/>
              <w:spacing w:before="0" w:after="0" w:line="252" w:lineRule="auto"/>
            </w:pPr>
            <w:r>
              <w:rPr>
                <w:rFonts w:ascii="Arial" w:hAnsi="Arial"/>
                <w:color w:val="333333"/>
                <w:sz w:val="20"/>
              </w:rPr>
              <w:t>habslak_monster</w:t>
            </w:r>
          </w:p>
        </w:tc>
        <w:tc>
          <w:tcPr>
            <w:tcW w:type="dxa" w:w="1296"/>
            <w:vAlign w:val="center"/>
          </w:tcPr>
          <w:p>
            <w:pPr>
              <w:keepNext w:val="0"/>
              <w:widowControl/>
              <w:spacing w:before="0" w:after="0" w:line="252" w:lineRule="auto"/>
              <w:jc w:val="right"/>
            </w:pPr>
            <w:r>
              <w:rPr>
                <w:rFonts w:ascii="Arial" w:hAnsi="Arial"/>
                <w:sz w:val="20"/>
              </w:rPr>
              <w:t>251</w:t>
            </w:r>
          </w:p>
        </w:tc>
        <w:tc>
          <w:tcPr>
            <w:tcW w:type="dxa" w:w="3557"/>
            <w:vAlign w:val="center"/>
          </w:tcPr>
          <w:p>
            <w:pPr>
              <w:keepNext w:val="0"/>
              <w:widowControl/>
              <w:spacing w:before="0" w:after="0" w:line="252" w:lineRule="auto"/>
            </w:pPr>
            <w:r>
              <w:rPr>
                <w:rFonts w:ascii="Arial" w:hAnsi="Arial"/>
                <w:sz w:val="20"/>
              </w:rPr>
              <w:t>monster</w:t>
            </w:r>
          </w:p>
        </w:tc>
      </w:tr>
      <w:tr>
        <w:trPr>
          <w:cantSplit/>
        </w:trPr>
        <w:tc>
          <w:tcPr>
            <w:tcW w:type="dxa" w:w="4723"/>
            <w:vAlign w:val="center"/>
          </w:tcPr>
          <w:p>
            <w:pPr>
              <w:keepNext w:val="0"/>
              <w:widowControl/>
              <w:spacing w:before="0" w:after="0" w:line="252" w:lineRule="auto"/>
            </w:pPr>
            <w:r>
              <w:rPr>
                <w:rFonts w:ascii="Arial" w:hAnsi="Arial"/>
                <w:color w:val="333333"/>
                <w:sz w:val="20"/>
              </w:rPr>
              <w:t>ndff_habslak_monster_taxon</w:t>
            </w:r>
          </w:p>
        </w:tc>
        <w:tc>
          <w:tcPr>
            <w:tcW w:type="dxa" w:w="4392"/>
            <w:vAlign w:val="center"/>
          </w:tcPr>
          <w:p>
            <w:pPr>
              <w:keepNext w:val="0"/>
              <w:widowControl/>
              <w:spacing w:before="0" w:after="0" w:line="252" w:lineRule="auto"/>
            </w:pPr>
            <w:r>
              <w:rPr>
                <w:rFonts w:ascii="Arial" w:hAnsi="Arial"/>
                <w:color w:val="333333"/>
                <w:sz w:val="20"/>
              </w:rPr>
              <w:t>habslak_monster_taxon</w:t>
            </w:r>
          </w:p>
        </w:tc>
        <w:tc>
          <w:tcPr>
            <w:tcW w:type="dxa" w:w="1296"/>
            <w:vAlign w:val="center"/>
          </w:tcPr>
          <w:p>
            <w:pPr>
              <w:keepNext w:val="0"/>
              <w:widowControl/>
              <w:spacing w:before="0" w:after="0" w:line="252" w:lineRule="auto"/>
              <w:jc w:val="right"/>
            </w:pPr>
            <w:r>
              <w:rPr>
                <w:rFonts w:ascii="Arial" w:hAnsi="Arial"/>
                <w:sz w:val="20"/>
              </w:rPr>
              <w:t>1.730</w:t>
            </w:r>
          </w:p>
        </w:tc>
        <w:tc>
          <w:tcPr>
            <w:tcW w:type="dxa" w:w="3557"/>
            <w:vAlign w:val="center"/>
          </w:tcPr>
          <w:p>
            <w:pPr>
              <w:keepNext w:val="0"/>
              <w:widowControl/>
              <w:spacing w:before="0" w:after="0" w:line="252" w:lineRule="auto"/>
            </w:pPr>
            <w:r>
              <w:rPr>
                <w:rFonts w:ascii="Arial" w:hAnsi="Arial"/>
                <w:sz w:val="20"/>
              </w:rPr>
              <w:t>taxonbereik monster</w:t>
            </w:r>
          </w:p>
        </w:tc>
      </w:tr>
      <w:tr>
        <w:trPr>
          <w:cantSplit/>
        </w:trPr>
        <w:tc>
          <w:tcPr>
            <w:tcW w:type="dxa" w:w="4723"/>
            <w:vAlign w:val="center"/>
          </w:tcPr>
          <w:p>
            <w:pPr>
              <w:keepNext w:val="0"/>
              <w:widowControl/>
              <w:spacing w:before="0" w:after="0" w:line="252" w:lineRule="auto"/>
            </w:pPr>
            <w:r>
              <w:rPr>
                <w:rFonts w:ascii="Arial" w:hAnsi="Arial"/>
                <w:color w:val="333333"/>
                <w:sz w:val="20"/>
              </w:rPr>
              <w:t>ndff_habslak_recordselectie</w:t>
            </w:r>
          </w:p>
        </w:tc>
        <w:tc>
          <w:tcPr>
            <w:tcW w:type="dxa" w:w="4392"/>
            <w:vAlign w:val="center"/>
          </w:tcPr>
          <w:p>
            <w:pPr>
              <w:keepNext w:val="0"/>
              <w:widowControl/>
              <w:spacing w:before="0" w:after="0" w:line="252" w:lineRule="auto"/>
            </w:pPr>
            <w:r>
              <w:rPr>
                <w:rFonts w:ascii="Arial" w:hAnsi="Arial"/>
                <w:color w:val="333333"/>
                <w:sz w:val="20"/>
              </w:rPr>
              <w:t>habslak_recordselectie</w:t>
            </w:r>
          </w:p>
        </w:tc>
        <w:tc>
          <w:tcPr>
            <w:tcW w:type="dxa" w:w="1296"/>
            <w:vAlign w:val="center"/>
          </w:tcPr>
          <w:p>
            <w:pPr>
              <w:keepNext w:val="0"/>
              <w:widowControl/>
              <w:spacing w:before="0" w:after="0" w:line="252" w:lineRule="auto"/>
              <w:jc w:val="right"/>
            </w:pPr>
            <w:r>
              <w:rPr>
                <w:rFonts w:ascii="Arial" w:hAnsi="Arial"/>
                <w:sz w:val="20"/>
              </w:rPr>
              <w:t>2.772</w:t>
            </w:r>
          </w:p>
        </w:tc>
        <w:tc>
          <w:tcPr>
            <w:tcW w:type="dxa" w:w="3557"/>
            <w:vAlign w:val="center"/>
          </w:tcPr>
          <w:p>
            <w:pPr>
              <w:keepNext w:val="0"/>
              <w:widowControl/>
              <w:spacing w:before="0" w:after="0" w:line="252" w:lineRule="auto"/>
            </w:pPr>
            <w:r>
              <w:rPr>
                <w:rFonts w:ascii="Arial" w:hAnsi="Arial"/>
                <w:sz w:val="20"/>
              </w:rPr>
              <w:t>selectie geleverde records</w:t>
            </w:r>
          </w:p>
        </w:tc>
      </w:tr>
      <w:tr>
        <w:trPr>
          <w:cantSplit/>
        </w:trPr>
        <w:tc>
          <w:tcPr>
            <w:tcW w:type="dxa" w:w="4723"/>
            <w:vAlign w:val="center"/>
          </w:tcPr>
          <w:p>
            <w:pPr>
              <w:keepNext w:val="0"/>
              <w:widowControl/>
              <w:spacing w:before="0" w:after="0" w:line="252" w:lineRule="auto"/>
            </w:pPr>
            <w:r>
              <w:rPr>
                <w:rFonts w:ascii="Arial" w:hAnsi="Arial"/>
                <w:color w:val="333333"/>
                <w:sz w:val="20"/>
              </w:rPr>
              <w:t>ndff_poldervis_bezoek</w:t>
            </w:r>
          </w:p>
        </w:tc>
        <w:tc>
          <w:tcPr>
            <w:tcW w:type="dxa" w:w="4392"/>
            <w:vAlign w:val="center"/>
          </w:tcPr>
          <w:p>
            <w:pPr>
              <w:keepNext w:val="0"/>
              <w:widowControl/>
              <w:spacing w:before="0" w:after="0" w:line="252" w:lineRule="auto"/>
            </w:pPr>
            <w:r>
              <w:rPr>
                <w:rFonts w:ascii="Arial" w:hAnsi="Arial"/>
                <w:color w:val="333333"/>
                <w:sz w:val="20"/>
              </w:rPr>
              <w:t>poldervis_bezoek</w:t>
            </w:r>
          </w:p>
        </w:tc>
        <w:tc>
          <w:tcPr>
            <w:tcW w:type="dxa" w:w="1296"/>
            <w:vAlign w:val="center"/>
          </w:tcPr>
          <w:p>
            <w:pPr>
              <w:keepNext w:val="0"/>
              <w:widowControl/>
              <w:spacing w:before="0" w:after="0" w:line="252" w:lineRule="auto"/>
              <w:jc w:val="right"/>
            </w:pPr>
            <w:r>
              <w:rPr>
                <w:rFonts w:ascii="Arial" w:hAnsi="Arial"/>
                <w:sz w:val="20"/>
              </w:rPr>
              <w:t>6</w:t>
            </w:r>
          </w:p>
        </w:tc>
        <w:tc>
          <w:tcPr>
            <w:tcW w:type="dxa" w:w="3557"/>
            <w:vAlign w:val="center"/>
          </w:tcPr>
          <w:p>
            <w:pPr>
              <w:keepNext w:val="0"/>
              <w:widowControl/>
              <w:spacing w:before="0" w:after="0" w:line="252" w:lineRule="auto"/>
            </w:pPr>
            <w:r>
              <w:rPr>
                <w:rFonts w:ascii="Arial" w:hAnsi="Arial"/>
                <w:sz w:val="20"/>
              </w:rPr>
              <w:t>bezoek</w:t>
            </w:r>
          </w:p>
        </w:tc>
      </w:tr>
      <w:tr>
        <w:trPr>
          <w:cantSplit/>
        </w:trPr>
        <w:tc>
          <w:tcPr>
            <w:tcW w:type="dxa" w:w="4723"/>
            <w:vAlign w:val="center"/>
          </w:tcPr>
          <w:p>
            <w:pPr>
              <w:keepNext w:val="0"/>
              <w:widowControl/>
              <w:spacing w:before="0" w:after="0" w:line="252" w:lineRule="auto"/>
            </w:pPr>
            <w:r>
              <w:rPr>
                <w:rFonts w:ascii="Arial" w:hAnsi="Arial"/>
                <w:color w:val="333333"/>
                <w:sz w:val="20"/>
              </w:rPr>
              <w:t>ndff_poldervis_bezoek_taxon</w:t>
            </w:r>
          </w:p>
        </w:tc>
        <w:tc>
          <w:tcPr>
            <w:tcW w:type="dxa" w:w="4392"/>
            <w:vAlign w:val="center"/>
          </w:tcPr>
          <w:p>
            <w:pPr>
              <w:keepNext w:val="0"/>
              <w:widowControl/>
              <w:spacing w:before="0" w:after="0" w:line="252" w:lineRule="auto"/>
            </w:pPr>
            <w:r>
              <w:rPr>
                <w:rFonts w:ascii="Arial" w:hAnsi="Arial"/>
                <w:color w:val="333333"/>
                <w:sz w:val="20"/>
              </w:rPr>
              <w:t>poldervis_bezoek_taxon</w:t>
            </w:r>
          </w:p>
        </w:tc>
        <w:tc>
          <w:tcPr>
            <w:tcW w:type="dxa" w:w="1296"/>
            <w:vAlign w:val="center"/>
          </w:tcPr>
          <w:p>
            <w:pPr>
              <w:keepNext w:val="0"/>
              <w:widowControl/>
              <w:spacing w:before="0" w:after="0" w:line="252" w:lineRule="auto"/>
              <w:jc w:val="right"/>
            </w:pPr>
            <w:r>
              <w:rPr>
                <w:rFonts w:ascii="Arial" w:hAnsi="Arial"/>
                <w:sz w:val="20"/>
              </w:rPr>
              <w:t>19</w:t>
            </w:r>
          </w:p>
        </w:tc>
        <w:tc>
          <w:tcPr>
            <w:tcW w:type="dxa" w:w="3557"/>
            <w:vAlign w:val="center"/>
          </w:tcPr>
          <w:p>
            <w:pPr>
              <w:keepNext w:val="0"/>
              <w:widowControl/>
              <w:spacing w:before="0" w:after="0" w:line="252" w:lineRule="auto"/>
            </w:pPr>
            <w:r>
              <w:rPr>
                <w:rFonts w:ascii="Arial" w:hAnsi="Arial"/>
                <w:sz w:val="20"/>
              </w:rPr>
              <w:t>taxonbereik bezoek</w:t>
            </w:r>
          </w:p>
        </w:tc>
      </w:tr>
      <w:tr>
        <w:trPr>
          <w:cantSplit/>
        </w:trPr>
        <w:tc>
          <w:tcPr>
            <w:tcW w:type="dxa" w:w="4723"/>
            <w:vAlign w:val="center"/>
          </w:tcPr>
          <w:p>
            <w:pPr>
              <w:keepNext w:val="0"/>
              <w:widowControl/>
              <w:spacing w:before="0" w:after="0" w:line="252" w:lineRule="auto"/>
            </w:pPr>
            <w:r>
              <w:rPr>
                <w:rFonts w:ascii="Arial" w:hAnsi="Arial"/>
                <w:color w:val="333333"/>
                <w:sz w:val="20"/>
              </w:rPr>
              <w:t>ndff_poldervis_recordselectie</w:t>
            </w:r>
          </w:p>
        </w:tc>
        <w:tc>
          <w:tcPr>
            <w:tcW w:type="dxa" w:w="4392"/>
            <w:vAlign w:val="center"/>
          </w:tcPr>
          <w:p>
            <w:pPr>
              <w:keepNext w:val="0"/>
              <w:widowControl/>
              <w:spacing w:before="0" w:after="0" w:line="252" w:lineRule="auto"/>
            </w:pPr>
            <w:r>
              <w:rPr>
                <w:rFonts w:ascii="Arial" w:hAnsi="Arial"/>
                <w:color w:val="333333"/>
                <w:sz w:val="20"/>
              </w:rPr>
              <w:t>poldervis_recordselectie</w:t>
            </w:r>
          </w:p>
        </w:tc>
        <w:tc>
          <w:tcPr>
            <w:tcW w:type="dxa" w:w="1296"/>
            <w:vAlign w:val="center"/>
          </w:tcPr>
          <w:p>
            <w:pPr>
              <w:keepNext w:val="0"/>
              <w:widowControl/>
              <w:spacing w:before="0" w:after="0" w:line="252" w:lineRule="auto"/>
              <w:jc w:val="right"/>
            </w:pPr>
            <w:r>
              <w:rPr>
                <w:rFonts w:ascii="Arial" w:hAnsi="Arial"/>
                <w:sz w:val="20"/>
              </w:rPr>
              <w:t>20</w:t>
            </w:r>
          </w:p>
        </w:tc>
        <w:tc>
          <w:tcPr>
            <w:tcW w:type="dxa" w:w="3557"/>
            <w:vAlign w:val="center"/>
          </w:tcPr>
          <w:p>
            <w:pPr>
              <w:keepNext w:val="0"/>
              <w:widowControl/>
              <w:spacing w:before="0" w:after="0" w:line="252" w:lineRule="auto"/>
            </w:pPr>
            <w:r>
              <w:rPr>
                <w:rFonts w:ascii="Arial" w:hAnsi="Arial"/>
                <w:sz w:val="20"/>
              </w:rPr>
              <w:t>selectie geleverde records</w:t>
            </w:r>
          </w:p>
        </w:tc>
      </w:tr>
      <w:tr>
        <w:trPr>
          <w:cantSplit/>
        </w:trPr>
        <w:tc>
          <w:tcPr>
            <w:tcW w:type="dxa" w:w="4723"/>
            <w:vAlign w:val="center"/>
          </w:tcPr>
          <w:p>
            <w:pPr>
              <w:keepNext w:val="0"/>
              <w:widowControl/>
              <w:spacing w:before="0" w:after="0" w:line="252" w:lineRule="auto"/>
            </w:pPr>
            <w:r>
              <w:rPr>
                <w:rFonts w:ascii="Arial" w:hAnsi="Arial"/>
                <w:color w:val="333333"/>
                <w:sz w:val="20"/>
              </w:rPr>
              <w:t>ndff_poldervis_waterlocatie</w:t>
            </w:r>
          </w:p>
        </w:tc>
        <w:tc>
          <w:tcPr>
            <w:tcW w:type="dxa" w:w="4392"/>
            <w:vAlign w:val="center"/>
          </w:tcPr>
          <w:p>
            <w:pPr>
              <w:keepNext w:val="0"/>
              <w:widowControl/>
              <w:spacing w:before="0" w:after="0" w:line="252" w:lineRule="auto"/>
            </w:pPr>
            <w:r>
              <w:rPr>
                <w:rFonts w:ascii="Arial" w:hAnsi="Arial"/>
                <w:color w:val="333333"/>
                <w:sz w:val="20"/>
              </w:rPr>
              <w:t>poldervis_waterlocatie</w:t>
            </w:r>
          </w:p>
        </w:tc>
        <w:tc>
          <w:tcPr>
            <w:tcW w:type="dxa" w:w="1296"/>
            <w:vAlign w:val="center"/>
          </w:tcPr>
          <w:p>
            <w:pPr>
              <w:keepNext w:val="0"/>
              <w:widowControl/>
              <w:spacing w:before="0" w:after="0" w:line="252" w:lineRule="auto"/>
              <w:jc w:val="right"/>
            </w:pPr>
            <w:r>
              <w:rPr>
                <w:rFonts w:ascii="Arial" w:hAnsi="Arial"/>
                <w:sz w:val="20"/>
              </w:rPr>
              <w:t>3</w:t>
            </w:r>
          </w:p>
        </w:tc>
        <w:tc>
          <w:tcPr>
            <w:tcW w:type="dxa" w:w="3557"/>
            <w:vAlign w:val="center"/>
          </w:tcPr>
          <w:p>
            <w:pPr>
              <w:keepNext w:val="0"/>
              <w:widowControl/>
              <w:spacing w:before="0" w:after="0" w:line="252" w:lineRule="auto"/>
            </w:pPr>
            <w:r>
              <w:rPr>
                <w:rFonts w:ascii="Arial" w:hAnsi="Arial"/>
                <w:sz w:val="20"/>
              </w:rPr>
              <w:t>waterlocatie</w:t>
            </w:r>
          </w:p>
        </w:tc>
      </w:tr>
      <w:tr>
        <w:trPr>
          <w:cantSplit/>
        </w:trPr>
        <w:tc>
          <w:tcPr>
            <w:tcW w:type="dxa" w:w="4723"/>
            <w:vAlign w:val="center"/>
          </w:tcPr>
          <w:p>
            <w:pPr>
              <w:keepNext w:val="0"/>
              <w:widowControl/>
              <w:spacing w:before="0" w:after="0" w:line="252" w:lineRule="auto"/>
            </w:pPr>
            <w:r>
              <w:rPr>
                <w:rFonts w:ascii="Arial" w:hAnsi="Arial"/>
                <w:color w:val="333333"/>
                <w:sz w:val="20"/>
              </w:rPr>
              <w:t>ndff_reptiel_bezoek</w:t>
            </w:r>
          </w:p>
        </w:tc>
        <w:tc>
          <w:tcPr>
            <w:tcW w:type="dxa" w:w="4392"/>
            <w:vAlign w:val="center"/>
          </w:tcPr>
          <w:p>
            <w:pPr>
              <w:keepNext w:val="0"/>
              <w:widowControl/>
              <w:spacing w:before="0" w:after="0" w:line="252" w:lineRule="auto"/>
            </w:pPr>
            <w:r>
              <w:rPr>
                <w:rFonts w:ascii="Arial" w:hAnsi="Arial"/>
                <w:color w:val="333333"/>
                <w:sz w:val="20"/>
              </w:rPr>
              <w:t>reptiel_bezoek</w:t>
            </w:r>
          </w:p>
        </w:tc>
        <w:tc>
          <w:tcPr>
            <w:tcW w:type="dxa" w:w="1296"/>
            <w:vAlign w:val="center"/>
          </w:tcPr>
          <w:p>
            <w:pPr>
              <w:keepNext w:val="0"/>
              <w:widowControl/>
              <w:spacing w:before="0" w:after="0" w:line="252" w:lineRule="auto"/>
              <w:jc w:val="right"/>
            </w:pPr>
            <w:r>
              <w:rPr>
                <w:rFonts w:ascii="Arial" w:hAnsi="Arial"/>
                <w:sz w:val="20"/>
              </w:rPr>
              <w:t>660</w:t>
            </w:r>
          </w:p>
        </w:tc>
        <w:tc>
          <w:tcPr>
            <w:tcW w:type="dxa" w:w="3557"/>
            <w:vAlign w:val="center"/>
          </w:tcPr>
          <w:p>
            <w:pPr>
              <w:keepNext w:val="0"/>
              <w:widowControl/>
              <w:spacing w:before="0" w:after="0" w:line="252" w:lineRule="auto"/>
            </w:pPr>
            <w:r>
              <w:rPr>
                <w:rFonts w:ascii="Arial" w:hAnsi="Arial"/>
                <w:sz w:val="20"/>
              </w:rPr>
              <w:t>bezoek</w:t>
            </w:r>
          </w:p>
        </w:tc>
      </w:tr>
      <w:tr>
        <w:trPr>
          <w:cantSplit/>
        </w:trPr>
        <w:tc>
          <w:tcPr>
            <w:tcW w:type="dxa" w:w="4723"/>
            <w:vAlign w:val="center"/>
          </w:tcPr>
          <w:p>
            <w:pPr>
              <w:keepNext w:val="0"/>
              <w:widowControl/>
              <w:spacing w:before="0" w:after="0" w:line="252" w:lineRule="auto"/>
            </w:pPr>
            <w:r>
              <w:rPr>
                <w:rFonts w:ascii="Arial" w:hAnsi="Arial"/>
                <w:color w:val="333333"/>
                <w:sz w:val="20"/>
              </w:rPr>
              <w:t>ndff_reptiel_bezoek_taxon</w:t>
            </w:r>
          </w:p>
        </w:tc>
        <w:tc>
          <w:tcPr>
            <w:tcW w:type="dxa" w:w="4392"/>
            <w:vAlign w:val="center"/>
          </w:tcPr>
          <w:p>
            <w:pPr>
              <w:keepNext w:val="0"/>
              <w:widowControl/>
              <w:spacing w:before="0" w:after="0" w:line="252" w:lineRule="auto"/>
            </w:pPr>
            <w:r>
              <w:rPr>
                <w:rFonts w:ascii="Arial" w:hAnsi="Arial"/>
                <w:color w:val="333333"/>
                <w:sz w:val="20"/>
              </w:rPr>
              <w:t>reptiel_bezoek_taxon</w:t>
            </w:r>
          </w:p>
        </w:tc>
        <w:tc>
          <w:tcPr>
            <w:tcW w:type="dxa" w:w="1296"/>
            <w:vAlign w:val="center"/>
          </w:tcPr>
          <w:p>
            <w:pPr>
              <w:keepNext w:val="0"/>
              <w:widowControl/>
              <w:spacing w:before="0" w:after="0" w:line="252" w:lineRule="auto"/>
              <w:jc w:val="right"/>
            </w:pPr>
            <w:r>
              <w:rPr>
                <w:rFonts w:ascii="Arial" w:hAnsi="Arial"/>
                <w:sz w:val="20"/>
              </w:rPr>
              <w:t>1.320</w:t>
            </w:r>
          </w:p>
        </w:tc>
        <w:tc>
          <w:tcPr>
            <w:tcW w:type="dxa" w:w="3557"/>
            <w:vAlign w:val="center"/>
          </w:tcPr>
          <w:p>
            <w:pPr>
              <w:keepNext w:val="0"/>
              <w:widowControl/>
              <w:spacing w:before="0" w:after="0" w:line="252" w:lineRule="auto"/>
            </w:pPr>
            <w:r>
              <w:rPr>
                <w:rFonts w:ascii="Arial" w:hAnsi="Arial"/>
                <w:sz w:val="20"/>
              </w:rPr>
              <w:t>taxonbereik bezoek</w:t>
            </w:r>
          </w:p>
        </w:tc>
      </w:tr>
      <w:tr>
        <w:trPr>
          <w:cantSplit/>
        </w:trPr>
        <w:tc>
          <w:tcPr>
            <w:tcW w:type="dxa" w:w="4723"/>
            <w:vAlign w:val="center"/>
          </w:tcPr>
          <w:p>
            <w:pPr>
              <w:keepNext w:val="0"/>
              <w:widowControl/>
              <w:spacing w:before="0" w:after="0" w:line="252" w:lineRule="auto"/>
            </w:pPr>
            <w:r>
              <w:rPr>
                <w:rFonts w:ascii="Arial" w:hAnsi="Arial"/>
                <w:color w:val="333333"/>
                <w:sz w:val="20"/>
              </w:rPr>
              <w:t>ndff_reptiel_routefamilie</w:t>
            </w:r>
          </w:p>
        </w:tc>
        <w:tc>
          <w:tcPr>
            <w:tcW w:type="dxa" w:w="4392"/>
            <w:vAlign w:val="center"/>
          </w:tcPr>
          <w:p>
            <w:pPr>
              <w:keepNext w:val="0"/>
              <w:widowControl/>
              <w:spacing w:before="0" w:after="0" w:line="252" w:lineRule="auto"/>
            </w:pPr>
            <w:r>
              <w:rPr>
                <w:rFonts w:ascii="Arial" w:hAnsi="Arial"/>
                <w:color w:val="333333"/>
                <w:sz w:val="20"/>
              </w:rPr>
              <w:t>reptiel_routefamilie</w:t>
            </w:r>
          </w:p>
        </w:tc>
        <w:tc>
          <w:tcPr>
            <w:tcW w:type="dxa" w:w="1296"/>
            <w:vAlign w:val="center"/>
          </w:tcPr>
          <w:p>
            <w:pPr>
              <w:keepNext w:val="0"/>
              <w:widowControl/>
              <w:spacing w:before="0" w:after="0" w:line="252" w:lineRule="auto"/>
              <w:jc w:val="right"/>
            </w:pPr>
            <w:r>
              <w:rPr>
                <w:rFonts w:ascii="Arial" w:hAnsi="Arial"/>
                <w:sz w:val="20"/>
              </w:rPr>
              <w:t>14</w:t>
            </w:r>
          </w:p>
        </w:tc>
        <w:tc>
          <w:tcPr>
            <w:tcW w:type="dxa" w:w="3557"/>
            <w:vAlign w:val="center"/>
          </w:tcPr>
          <w:p>
            <w:pPr>
              <w:keepNext w:val="0"/>
              <w:widowControl/>
              <w:spacing w:before="0" w:after="0" w:line="252" w:lineRule="auto"/>
            </w:pPr>
            <w:r>
              <w:rPr>
                <w:rFonts w:ascii="Arial" w:hAnsi="Arial"/>
                <w:sz w:val="20"/>
              </w:rPr>
              <w:t>routefamilie</w:t>
            </w:r>
          </w:p>
        </w:tc>
      </w:tr>
      <w:tr>
        <w:trPr>
          <w:cantSplit/>
        </w:trPr>
        <w:tc>
          <w:tcPr>
            <w:tcW w:type="dxa" w:w="4723"/>
            <w:vAlign w:val="center"/>
          </w:tcPr>
          <w:p>
            <w:pPr>
              <w:keepNext w:val="0"/>
              <w:widowControl/>
              <w:spacing w:before="0" w:after="0" w:line="252" w:lineRule="auto"/>
            </w:pPr>
            <w:r>
              <w:rPr>
                <w:rFonts w:ascii="Arial" w:hAnsi="Arial"/>
                <w:color w:val="333333"/>
                <w:sz w:val="20"/>
              </w:rPr>
              <w:t>ndff_reptiel_routegeometrie</w:t>
            </w:r>
          </w:p>
        </w:tc>
        <w:tc>
          <w:tcPr>
            <w:tcW w:type="dxa" w:w="4392"/>
            <w:vAlign w:val="center"/>
          </w:tcPr>
          <w:p>
            <w:pPr>
              <w:keepNext w:val="0"/>
              <w:widowControl/>
              <w:spacing w:before="0" w:after="0" w:line="252" w:lineRule="auto"/>
            </w:pPr>
            <w:r>
              <w:rPr>
                <w:rFonts w:ascii="Arial" w:hAnsi="Arial"/>
                <w:color w:val="333333"/>
                <w:sz w:val="20"/>
              </w:rPr>
              <w:t>reptiel_routegeometrie</w:t>
            </w:r>
          </w:p>
        </w:tc>
        <w:tc>
          <w:tcPr>
            <w:tcW w:type="dxa" w:w="1296"/>
            <w:vAlign w:val="center"/>
          </w:tcPr>
          <w:p>
            <w:pPr>
              <w:keepNext w:val="0"/>
              <w:widowControl/>
              <w:spacing w:before="0" w:after="0" w:line="252" w:lineRule="auto"/>
              <w:jc w:val="right"/>
            </w:pPr>
            <w:r>
              <w:rPr>
                <w:rFonts w:ascii="Arial" w:hAnsi="Arial"/>
                <w:sz w:val="20"/>
              </w:rPr>
              <w:t>71</w:t>
            </w:r>
          </w:p>
        </w:tc>
        <w:tc>
          <w:tcPr>
            <w:tcW w:type="dxa" w:w="3557"/>
            <w:vAlign w:val="center"/>
          </w:tcPr>
          <w:p>
            <w:pPr>
              <w:keepNext w:val="0"/>
              <w:widowControl/>
              <w:spacing w:before="0" w:after="0" w:line="252" w:lineRule="auto"/>
            </w:pPr>
            <w:r>
              <w:rPr>
                <w:rFonts w:ascii="Arial" w:hAnsi="Arial"/>
                <w:sz w:val="20"/>
              </w:rPr>
              <w:t>routegeometrie</w:t>
            </w:r>
          </w:p>
        </w:tc>
      </w:tr>
      <w:tr>
        <w:trPr>
          <w:cantSplit/>
        </w:trPr>
        <w:tc>
          <w:tcPr>
            <w:tcW w:type="dxa" w:w="4723"/>
            <w:vAlign w:val="center"/>
          </w:tcPr>
          <w:p>
            <w:pPr>
              <w:keepNext w:val="0"/>
              <w:widowControl/>
              <w:spacing w:before="0" w:after="0" w:line="252" w:lineRule="auto"/>
            </w:pPr>
            <w:r>
              <w:rPr>
                <w:rFonts w:ascii="Arial" w:hAnsi="Arial"/>
                <w:color w:val="333333"/>
                <w:sz w:val="20"/>
              </w:rPr>
              <w:t>ndff_vleermuis_bezoek</w:t>
            </w:r>
          </w:p>
        </w:tc>
        <w:tc>
          <w:tcPr>
            <w:tcW w:type="dxa" w:w="4392"/>
            <w:vAlign w:val="center"/>
          </w:tcPr>
          <w:p>
            <w:pPr>
              <w:keepNext w:val="0"/>
              <w:widowControl/>
              <w:spacing w:before="0" w:after="0" w:line="252" w:lineRule="auto"/>
            </w:pPr>
            <w:r>
              <w:rPr>
                <w:rFonts w:ascii="Arial" w:hAnsi="Arial"/>
                <w:color w:val="333333"/>
                <w:sz w:val="20"/>
              </w:rPr>
              <w:t>vleermuis_bezoek</w:t>
            </w:r>
          </w:p>
        </w:tc>
        <w:tc>
          <w:tcPr>
            <w:tcW w:type="dxa" w:w="1296"/>
            <w:vAlign w:val="center"/>
          </w:tcPr>
          <w:p>
            <w:pPr>
              <w:keepNext w:val="0"/>
              <w:widowControl/>
              <w:spacing w:before="0" w:after="0" w:line="252" w:lineRule="auto"/>
              <w:jc w:val="right"/>
            </w:pPr>
            <w:r>
              <w:rPr>
                <w:rFonts w:ascii="Arial" w:hAnsi="Arial"/>
                <w:sz w:val="20"/>
              </w:rPr>
              <w:t>44</w:t>
            </w:r>
          </w:p>
        </w:tc>
        <w:tc>
          <w:tcPr>
            <w:tcW w:type="dxa" w:w="3557"/>
            <w:vAlign w:val="center"/>
          </w:tcPr>
          <w:p>
            <w:pPr>
              <w:keepNext w:val="0"/>
              <w:widowControl/>
              <w:spacing w:before="0" w:after="0" w:line="252" w:lineRule="auto"/>
            </w:pPr>
            <w:r>
              <w:rPr>
                <w:rFonts w:ascii="Arial" w:hAnsi="Arial"/>
                <w:sz w:val="20"/>
              </w:rPr>
              <w:t>bezoek</w:t>
            </w:r>
          </w:p>
        </w:tc>
      </w:tr>
      <w:tr>
        <w:trPr>
          <w:cantSplit/>
        </w:trPr>
        <w:tc>
          <w:tcPr>
            <w:tcW w:type="dxa" w:w="4723"/>
            <w:vAlign w:val="center"/>
          </w:tcPr>
          <w:p>
            <w:pPr>
              <w:keepNext w:val="0"/>
              <w:widowControl/>
              <w:spacing w:before="0" w:after="0" w:line="252" w:lineRule="auto"/>
            </w:pPr>
            <w:r>
              <w:rPr>
                <w:rFonts w:ascii="Arial" w:hAnsi="Arial"/>
                <w:color w:val="333333"/>
                <w:sz w:val="20"/>
              </w:rPr>
              <w:t>ndff_vleermuis_bezoek_taxon</w:t>
            </w:r>
          </w:p>
        </w:tc>
        <w:tc>
          <w:tcPr>
            <w:tcW w:type="dxa" w:w="4392"/>
            <w:vAlign w:val="center"/>
          </w:tcPr>
          <w:p>
            <w:pPr>
              <w:keepNext w:val="0"/>
              <w:widowControl/>
              <w:spacing w:before="0" w:after="0" w:line="252" w:lineRule="auto"/>
            </w:pPr>
            <w:r>
              <w:rPr>
                <w:rFonts w:ascii="Arial" w:hAnsi="Arial"/>
                <w:color w:val="333333"/>
                <w:sz w:val="20"/>
              </w:rPr>
              <w:t>vleermuis_bezoek_taxon</w:t>
            </w:r>
          </w:p>
        </w:tc>
        <w:tc>
          <w:tcPr>
            <w:tcW w:type="dxa" w:w="1296"/>
            <w:vAlign w:val="center"/>
          </w:tcPr>
          <w:p>
            <w:pPr>
              <w:keepNext w:val="0"/>
              <w:widowControl/>
              <w:spacing w:before="0" w:after="0" w:line="252" w:lineRule="auto"/>
              <w:jc w:val="right"/>
            </w:pPr>
            <w:r>
              <w:rPr>
                <w:rFonts w:ascii="Arial" w:hAnsi="Arial"/>
                <w:sz w:val="20"/>
              </w:rPr>
              <w:t>242</w:t>
            </w:r>
          </w:p>
        </w:tc>
        <w:tc>
          <w:tcPr>
            <w:tcW w:type="dxa" w:w="3557"/>
            <w:vAlign w:val="center"/>
          </w:tcPr>
          <w:p>
            <w:pPr>
              <w:keepNext w:val="0"/>
              <w:widowControl/>
              <w:spacing w:before="0" w:after="0" w:line="252" w:lineRule="auto"/>
            </w:pPr>
            <w:r>
              <w:rPr>
                <w:rFonts w:ascii="Arial" w:hAnsi="Arial"/>
                <w:sz w:val="20"/>
              </w:rPr>
              <w:t>taxonbereik bezoek</w:t>
            </w:r>
          </w:p>
        </w:tc>
      </w:tr>
      <w:tr>
        <w:trPr>
          <w:cantSplit/>
        </w:trPr>
        <w:tc>
          <w:tcPr>
            <w:tcW w:type="dxa" w:w="4723"/>
            <w:vAlign w:val="center"/>
          </w:tcPr>
          <w:p>
            <w:pPr>
              <w:keepNext w:val="0"/>
              <w:widowControl/>
              <w:spacing w:before="0" w:after="0" w:line="252" w:lineRule="auto"/>
            </w:pPr>
            <w:r>
              <w:rPr>
                <w:rFonts w:ascii="Arial" w:hAnsi="Arial"/>
                <w:color w:val="333333"/>
                <w:sz w:val="20"/>
              </w:rPr>
              <w:t>ndff_vleermuis_recordselectie</w:t>
            </w:r>
          </w:p>
        </w:tc>
        <w:tc>
          <w:tcPr>
            <w:tcW w:type="dxa" w:w="4392"/>
            <w:vAlign w:val="center"/>
          </w:tcPr>
          <w:p>
            <w:pPr>
              <w:keepNext w:val="0"/>
              <w:widowControl/>
              <w:spacing w:before="0" w:after="0" w:line="252" w:lineRule="auto"/>
            </w:pPr>
            <w:r>
              <w:rPr>
                <w:rFonts w:ascii="Arial" w:hAnsi="Arial"/>
                <w:color w:val="333333"/>
                <w:sz w:val="20"/>
              </w:rPr>
              <w:t>vleermuis_recordselectie</w:t>
            </w:r>
          </w:p>
        </w:tc>
        <w:tc>
          <w:tcPr>
            <w:tcW w:type="dxa" w:w="1296"/>
            <w:vAlign w:val="center"/>
          </w:tcPr>
          <w:p>
            <w:pPr>
              <w:keepNext w:val="0"/>
              <w:widowControl/>
              <w:spacing w:before="0" w:after="0" w:line="252" w:lineRule="auto"/>
              <w:jc w:val="right"/>
            </w:pPr>
            <w:r>
              <w:rPr>
                <w:rFonts w:ascii="Arial" w:hAnsi="Arial"/>
                <w:sz w:val="20"/>
              </w:rPr>
              <w:t>2.624</w:t>
            </w:r>
          </w:p>
        </w:tc>
        <w:tc>
          <w:tcPr>
            <w:tcW w:type="dxa" w:w="3557"/>
            <w:vAlign w:val="center"/>
          </w:tcPr>
          <w:p>
            <w:pPr>
              <w:keepNext w:val="0"/>
              <w:widowControl/>
              <w:spacing w:before="0" w:after="0" w:line="252" w:lineRule="auto"/>
            </w:pPr>
            <w:r>
              <w:rPr>
                <w:rFonts w:ascii="Arial" w:hAnsi="Arial"/>
                <w:sz w:val="20"/>
              </w:rPr>
              <w:t>selectie geleverde records</w:t>
            </w:r>
          </w:p>
        </w:tc>
      </w:tr>
      <w:tr>
        <w:trPr>
          <w:cantSplit/>
        </w:trPr>
        <w:tc>
          <w:tcPr>
            <w:tcW w:type="dxa" w:w="4723"/>
            <w:vAlign w:val="center"/>
          </w:tcPr>
          <w:p>
            <w:pPr>
              <w:keepNext w:val="0"/>
              <w:widowControl/>
              <w:spacing w:before="0" w:after="0" w:line="252" w:lineRule="auto"/>
            </w:pPr>
            <w:r>
              <w:rPr>
                <w:rFonts w:ascii="Arial" w:hAnsi="Arial"/>
                <w:color w:val="333333"/>
                <w:sz w:val="20"/>
              </w:rPr>
              <w:t>ndff_vleermuis_routefamilie</w:t>
            </w:r>
          </w:p>
        </w:tc>
        <w:tc>
          <w:tcPr>
            <w:tcW w:type="dxa" w:w="4392"/>
            <w:vAlign w:val="center"/>
          </w:tcPr>
          <w:p>
            <w:pPr>
              <w:keepNext w:val="0"/>
              <w:widowControl/>
              <w:spacing w:before="0" w:after="0" w:line="252" w:lineRule="auto"/>
            </w:pPr>
            <w:r>
              <w:rPr>
                <w:rFonts w:ascii="Arial" w:hAnsi="Arial"/>
                <w:color w:val="333333"/>
                <w:sz w:val="20"/>
              </w:rPr>
              <w:t>vleermuis_routefamilie</w:t>
            </w:r>
          </w:p>
        </w:tc>
        <w:tc>
          <w:tcPr>
            <w:tcW w:type="dxa" w:w="1296"/>
            <w:vAlign w:val="center"/>
          </w:tcPr>
          <w:p>
            <w:pPr>
              <w:keepNext w:val="0"/>
              <w:widowControl/>
              <w:spacing w:before="0" w:after="0" w:line="252" w:lineRule="auto"/>
              <w:jc w:val="right"/>
            </w:pPr>
            <w:r>
              <w:rPr>
                <w:rFonts w:ascii="Arial" w:hAnsi="Arial"/>
                <w:sz w:val="20"/>
              </w:rPr>
              <w:t>2</w:t>
            </w:r>
          </w:p>
        </w:tc>
        <w:tc>
          <w:tcPr>
            <w:tcW w:type="dxa" w:w="3557"/>
            <w:vAlign w:val="center"/>
          </w:tcPr>
          <w:p>
            <w:pPr>
              <w:keepNext w:val="0"/>
              <w:widowControl/>
              <w:spacing w:before="0" w:after="0" w:line="252" w:lineRule="auto"/>
            </w:pPr>
            <w:r>
              <w:rPr>
                <w:rFonts w:ascii="Arial" w:hAnsi="Arial"/>
                <w:sz w:val="20"/>
              </w:rPr>
              <w:t>routefamilie</w:t>
            </w:r>
          </w:p>
        </w:tc>
      </w:tr>
      <w:tr>
        <w:trPr>
          <w:cantSplit/>
        </w:trPr>
        <w:tc>
          <w:tcPr>
            <w:tcW w:type="dxa" w:w="4723"/>
            <w:vAlign w:val="center"/>
          </w:tcPr>
          <w:p>
            <w:pPr>
              <w:keepNext w:val="0"/>
              <w:widowControl/>
              <w:spacing w:before="0" w:after="0" w:line="252" w:lineRule="auto"/>
            </w:pPr>
            <w:r>
              <w:rPr>
                <w:rFonts w:ascii="Arial" w:hAnsi="Arial"/>
                <w:color w:val="333333"/>
                <w:sz w:val="20"/>
              </w:rPr>
              <w:t>ndff_vleermuis_routegeometrie</w:t>
            </w:r>
          </w:p>
        </w:tc>
        <w:tc>
          <w:tcPr>
            <w:tcW w:type="dxa" w:w="4392"/>
            <w:vAlign w:val="center"/>
          </w:tcPr>
          <w:p>
            <w:pPr>
              <w:keepNext w:val="0"/>
              <w:widowControl/>
              <w:spacing w:before="0" w:after="0" w:line="252" w:lineRule="auto"/>
            </w:pPr>
            <w:r>
              <w:rPr>
                <w:rFonts w:ascii="Arial" w:hAnsi="Arial"/>
                <w:color w:val="333333"/>
                <w:sz w:val="20"/>
              </w:rPr>
              <w:t>vleermuis_routegeometrie</w:t>
            </w:r>
          </w:p>
        </w:tc>
        <w:tc>
          <w:tcPr>
            <w:tcW w:type="dxa" w:w="1296"/>
            <w:vAlign w:val="center"/>
          </w:tcPr>
          <w:p>
            <w:pPr>
              <w:keepNext w:val="0"/>
              <w:widowControl/>
              <w:spacing w:before="0" w:after="0" w:line="252" w:lineRule="auto"/>
              <w:jc w:val="right"/>
            </w:pPr>
            <w:r>
              <w:rPr>
                <w:rFonts w:ascii="Arial" w:hAnsi="Arial"/>
                <w:sz w:val="20"/>
              </w:rPr>
              <w:t>2.023</w:t>
            </w:r>
          </w:p>
        </w:tc>
        <w:tc>
          <w:tcPr>
            <w:tcW w:type="dxa" w:w="3557"/>
            <w:vAlign w:val="center"/>
          </w:tcPr>
          <w:p>
            <w:pPr>
              <w:keepNext w:val="0"/>
              <w:widowControl/>
              <w:spacing w:before="0" w:after="0" w:line="252" w:lineRule="auto"/>
            </w:pPr>
            <w:r>
              <w:rPr>
                <w:rFonts w:ascii="Arial" w:hAnsi="Arial"/>
                <w:sz w:val="20"/>
              </w:rPr>
              <w:t>routegeometrie</w:t>
            </w:r>
          </w:p>
        </w:tc>
      </w:tr>
    </w:tbl>
    <w:p>
      <w:pPr>
        <w:spacing w:after="40" w:before="0" w:line="240" w:lineRule="auto"/>
      </w:pPr>
      <w:r>
        <w:rPr>
          <w:sz w:val="6"/>
        </w:rPr>
      </w:r>
    </w:p>
    <w:p>
      <w:pPr>
        <w:pStyle w:val="Heading2"/>
      </w:pPr>
      <w:r>
        <w:t>Brede tellingen en losse protocolfamilies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95" w:type="dxa"/>
          <w:right w:w="95" w:type="dxa"/>
        </w:tblCellMar>
      </w:tblPr>
      <w:tblGrid>
        <w:gridCol w:w="4723"/>
        <w:gridCol w:w="4392"/>
        <w:gridCol w:w="1296"/>
        <w:gridCol w:w="3557"/>
      </w:tblGrid>
      <w:tr>
        <w:trPr>
          <w:cantSplit/>
          <w:tblHeader/>
        </w:trPr>
        <w:tc>
          <w:tcPr>
            <w:tcW w:type="dxa" w:w="4723"/>
            <w:vAlign w:val="center"/>
            <w:shd w:fill="E7EEF3"/>
          </w:tcPr>
          <w:p>
            <w:pPr>
              <w:keepNext/>
              <w:widowControl/>
              <w:spacing w:before="0" w:after="0" w:line="252" w:lineRule="auto"/>
            </w:pPr>
            <w:r>
              <w:rPr>
                <w:rFonts w:ascii="Arial" w:hAnsi="Arial"/>
                <w:b/>
                <w:color w:val="000000"/>
                <w:sz w:val="20"/>
              </w:rPr>
              <w:t>Huidige tabelnaam</w:t>
            </w:r>
          </w:p>
        </w:tc>
        <w:tc>
          <w:tcPr>
            <w:tcW w:type="dxa" w:w="4392"/>
            <w:vAlign w:val="center"/>
            <w:shd w:fill="E7EEF3"/>
          </w:tcPr>
          <w:p>
            <w:pPr>
              <w:keepNext/>
              <w:widowControl/>
              <w:spacing w:before="0" w:after="0" w:line="252" w:lineRule="auto"/>
            </w:pPr>
            <w:r>
              <w:rPr>
                <w:rFonts w:ascii="Arial" w:hAnsi="Arial"/>
                <w:b/>
                <w:color w:val="000000"/>
                <w:sz w:val="20"/>
              </w:rPr>
              <w:t>Voorgestelde tabelnaam</w:t>
            </w:r>
          </w:p>
        </w:tc>
        <w:tc>
          <w:tcPr>
            <w:tcW w:type="dxa" w:w="1296"/>
            <w:vAlign w:val="center"/>
            <w:shd w:fill="E7EEF3"/>
          </w:tcPr>
          <w:p>
            <w:pPr>
              <w:keepNext/>
              <w:widowControl/>
              <w:spacing w:before="0" w:after="0" w:line="252" w:lineRule="auto"/>
            </w:pPr>
            <w:r>
              <w:rPr>
                <w:rFonts w:ascii="Arial" w:hAnsi="Arial"/>
                <w:b/>
                <w:color w:val="000000"/>
                <w:sz w:val="20"/>
              </w:rPr>
              <w:t>Records</w:t>
            </w:r>
          </w:p>
        </w:tc>
        <w:tc>
          <w:tcPr>
            <w:tcW w:type="dxa" w:w="3557"/>
            <w:vAlign w:val="center"/>
            <w:shd w:fill="E7EEF3"/>
          </w:tcPr>
          <w:p>
            <w:pPr>
              <w:keepNext/>
              <w:widowControl/>
              <w:spacing w:before="0" w:after="0" w:line="252" w:lineRule="auto"/>
            </w:pPr>
            <w:r>
              <w:rPr>
                <w:rFonts w:ascii="Arial" w:hAnsi="Arial"/>
                <w:b/>
                <w:color w:val="000000"/>
                <w:sz w:val="20"/>
              </w:rPr>
              <w:t>Functie</w:t>
            </w:r>
          </w:p>
        </w:tc>
      </w:tr>
      <w:tr>
        <w:trPr>
          <w:cantSplit/>
        </w:trPr>
        <w:tc>
          <w:tcPr>
            <w:tcW w:type="dxa" w:w="4723"/>
            <w:vAlign w:val="center"/>
          </w:tcPr>
          <w:p>
            <w:pPr>
              <w:keepNext w:val="0"/>
              <w:widowControl/>
              <w:spacing w:before="0" w:after="0" w:line="252" w:lineRule="auto"/>
            </w:pPr>
            <w:r>
              <w:rPr>
                <w:rFonts w:ascii="Arial" w:hAnsi="Arial"/>
                <w:color w:val="333333"/>
                <w:sz w:val="20"/>
              </w:rPr>
              <w:t>ndff_kwartiertelling_interval_soortgroep</w:t>
            </w:r>
          </w:p>
        </w:tc>
        <w:tc>
          <w:tcPr>
            <w:tcW w:type="dxa" w:w="4392"/>
            <w:vAlign w:val="center"/>
          </w:tcPr>
          <w:p>
            <w:pPr>
              <w:keepNext w:val="0"/>
              <w:widowControl/>
              <w:spacing w:before="0" w:after="0" w:line="252" w:lineRule="auto"/>
            </w:pPr>
            <w:r>
              <w:rPr>
                <w:rFonts w:ascii="Arial" w:hAnsi="Arial"/>
                <w:color w:val="333333"/>
                <w:sz w:val="20"/>
              </w:rPr>
              <w:t>kwartiertelling_interval_soortgroep</w:t>
            </w:r>
          </w:p>
        </w:tc>
        <w:tc>
          <w:tcPr>
            <w:tcW w:type="dxa" w:w="1296"/>
            <w:vAlign w:val="center"/>
          </w:tcPr>
          <w:p>
            <w:pPr>
              <w:keepNext w:val="0"/>
              <w:widowControl/>
              <w:spacing w:before="0" w:after="0" w:line="252" w:lineRule="auto"/>
              <w:jc w:val="right"/>
            </w:pPr>
            <w:r>
              <w:rPr>
                <w:rFonts w:ascii="Arial" w:hAnsi="Arial"/>
                <w:sz w:val="20"/>
              </w:rPr>
              <w:t>18</w:t>
            </w:r>
          </w:p>
        </w:tc>
        <w:tc>
          <w:tcPr>
            <w:tcW w:type="dxa" w:w="3557"/>
            <w:vAlign w:val="center"/>
          </w:tcPr>
          <w:p>
            <w:pPr>
              <w:keepNext w:val="0"/>
              <w:widowControl/>
              <w:spacing w:before="0" w:after="0" w:line="252" w:lineRule="auto"/>
            </w:pPr>
            <w:r>
              <w:rPr>
                <w:rFonts w:ascii="Arial" w:hAnsi="Arial"/>
                <w:sz w:val="20"/>
              </w:rPr>
              <w:t>soortgroepbereik interval</w:t>
            </w:r>
          </w:p>
        </w:tc>
      </w:tr>
      <w:tr>
        <w:trPr>
          <w:cantSplit/>
        </w:trPr>
        <w:tc>
          <w:tcPr>
            <w:tcW w:type="dxa" w:w="4723"/>
            <w:vAlign w:val="center"/>
          </w:tcPr>
          <w:p>
            <w:pPr>
              <w:keepNext w:val="0"/>
              <w:widowControl/>
              <w:spacing w:before="0" w:after="0" w:line="252" w:lineRule="auto"/>
            </w:pPr>
            <w:r>
              <w:rPr>
                <w:rFonts w:ascii="Arial" w:hAnsi="Arial"/>
                <w:color w:val="333333"/>
                <w:sz w:val="20"/>
              </w:rPr>
              <w:t>ndff_kwartiertelling_interval_taxon</w:t>
            </w:r>
          </w:p>
        </w:tc>
        <w:tc>
          <w:tcPr>
            <w:tcW w:type="dxa" w:w="4392"/>
            <w:vAlign w:val="center"/>
          </w:tcPr>
          <w:p>
            <w:pPr>
              <w:keepNext w:val="0"/>
              <w:widowControl/>
              <w:spacing w:before="0" w:after="0" w:line="252" w:lineRule="auto"/>
            </w:pPr>
            <w:r>
              <w:rPr>
                <w:rFonts w:ascii="Arial" w:hAnsi="Arial"/>
                <w:color w:val="333333"/>
                <w:sz w:val="20"/>
              </w:rPr>
              <w:t>kwartiertelling_interval_taxon</w:t>
            </w:r>
          </w:p>
        </w:tc>
        <w:tc>
          <w:tcPr>
            <w:tcW w:type="dxa" w:w="1296"/>
            <w:vAlign w:val="center"/>
          </w:tcPr>
          <w:p>
            <w:pPr>
              <w:keepNext w:val="0"/>
              <w:widowControl/>
              <w:spacing w:before="0" w:after="0" w:line="252" w:lineRule="auto"/>
              <w:jc w:val="right"/>
            </w:pPr>
            <w:r>
              <w:rPr>
                <w:rFonts w:ascii="Arial" w:hAnsi="Arial"/>
                <w:sz w:val="20"/>
              </w:rPr>
              <w:t>49</w:t>
            </w:r>
          </w:p>
        </w:tc>
        <w:tc>
          <w:tcPr>
            <w:tcW w:type="dxa" w:w="3557"/>
            <w:vAlign w:val="center"/>
          </w:tcPr>
          <w:p>
            <w:pPr>
              <w:keepNext w:val="0"/>
              <w:widowControl/>
              <w:spacing w:before="0" w:after="0" w:line="252" w:lineRule="auto"/>
            </w:pPr>
            <w:r>
              <w:rPr>
                <w:rFonts w:ascii="Arial" w:hAnsi="Arial"/>
                <w:sz w:val="20"/>
              </w:rPr>
              <w:t>taxonbereik interval</w:t>
            </w:r>
          </w:p>
        </w:tc>
      </w:tr>
      <w:tr>
        <w:trPr>
          <w:cantSplit/>
        </w:trPr>
        <w:tc>
          <w:tcPr>
            <w:tcW w:type="dxa" w:w="4723"/>
            <w:vAlign w:val="center"/>
          </w:tcPr>
          <w:p>
            <w:pPr>
              <w:keepNext w:val="0"/>
              <w:widowControl/>
              <w:spacing w:before="0" w:after="0" w:line="252" w:lineRule="auto"/>
            </w:pPr>
            <w:r>
              <w:rPr>
                <w:rFonts w:ascii="Arial" w:hAnsi="Arial"/>
                <w:color w:val="333333"/>
                <w:sz w:val="20"/>
              </w:rPr>
              <w:t>ndff_kwartiertelling_recordselectie</w:t>
            </w:r>
          </w:p>
        </w:tc>
        <w:tc>
          <w:tcPr>
            <w:tcW w:type="dxa" w:w="4392"/>
            <w:vAlign w:val="center"/>
          </w:tcPr>
          <w:p>
            <w:pPr>
              <w:keepNext w:val="0"/>
              <w:widowControl/>
              <w:spacing w:before="0" w:after="0" w:line="252" w:lineRule="auto"/>
            </w:pPr>
            <w:r>
              <w:rPr>
                <w:rFonts w:ascii="Arial" w:hAnsi="Arial"/>
                <w:color w:val="333333"/>
                <w:sz w:val="20"/>
              </w:rPr>
              <w:t>kwartiertelling_recordselectie</w:t>
            </w:r>
          </w:p>
        </w:tc>
        <w:tc>
          <w:tcPr>
            <w:tcW w:type="dxa" w:w="1296"/>
            <w:vAlign w:val="center"/>
          </w:tcPr>
          <w:p>
            <w:pPr>
              <w:keepNext w:val="0"/>
              <w:widowControl/>
              <w:spacing w:before="0" w:after="0" w:line="252" w:lineRule="auto"/>
              <w:jc w:val="right"/>
            </w:pPr>
            <w:r>
              <w:rPr>
                <w:rFonts w:ascii="Arial" w:hAnsi="Arial"/>
                <w:sz w:val="20"/>
              </w:rPr>
              <w:t>102</w:t>
            </w:r>
          </w:p>
        </w:tc>
        <w:tc>
          <w:tcPr>
            <w:tcW w:type="dxa" w:w="3557"/>
            <w:vAlign w:val="center"/>
          </w:tcPr>
          <w:p>
            <w:pPr>
              <w:keepNext w:val="0"/>
              <w:widowControl/>
              <w:spacing w:before="0" w:after="0" w:line="252" w:lineRule="auto"/>
            </w:pPr>
            <w:r>
              <w:rPr>
                <w:rFonts w:ascii="Arial" w:hAnsi="Arial"/>
                <w:sz w:val="20"/>
              </w:rPr>
              <w:t>selectie geleverde records</w:t>
            </w:r>
          </w:p>
        </w:tc>
      </w:tr>
      <w:tr>
        <w:trPr>
          <w:cantSplit/>
        </w:trPr>
        <w:tc>
          <w:tcPr>
            <w:tcW w:type="dxa" w:w="4723"/>
            <w:vAlign w:val="center"/>
          </w:tcPr>
          <w:p>
            <w:pPr>
              <w:keepNext w:val="0"/>
              <w:widowControl/>
              <w:spacing w:before="0" w:after="0" w:line="252" w:lineRule="auto"/>
            </w:pPr>
            <w:r>
              <w:rPr>
                <w:rFonts w:ascii="Arial" w:hAnsi="Arial"/>
                <w:color w:val="333333"/>
                <w:sz w:val="20"/>
              </w:rPr>
              <w:t>ndff_kwartiertelling_telinterval</w:t>
            </w:r>
          </w:p>
        </w:tc>
        <w:tc>
          <w:tcPr>
            <w:tcW w:type="dxa" w:w="4392"/>
            <w:vAlign w:val="center"/>
          </w:tcPr>
          <w:p>
            <w:pPr>
              <w:keepNext w:val="0"/>
              <w:widowControl/>
              <w:spacing w:before="0" w:after="0" w:line="252" w:lineRule="auto"/>
            </w:pPr>
            <w:r>
              <w:rPr>
                <w:rFonts w:ascii="Arial" w:hAnsi="Arial"/>
                <w:color w:val="333333"/>
                <w:sz w:val="20"/>
              </w:rPr>
              <w:t>kwartiertelling_telinterval</w:t>
            </w:r>
          </w:p>
        </w:tc>
        <w:tc>
          <w:tcPr>
            <w:tcW w:type="dxa" w:w="1296"/>
            <w:vAlign w:val="center"/>
          </w:tcPr>
          <w:p>
            <w:pPr>
              <w:keepNext w:val="0"/>
              <w:widowControl/>
              <w:spacing w:before="0" w:after="0" w:line="252" w:lineRule="auto"/>
              <w:jc w:val="right"/>
            </w:pPr>
            <w:r>
              <w:rPr>
                <w:rFonts w:ascii="Arial" w:hAnsi="Arial"/>
                <w:sz w:val="20"/>
              </w:rPr>
              <w:t>17</w:t>
            </w:r>
          </w:p>
        </w:tc>
        <w:tc>
          <w:tcPr>
            <w:tcW w:type="dxa" w:w="3557"/>
            <w:vAlign w:val="center"/>
          </w:tcPr>
          <w:p>
            <w:pPr>
              <w:keepNext w:val="0"/>
              <w:widowControl/>
              <w:spacing w:before="0" w:after="0" w:line="252" w:lineRule="auto"/>
            </w:pPr>
            <w:r>
              <w:rPr>
                <w:rFonts w:ascii="Arial" w:hAnsi="Arial"/>
                <w:sz w:val="20"/>
              </w:rPr>
              <w:t>telinterval</w:t>
            </w:r>
          </w:p>
        </w:tc>
      </w:tr>
      <w:tr>
        <w:trPr>
          <w:cantSplit/>
        </w:trPr>
        <w:tc>
          <w:tcPr>
            <w:tcW w:type="dxa" w:w="4723"/>
            <w:vAlign w:val="center"/>
          </w:tcPr>
          <w:p>
            <w:pPr>
              <w:keepNext w:val="0"/>
              <w:widowControl/>
              <w:spacing w:before="0" w:after="0" w:line="252" w:lineRule="auto"/>
            </w:pPr>
            <w:r>
              <w:rPr>
                <w:rFonts w:ascii="Arial" w:hAnsi="Arial"/>
                <w:color w:val="333333"/>
                <w:sz w:val="20"/>
              </w:rPr>
              <w:t>ndff_liveatlas_bezoek</w:t>
            </w:r>
          </w:p>
        </w:tc>
        <w:tc>
          <w:tcPr>
            <w:tcW w:type="dxa" w:w="4392"/>
            <w:vAlign w:val="center"/>
          </w:tcPr>
          <w:p>
            <w:pPr>
              <w:keepNext w:val="0"/>
              <w:widowControl/>
              <w:spacing w:before="0" w:after="0" w:line="252" w:lineRule="auto"/>
            </w:pPr>
            <w:r>
              <w:rPr>
                <w:rFonts w:ascii="Arial" w:hAnsi="Arial"/>
                <w:color w:val="333333"/>
                <w:sz w:val="20"/>
              </w:rPr>
              <w:t>liveatlas_bezoek</w:t>
            </w:r>
          </w:p>
        </w:tc>
        <w:tc>
          <w:tcPr>
            <w:tcW w:type="dxa" w:w="1296"/>
            <w:vAlign w:val="center"/>
          </w:tcPr>
          <w:p>
            <w:pPr>
              <w:keepNext w:val="0"/>
              <w:widowControl/>
              <w:spacing w:before="0" w:after="0" w:line="252" w:lineRule="auto"/>
              <w:jc w:val="right"/>
            </w:pPr>
            <w:r>
              <w:rPr>
                <w:rFonts w:ascii="Arial" w:hAnsi="Arial"/>
                <w:sz w:val="20"/>
              </w:rPr>
              <w:t>64</w:t>
            </w:r>
          </w:p>
        </w:tc>
        <w:tc>
          <w:tcPr>
            <w:tcW w:type="dxa" w:w="3557"/>
            <w:vAlign w:val="center"/>
          </w:tcPr>
          <w:p>
            <w:pPr>
              <w:keepNext w:val="0"/>
              <w:widowControl/>
              <w:spacing w:before="0" w:after="0" w:line="252" w:lineRule="auto"/>
            </w:pPr>
            <w:r>
              <w:rPr>
                <w:rFonts w:ascii="Arial" w:hAnsi="Arial"/>
                <w:sz w:val="20"/>
              </w:rPr>
              <w:t>bezoek</w:t>
            </w:r>
          </w:p>
        </w:tc>
      </w:tr>
      <w:tr>
        <w:trPr>
          <w:cantSplit/>
        </w:trPr>
        <w:tc>
          <w:tcPr>
            <w:tcW w:type="dxa" w:w="4723"/>
            <w:vAlign w:val="center"/>
          </w:tcPr>
          <w:p>
            <w:pPr>
              <w:keepNext w:val="0"/>
              <w:widowControl/>
              <w:spacing w:before="0" w:after="0" w:line="252" w:lineRule="auto"/>
            </w:pPr>
            <w:r>
              <w:rPr>
                <w:rFonts w:ascii="Arial" w:hAnsi="Arial"/>
                <w:color w:val="333333"/>
                <w:sz w:val="20"/>
              </w:rPr>
              <w:t>ndff_liveatlas_bezoek_soortgroep</w:t>
            </w:r>
          </w:p>
        </w:tc>
        <w:tc>
          <w:tcPr>
            <w:tcW w:type="dxa" w:w="4392"/>
            <w:vAlign w:val="center"/>
          </w:tcPr>
          <w:p>
            <w:pPr>
              <w:keepNext w:val="0"/>
              <w:widowControl/>
              <w:spacing w:before="0" w:after="0" w:line="252" w:lineRule="auto"/>
            </w:pPr>
            <w:r>
              <w:rPr>
                <w:rFonts w:ascii="Arial" w:hAnsi="Arial"/>
                <w:color w:val="333333"/>
                <w:sz w:val="20"/>
              </w:rPr>
              <w:t>liveatlas_bezoek_soortgroep</w:t>
            </w:r>
          </w:p>
        </w:tc>
        <w:tc>
          <w:tcPr>
            <w:tcW w:type="dxa" w:w="1296"/>
            <w:vAlign w:val="center"/>
          </w:tcPr>
          <w:p>
            <w:pPr>
              <w:keepNext w:val="0"/>
              <w:widowControl/>
              <w:spacing w:before="0" w:after="0" w:line="252" w:lineRule="auto"/>
              <w:jc w:val="right"/>
            </w:pPr>
            <w:r>
              <w:rPr>
                <w:rFonts w:ascii="Arial" w:hAnsi="Arial"/>
                <w:sz w:val="20"/>
              </w:rPr>
              <w:t>87</w:t>
            </w:r>
          </w:p>
        </w:tc>
        <w:tc>
          <w:tcPr>
            <w:tcW w:type="dxa" w:w="3557"/>
            <w:vAlign w:val="center"/>
          </w:tcPr>
          <w:p>
            <w:pPr>
              <w:keepNext w:val="0"/>
              <w:widowControl/>
              <w:spacing w:before="0" w:after="0" w:line="252" w:lineRule="auto"/>
            </w:pPr>
            <w:r>
              <w:rPr>
                <w:rFonts w:ascii="Arial" w:hAnsi="Arial"/>
                <w:sz w:val="20"/>
              </w:rPr>
              <w:t>soortgroepbereik bezoek</w:t>
            </w:r>
          </w:p>
        </w:tc>
      </w:tr>
      <w:tr>
        <w:trPr>
          <w:cantSplit/>
        </w:trPr>
        <w:tc>
          <w:tcPr>
            <w:tcW w:type="dxa" w:w="4723"/>
            <w:vAlign w:val="center"/>
          </w:tcPr>
          <w:p>
            <w:pPr>
              <w:keepNext w:val="0"/>
              <w:widowControl/>
              <w:spacing w:before="0" w:after="0" w:line="252" w:lineRule="auto"/>
            </w:pPr>
            <w:r>
              <w:rPr>
                <w:rFonts w:ascii="Arial" w:hAnsi="Arial"/>
                <w:color w:val="333333"/>
                <w:sz w:val="20"/>
              </w:rPr>
              <w:t>ndff_liveatlas_bezoek_taxon</w:t>
            </w:r>
          </w:p>
        </w:tc>
        <w:tc>
          <w:tcPr>
            <w:tcW w:type="dxa" w:w="4392"/>
            <w:vAlign w:val="center"/>
          </w:tcPr>
          <w:p>
            <w:pPr>
              <w:keepNext w:val="0"/>
              <w:widowControl/>
              <w:spacing w:before="0" w:after="0" w:line="252" w:lineRule="auto"/>
            </w:pPr>
            <w:r>
              <w:rPr>
                <w:rFonts w:ascii="Arial" w:hAnsi="Arial"/>
                <w:color w:val="333333"/>
                <w:sz w:val="20"/>
              </w:rPr>
              <w:t>liveatlas_bezoek_taxon</w:t>
            </w:r>
          </w:p>
        </w:tc>
        <w:tc>
          <w:tcPr>
            <w:tcW w:type="dxa" w:w="1296"/>
            <w:vAlign w:val="center"/>
          </w:tcPr>
          <w:p>
            <w:pPr>
              <w:keepNext w:val="0"/>
              <w:widowControl/>
              <w:spacing w:before="0" w:after="0" w:line="252" w:lineRule="auto"/>
              <w:jc w:val="right"/>
            </w:pPr>
            <w:r>
              <w:rPr>
                <w:rFonts w:ascii="Arial" w:hAnsi="Arial"/>
                <w:sz w:val="20"/>
              </w:rPr>
              <w:t>169</w:t>
            </w:r>
          </w:p>
        </w:tc>
        <w:tc>
          <w:tcPr>
            <w:tcW w:type="dxa" w:w="3557"/>
            <w:vAlign w:val="center"/>
          </w:tcPr>
          <w:p>
            <w:pPr>
              <w:keepNext w:val="0"/>
              <w:widowControl/>
              <w:spacing w:before="0" w:after="0" w:line="252" w:lineRule="auto"/>
            </w:pPr>
            <w:r>
              <w:rPr>
                <w:rFonts w:ascii="Arial" w:hAnsi="Arial"/>
                <w:sz w:val="20"/>
              </w:rPr>
              <w:t>taxonbereik bezoek</w:t>
            </w:r>
          </w:p>
        </w:tc>
      </w:tr>
      <w:tr>
        <w:trPr>
          <w:cantSplit/>
        </w:trPr>
        <w:tc>
          <w:tcPr>
            <w:tcW w:type="dxa" w:w="4723"/>
            <w:vAlign w:val="center"/>
          </w:tcPr>
          <w:p>
            <w:pPr>
              <w:keepNext w:val="0"/>
              <w:widowControl/>
              <w:spacing w:before="0" w:after="0" w:line="252" w:lineRule="auto"/>
            </w:pPr>
            <w:r>
              <w:rPr>
                <w:rFonts w:ascii="Arial" w:hAnsi="Arial"/>
                <w:color w:val="333333"/>
                <w:sz w:val="20"/>
              </w:rPr>
              <w:t>ndff_liveatlas_recordselectie</w:t>
            </w:r>
          </w:p>
        </w:tc>
        <w:tc>
          <w:tcPr>
            <w:tcW w:type="dxa" w:w="4392"/>
            <w:vAlign w:val="center"/>
          </w:tcPr>
          <w:p>
            <w:pPr>
              <w:keepNext w:val="0"/>
              <w:widowControl/>
              <w:spacing w:before="0" w:after="0" w:line="252" w:lineRule="auto"/>
            </w:pPr>
            <w:r>
              <w:rPr>
                <w:rFonts w:ascii="Arial" w:hAnsi="Arial"/>
                <w:color w:val="333333"/>
                <w:sz w:val="20"/>
              </w:rPr>
              <w:t>liveatlas_recordselectie</w:t>
            </w:r>
          </w:p>
        </w:tc>
        <w:tc>
          <w:tcPr>
            <w:tcW w:type="dxa" w:w="1296"/>
            <w:vAlign w:val="center"/>
          </w:tcPr>
          <w:p>
            <w:pPr>
              <w:keepNext w:val="0"/>
              <w:widowControl/>
              <w:spacing w:before="0" w:after="0" w:line="252" w:lineRule="auto"/>
              <w:jc w:val="right"/>
            </w:pPr>
            <w:r>
              <w:rPr>
                <w:rFonts w:ascii="Arial" w:hAnsi="Arial"/>
                <w:sz w:val="20"/>
              </w:rPr>
              <w:t>231</w:t>
            </w:r>
          </w:p>
        </w:tc>
        <w:tc>
          <w:tcPr>
            <w:tcW w:type="dxa" w:w="3557"/>
            <w:vAlign w:val="center"/>
          </w:tcPr>
          <w:p>
            <w:pPr>
              <w:keepNext w:val="0"/>
              <w:widowControl/>
              <w:spacing w:before="0" w:after="0" w:line="252" w:lineRule="auto"/>
            </w:pPr>
            <w:r>
              <w:rPr>
                <w:rFonts w:ascii="Arial" w:hAnsi="Arial"/>
                <w:sz w:val="20"/>
              </w:rPr>
              <w:t>selectie geleverde records</w:t>
            </w:r>
          </w:p>
        </w:tc>
      </w:tr>
      <w:tr>
        <w:trPr>
          <w:cantSplit/>
        </w:trPr>
        <w:tc>
          <w:tcPr>
            <w:tcW w:type="dxa" w:w="4723"/>
            <w:vAlign w:val="center"/>
          </w:tcPr>
          <w:p>
            <w:pPr>
              <w:keepNext w:val="0"/>
              <w:widowControl/>
              <w:spacing w:before="0" w:after="0" w:line="252" w:lineRule="auto"/>
            </w:pPr>
            <w:r>
              <w:rPr>
                <w:rFonts w:ascii="Arial" w:hAnsi="Arial"/>
                <w:color w:val="333333"/>
                <w:sz w:val="20"/>
              </w:rPr>
              <w:t>ndff_tuintelling_geometrie</w:t>
            </w:r>
          </w:p>
        </w:tc>
        <w:tc>
          <w:tcPr>
            <w:tcW w:type="dxa" w:w="4392"/>
            <w:vAlign w:val="center"/>
          </w:tcPr>
          <w:p>
            <w:pPr>
              <w:keepNext w:val="0"/>
              <w:widowControl/>
              <w:spacing w:before="0" w:after="0" w:line="252" w:lineRule="auto"/>
            </w:pPr>
            <w:r>
              <w:rPr>
                <w:rFonts w:ascii="Arial" w:hAnsi="Arial"/>
                <w:color w:val="333333"/>
                <w:sz w:val="20"/>
              </w:rPr>
              <w:t>tuintelling_geometrie</w:t>
            </w:r>
          </w:p>
        </w:tc>
        <w:tc>
          <w:tcPr>
            <w:tcW w:type="dxa" w:w="1296"/>
            <w:vAlign w:val="center"/>
          </w:tcPr>
          <w:p>
            <w:pPr>
              <w:keepNext w:val="0"/>
              <w:widowControl/>
              <w:spacing w:before="0" w:after="0" w:line="252" w:lineRule="auto"/>
              <w:jc w:val="right"/>
            </w:pPr>
            <w:r>
              <w:rPr>
                <w:rFonts w:ascii="Arial" w:hAnsi="Arial"/>
                <w:sz w:val="20"/>
              </w:rPr>
              <w:t>6</w:t>
            </w:r>
          </w:p>
        </w:tc>
        <w:tc>
          <w:tcPr>
            <w:tcW w:type="dxa" w:w="3557"/>
            <w:vAlign w:val="center"/>
          </w:tcPr>
          <w:p>
            <w:pPr>
              <w:keepNext w:val="0"/>
              <w:widowControl/>
              <w:spacing w:before="0" w:after="0" w:line="252" w:lineRule="auto"/>
            </w:pPr>
            <w:r>
              <w:rPr>
                <w:rFonts w:ascii="Arial" w:hAnsi="Arial"/>
                <w:sz w:val="20"/>
              </w:rPr>
              <w:t>tuingeometrie</w:t>
            </w:r>
          </w:p>
        </w:tc>
      </w:tr>
      <w:tr>
        <w:trPr>
          <w:cantSplit/>
        </w:trPr>
        <w:tc>
          <w:tcPr>
            <w:tcW w:type="dxa" w:w="4723"/>
            <w:vAlign w:val="center"/>
          </w:tcPr>
          <w:p>
            <w:pPr>
              <w:keepNext w:val="0"/>
              <w:widowControl/>
              <w:spacing w:before="0" w:after="0" w:line="252" w:lineRule="auto"/>
            </w:pPr>
            <w:r>
              <w:rPr>
                <w:rFonts w:ascii="Arial" w:hAnsi="Arial"/>
                <w:color w:val="333333"/>
                <w:sz w:val="20"/>
              </w:rPr>
              <w:t>ndff_tuintelling_periode_soortgroep</w:t>
            </w:r>
          </w:p>
        </w:tc>
        <w:tc>
          <w:tcPr>
            <w:tcW w:type="dxa" w:w="4392"/>
            <w:vAlign w:val="center"/>
          </w:tcPr>
          <w:p>
            <w:pPr>
              <w:keepNext w:val="0"/>
              <w:widowControl/>
              <w:spacing w:before="0" w:after="0" w:line="252" w:lineRule="auto"/>
            </w:pPr>
            <w:r>
              <w:rPr>
                <w:rFonts w:ascii="Arial" w:hAnsi="Arial"/>
                <w:color w:val="333333"/>
                <w:sz w:val="20"/>
              </w:rPr>
              <w:t>tuintelling_periode_soortgroep</w:t>
            </w:r>
          </w:p>
        </w:tc>
        <w:tc>
          <w:tcPr>
            <w:tcW w:type="dxa" w:w="1296"/>
            <w:vAlign w:val="center"/>
          </w:tcPr>
          <w:p>
            <w:pPr>
              <w:keepNext w:val="0"/>
              <w:widowControl/>
              <w:spacing w:before="0" w:after="0" w:line="252" w:lineRule="auto"/>
              <w:jc w:val="right"/>
            </w:pPr>
            <w:r>
              <w:rPr>
                <w:rFonts w:ascii="Arial" w:hAnsi="Arial"/>
                <w:sz w:val="20"/>
              </w:rPr>
              <w:t>213</w:t>
            </w:r>
          </w:p>
        </w:tc>
        <w:tc>
          <w:tcPr>
            <w:tcW w:type="dxa" w:w="3557"/>
            <w:vAlign w:val="center"/>
          </w:tcPr>
          <w:p>
            <w:pPr>
              <w:keepNext w:val="0"/>
              <w:widowControl/>
              <w:spacing w:before="0" w:after="0" w:line="252" w:lineRule="auto"/>
            </w:pPr>
            <w:r>
              <w:rPr>
                <w:rFonts w:ascii="Arial" w:hAnsi="Arial"/>
                <w:sz w:val="20"/>
              </w:rPr>
              <w:t>soortgroepbereik telperiode</w:t>
            </w:r>
          </w:p>
        </w:tc>
      </w:tr>
      <w:tr>
        <w:trPr>
          <w:cantSplit/>
        </w:trPr>
        <w:tc>
          <w:tcPr>
            <w:tcW w:type="dxa" w:w="4723"/>
            <w:vAlign w:val="center"/>
          </w:tcPr>
          <w:p>
            <w:pPr>
              <w:keepNext w:val="0"/>
              <w:widowControl/>
              <w:spacing w:before="0" w:after="0" w:line="252" w:lineRule="auto"/>
            </w:pPr>
            <w:r>
              <w:rPr>
                <w:rFonts w:ascii="Arial" w:hAnsi="Arial"/>
                <w:color w:val="333333"/>
                <w:sz w:val="20"/>
              </w:rPr>
              <w:t>ndff_tuintelling_periode_soortgroep_taxon</w:t>
            </w:r>
          </w:p>
        </w:tc>
        <w:tc>
          <w:tcPr>
            <w:tcW w:type="dxa" w:w="4392"/>
            <w:vAlign w:val="center"/>
          </w:tcPr>
          <w:p>
            <w:pPr>
              <w:keepNext w:val="0"/>
              <w:widowControl/>
              <w:spacing w:before="0" w:after="0" w:line="252" w:lineRule="auto"/>
            </w:pPr>
            <w:r>
              <w:rPr>
                <w:rFonts w:ascii="Arial" w:hAnsi="Arial"/>
                <w:color w:val="333333"/>
                <w:sz w:val="20"/>
              </w:rPr>
              <w:t>tuintelling_periode_soortgroep_taxon</w:t>
            </w:r>
          </w:p>
        </w:tc>
        <w:tc>
          <w:tcPr>
            <w:tcW w:type="dxa" w:w="1296"/>
            <w:vAlign w:val="center"/>
          </w:tcPr>
          <w:p>
            <w:pPr>
              <w:keepNext w:val="0"/>
              <w:widowControl/>
              <w:spacing w:before="0" w:after="0" w:line="252" w:lineRule="auto"/>
              <w:jc w:val="right"/>
            </w:pPr>
            <w:r>
              <w:rPr>
                <w:rFonts w:ascii="Arial" w:hAnsi="Arial"/>
                <w:sz w:val="20"/>
              </w:rPr>
              <w:t>1.645</w:t>
            </w:r>
          </w:p>
        </w:tc>
        <w:tc>
          <w:tcPr>
            <w:tcW w:type="dxa" w:w="3557"/>
            <w:vAlign w:val="center"/>
          </w:tcPr>
          <w:p>
            <w:pPr>
              <w:keepNext w:val="0"/>
              <w:widowControl/>
              <w:spacing w:before="0" w:after="0" w:line="252" w:lineRule="auto"/>
            </w:pPr>
            <w:r>
              <w:rPr>
                <w:rFonts w:ascii="Arial" w:hAnsi="Arial"/>
                <w:sz w:val="20"/>
              </w:rPr>
              <w:t>taxonbereik telperiode</w:t>
            </w:r>
          </w:p>
        </w:tc>
      </w:tr>
      <w:tr>
        <w:trPr>
          <w:cantSplit/>
        </w:trPr>
        <w:tc>
          <w:tcPr>
            <w:tcW w:type="dxa" w:w="4723"/>
            <w:vAlign w:val="center"/>
          </w:tcPr>
          <w:p>
            <w:pPr>
              <w:keepNext w:val="0"/>
              <w:widowControl/>
              <w:spacing w:before="0" w:after="0" w:line="252" w:lineRule="auto"/>
            </w:pPr>
            <w:r>
              <w:rPr>
                <w:rFonts w:ascii="Arial" w:hAnsi="Arial"/>
                <w:color w:val="333333"/>
                <w:sz w:val="20"/>
              </w:rPr>
              <w:t>ndff_tuintelling_recordselectie</w:t>
            </w:r>
          </w:p>
        </w:tc>
        <w:tc>
          <w:tcPr>
            <w:tcW w:type="dxa" w:w="4392"/>
            <w:vAlign w:val="center"/>
          </w:tcPr>
          <w:p>
            <w:pPr>
              <w:keepNext w:val="0"/>
              <w:widowControl/>
              <w:spacing w:before="0" w:after="0" w:line="252" w:lineRule="auto"/>
            </w:pPr>
            <w:r>
              <w:rPr>
                <w:rFonts w:ascii="Arial" w:hAnsi="Arial"/>
                <w:color w:val="333333"/>
                <w:sz w:val="20"/>
              </w:rPr>
              <w:t>tuintelling_recordselectie</w:t>
            </w:r>
          </w:p>
        </w:tc>
        <w:tc>
          <w:tcPr>
            <w:tcW w:type="dxa" w:w="1296"/>
            <w:vAlign w:val="center"/>
          </w:tcPr>
          <w:p>
            <w:pPr>
              <w:keepNext w:val="0"/>
              <w:widowControl/>
              <w:spacing w:before="0" w:after="0" w:line="252" w:lineRule="auto"/>
              <w:jc w:val="right"/>
            </w:pPr>
            <w:r>
              <w:rPr>
                <w:rFonts w:ascii="Arial" w:hAnsi="Arial"/>
                <w:sz w:val="20"/>
              </w:rPr>
              <w:t>309</w:t>
            </w:r>
          </w:p>
        </w:tc>
        <w:tc>
          <w:tcPr>
            <w:tcW w:type="dxa" w:w="3557"/>
            <w:vAlign w:val="center"/>
          </w:tcPr>
          <w:p>
            <w:pPr>
              <w:keepNext w:val="0"/>
              <w:widowControl/>
              <w:spacing w:before="0" w:after="0" w:line="252" w:lineRule="auto"/>
            </w:pPr>
            <w:r>
              <w:rPr>
                <w:rFonts w:ascii="Arial" w:hAnsi="Arial"/>
                <w:sz w:val="20"/>
              </w:rPr>
              <w:t>selectie geleverde records</w:t>
            </w:r>
          </w:p>
        </w:tc>
      </w:tr>
      <w:tr>
        <w:trPr>
          <w:cantSplit/>
        </w:trPr>
        <w:tc>
          <w:tcPr>
            <w:tcW w:type="dxa" w:w="4723"/>
            <w:vAlign w:val="center"/>
          </w:tcPr>
          <w:p>
            <w:pPr>
              <w:keepNext w:val="0"/>
              <w:widowControl/>
              <w:spacing w:before="0" w:after="0" w:line="252" w:lineRule="auto"/>
            </w:pPr>
            <w:r>
              <w:rPr>
                <w:rFonts w:ascii="Arial" w:hAnsi="Arial"/>
                <w:color w:val="333333"/>
                <w:sz w:val="20"/>
              </w:rPr>
              <w:t>ndff_tuintelling_telperiode</w:t>
            </w:r>
          </w:p>
        </w:tc>
        <w:tc>
          <w:tcPr>
            <w:tcW w:type="dxa" w:w="4392"/>
            <w:vAlign w:val="center"/>
          </w:tcPr>
          <w:p>
            <w:pPr>
              <w:keepNext w:val="0"/>
              <w:widowControl/>
              <w:spacing w:before="0" w:after="0" w:line="252" w:lineRule="auto"/>
            </w:pPr>
            <w:r>
              <w:rPr>
                <w:rFonts w:ascii="Arial" w:hAnsi="Arial"/>
                <w:color w:val="333333"/>
                <w:sz w:val="20"/>
              </w:rPr>
              <w:t>tuintelling_telperiode</w:t>
            </w:r>
          </w:p>
        </w:tc>
        <w:tc>
          <w:tcPr>
            <w:tcW w:type="dxa" w:w="1296"/>
            <w:vAlign w:val="center"/>
          </w:tcPr>
          <w:p>
            <w:pPr>
              <w:keepNext w:val="0"/>
              <w:widowControl/>
              <w:spacing w:before="0" w:after="0" w:line="252" w:lineRule="auto"/>
              <w:jc w:val="right"/>
            </w:pPr>
            <w:r>
              <w:rPr>
                <w:rFonts w:ascii="Arial" w:hAnsi="Arial"/>
                <w:sz w:val="20"/>
              </w:rPr>
              <w:t>125</w:t>
            </w:r>
          </w:p>
        </w:tc>
        <w:tc>
          <w:tcPr>
            <w:tcW w:type="dxa" w:w="3557"/>
            <w:vAlign w:val="center"/>
          </w:tcPr>
          <w:p>
            <w:pPr>
              <w:keepNext w:val="0"/>
              <w:widowControl/>
              <w:spacing w:before="0" w:after="0" w:line="252" w:lineRule="auto"/>
            </w:pPr>
            <w:r>
              <w:rPr>
                <w:rFonts w:ascii="Arial" w:hAnsi="Arial"/>
                <w:sz w:val="20"/>
              </w:rPr>
              <w:t>telperiode</w:t>
            </w:r>
          </w:p>
        </w:tc>
      </w:tr>
      <w:tr>
        <w:trPr>
          <w:cantSplit/>
        </w:trPr>
        <w:tc>
          <w:tcPr>
            <w:tcW w:type="dxa" w:w="4723"/>
            <w:vAlign w:val="center"/>
          </w:tcPr>
          <w:p>
            <w:pPr>
              <w:keepNext w:val="0"/>
              <w:widowControl/>
              <w:spacing w:before="0" w:after="0" w:line="252" w:lineRule="auto"/>
            </w:pPr>
            <w:r>
              <w:rPr>
                <w:rFonts w:ascii="Arial" w:hAnsi="Arial"/>
                <w:color w:val="333333"/>
                <w:sz w:val="20"/>
              </w:rPr>
              <w:t>ndff_tuintelling_tuinvakfamilie</w:t>
            </w:r>
          </w:p>
        </w:tc>
        <w:tc>
          <w:tcPr>
            <w:tcW w:type="dxa" w:w="4392"/>
            <w:vAlign w:val="center"/>
          </w:tcPr>
          <w:p>
            <w:pPr>
              <w:keepNext w:val="0"/>
              <w:widowControl/>
              <w:spacing w:before="0" w:after="0" w:line="252" w:lineRule="auto"/>
            </w:pPr>
            <w:r>
              <w:rPr>
                <w:rFonts w:ascii="Arial" w:hAnsi="Arial"/>
                <w:color w:val="333333"/>
                <w:sz w:val="20"/>
              </w:rPr>
              <w:t>tuintelling_tuinvakfamilie</w:t>
            </w:r>
          </w:p>
        </w:tc>
        <w:tc>
          <w:tcPr>
            <w:tcW w:type="dxa" w:w="1296"/>
            <w:vAlign w:val="center"/>
          </w:tcPr>
          <w:p>
            <w:pPr>
              <w:keepNext w:val="0"/>
              <w:widowControl/>
              <w:spacing w:before="0" w:after="0" w:line="252" w:lineRule="auto"/>
              <w:jc w:val="right"/>
            </w:pPr>
            <w:r>
              <w:rPr>
                <w:rFonts w:ascii="Arial" w:hAnsi="Arial"/>
                <w:sz w:val="20"/>
              </w:rPr>
              <w:t>3</w:t>
            </w:r>
          </w:p>
        </w:tc>
        <w:tc>
          <w:tcPr>
            <w:tcW w:type="dxa" w:w="3557"/>
            <w:vAlign w:val="center"/>
          </w:tcPr>
          <w:p>
            <w:pPr>
              <w:keepNext w:val="0"/>
              <w:widowControl/>
              <w:spacing w:before="0" w:after="0" w:line="252" w:lineRule="auto"/>
            </w:pPr>
            <w:r>
              <w:rPr>
                <w:rFonts w:ascii="Arial" w:hAnsi="Arial"/>
                <w:sz w:val="20"/>
              </w:rPr>
              <w:t>tuinvakfamilie</w:t>
            </w:r>
          </w:p>
        </w:tc>
      </w:tr>
      <w:tr>
        <w:trPr>
          <w:cantSplit/>
        </w:trPr>
        <w:tc>
          <w:tcPr>
            <w:tcW w:type="dxa" w:w="4723"/>
            <w:vAlign w:val="center"/>
          </w:tcPr>
          <w:p>
            <w:pPr>
              <w:keepNext w:val="0"/>
              <w:widowControl/>
              <w:spacing w:before="0" w:after="0" w:line="252" w:lineRule="auto"/>
            </w:pPr>
            <w:r>
              <w:rPr>
                <w:rFonts w:ascii="Arial" w:hAnsi="Arial"/>
                <w:color w:val="333333"/>
                <w:sz w:val="20"/>
              </w:rPr>
              <w:t>ndff_zeereep_bezoek</w:t>
            </w:r>
          </w:p>
        </w:tc>
        <w:tc>
          <w:tcPr>
            <w:tcW w:type="dxa" w:w="4392"/>
            <w:vAlign w:val="center"/>
          </w:tcPr>
          <w:p>
            <w:pPr>
              <w:keepNext w:val="0"/>
              <w:widowControl/>
              <w:spacing w:before="0" w:after="0" w:line="252" w:lineRule="auto"/>
            </w:pPr>
            <w:r>
              <w:rPr>
                <w:rFonts w:ascii="Arial" w:hAnsi="Arial"/>
                <w:color w:val="333333"/>
                <w:sz w:val="20"/>
              </w:rPr>
              <w:t>zeereep_bezoek</w:t>
            </w:r>
          </w:p>
        </w:tc>
        <w:tc>
          <w:tcPr>
            <w:tcW w:type="dxa" w:w="1296"/>
            <w:vAlign w:val="center"/>
          </w:tcPr>
          <w:p>
            <w:pPr>
              <w:keepNext w:val="0"/>
              <w:widowControl/>
              <w:spacing w:before="0" w:after="0" w:line="252" w:lineRule="auto"/>
              <w:jc w:val="right"/>
            </w:pPr>
            <w:r>
              <w:rPr>
                <w:rFonts w:ascii="Arial" w:hAnsi="Arial"/>
                <w:sz w:val="20"/>
              </w:rPr>
              <w:t>322</w:t>
            </w:r>
          </w:p>
        </w:tc>
        <w:tc>
          <w:tcPr>
            <w:tcW w:type="dxa" w:w="3557"/>
            <w:vAlign w:val="center"/>
          </w:tcPr>
          <w:p>
            <w:pPr>
              <w:keepNext w:val="0"/>
              <w:widowControl/>
              <w:spacing w:before="0" w:after="0" w:line="252" w:lineRule="auto"/>
            </w:pPr>
            <w:r>
              <w:rPr>
                <w:rFonts w:ascii="Arial" w:hAnsi="Arial"/>
                <w:sz w:val="20"/>
              </w:rPr>
              <w:t>bezoek</w:t>
            </w:r>
          </w:p>
        </w:tc>
      </w:tr>
      <w:tr>
        <w:trPr>
          <w:cantSplit/>
        </w:trPr>
        <w:tc>
          <w:tcPr>
            <w:tcW w:type="dxa" w:w="4723"/>
            <w:vAlign w:val="center"/>
          </w:tcPr>
          <w:p>
            <w:pPr>
              <w:keepNext w:val="0"/>
              <w:widowControl/>
              <w:spacing w:before="0" w:after="0" w:line="252" w:lineRule="auto"/>
            </w:pPr>
            <w:r>
              <w:rPr>
                <w:rFonts w:ascii="Arial" w:hAnsi="Arial"/>
                <w:color w:val="333333"/>
                <w:sz w:val="20"/>
              </w:rPr>
              <w:t>ndff_zeereep_bezoek_taxon</w:t>
            </w:r>
          </w:p>
        </w:tc>
        <w:tc>
          <w:tcPr>
            <w:tcW w:type="dxa" w:w="4392"/>
            <w:vAlign w:val="center"/>
          </w:tcPr>
          <w:p>
            <w:pPr>
              <w:keepNext w:val="0"/>
              <w:widowControl/>
              <w:spacing w:before="0" w:after="0" w:line="252" w:lineRule="auto"/>
            </w:pPr>
            <w:r>
              <w:rPr>
                <w:rFonts w:ascii="Arial" w:hAnsi="Arial"/>
                <w:color w:val="333333"/>
                <w:sz w:val="20"/>
              </w:rPr>
              <w:t>zeereep_bezoek_taxon</w:t>
            </w:r>
          </w:p>
        </w:tc>
        <w:tc>
          <w:tcPr>
            <w:tcW w:type="dxa" w:w="1296"/>
            <w:vAlign w:val="center"/>
          </w:tcPr>
          <w:p>
            <w:pPr>
              <w:keepNext w:val="0"/>
              <w:widowControl/>
              <w:spacing w:before="0" w:after="0" w:line="252" w:lineRule="auto"/>
              <w:jc w:val="right"/>
            </w:pPr>
            <w:r>
              <w:rPr>
                <w:rFonts w:ascii="Arial" w:hAnsi="Arial"/>
                <w:sz w:val="20"/>
              </w:rPr>
              <w:t>1.932</w:t>
            </w:r>
          </w:p>
        </w:tc>
        <w:tc>
          <w:tcPr>
            <w:tcW w:type="dxa" w:w="3557"/>
            <w:vAlign w:val="center"/>
          </w:tcPr>
          <w:p>
            <w:pPr>
              <w:keepNext w:val="0"/>
              <w:widowControl/>
              <w:spacing w:before="0" w:after="0" w:line="252" w:lineRule="auto"/>
            </w:pPr>
            <w:r>
              <w:rPr>
                <w:rFonts w:ascii="Arial" w:hAnsi="Arial"/>
                <w:sz w:val="20"/>
              </w:rPr>
              <w:t>taxonbereik bezoek</w:t>
            </w:r>
          </w:p>
        </w:tc>
      </w:tr>
      <w:tr>
        <w:trPr>
          <w:cantSplit/>
        </w:trPr>
        <w:tc>
          <w:tcPr>
            <w:tcW w:type="dxa" w:w="4723"/>
            <w:vAlign w:val="center"/>
          </w:tcPr>
          <w:p>
            <w:pPr>
              <w:keepNext w:val="0"/>
              <w:widowControl/>
              <w:spacing w:before="0" w:after="0" w:line="252" w:lineRule="auto"/>
            </w:pPr>
            <w:r>
              <w:rPr>
                <w:rFonts w:ascii="Arial" w:hAnsi="Arial"/>
                <w:color w:val="333333"/>
                <w:sz w:val="20"/>
              </w:rPr>
              <w:t>ndff_zeereep_kilometerhok</w:t>
            </w:r>
          </w:p>
        </w:tc>
        <w:tc>
          <w:tcPr>
            <w:tcW w:type="dxa" w:w="4392"/>
            <w:vAlign w:val="center"/>
          </w:tcPr>
          <w:p>
            <w:pPr>
              <w:keepNext w:val="0"/>
              <w:widowControl/>
              <w:spacing w:before="0" w:after="0" w:line="252" w:lineRule="auto"/>
            </w:pPr>
            <w:r>
              <w:rPr>
                <w:rFonts w:ascii="Arial" w:hAnsi="Arial"/>
                <w:color w:val="333333"/>
                <w:sz w:val="20"/>
              </w:rPr>
              <w:t>zeereep_kilometerhok</w:t>
            </w:r>
          </w:p>
        </w:tc>
        <w:tc>
          <w:tcPr>
            <w:tcW w:type="dxa" w:w="1296"/>
            <w:vAlign w:val="center"/>
          </w:tcPr>
          <w:p>
            <w:pPr>
              <w:keepNext w:val="0"/>
              <w:widowControl/>
              <w:spacing w:before="0" w:after="0" w:line="252" w:lineRule="auto"/>
              <w:jc w:val="right"/>
            </w:pPr>
            <w:r>
              <w:rPr>
                <w:rFonts w:ascii="Arial" w:hAnsi="Arial"/>
                <w:sz w:val="20"/>
              </w:rPr>
              <w:t>42</w:t>
            </w:r>
          </w:p>
        </w:tc>
        <w:tc>
          <w:tcPr>
            <w:tcW w:type="dxa" w:w="3557"/>
            <w:vAlign w:val="center"/>
          </w:tcPr>
          <w:p>
            <w:pPr>
              <w:keepNext w:val="0"/>
              <w:widowControl/>
              <w:spacing w:before="0" w:after="0" w:line="252" w:lineRule="auto"/>
            </w:pPr>
            <w:r>
              <w:rPr>
                <w:rFonts w:ascii="Arial" w:hAnsi="Arial"/>
                <w:sz w:val="20"/>
              </w:rPr>
              <w:t>kilometerhok</w:t>
            </w:r>
          </w:p>
        </w:tc>
      </w:tr>
    </w:tbl>
    <w:p>
      <w:pPr>
        <w:spacing w:after="40" w:before="0" w:line="240" w:lineRule="auto"/>
      </w:pPr>
      <w:r>
        <w:rPr>
          <w:sz w:val="6"/>
        </w:rPr>
      </w:r>
    </w:p>
    <w:p>
      <w:pPr>
        <w:pStyle w:val="Heading1"/>
        <w:pageBreakBefore/>
      </w:pPr>
      <w:r>
        <w:t>Provinciale PQ tabellen</w:t>
      </w:r>
    </w:p>
    <w:p>
      <w:pPr/>
      <w:r>
        <w:rPr>
          <w:rFonts w:ascii="Arial" w:hAnsi="Arial"/>
        </w:rPr>
        <w:t>De reeks omvat opnamen uit 1981 tot en met 2025. De bronregistratie, voorwaarden voor aanvulling en koppelingen met toepassingen staan in hoofdstuk 3.</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95" w:type="dxa"/>
          <w:right w:w="95" w:type="dxa"/>
        </w:tblCellMar>
      </w:tblPr>
      <w:tblGrid>
        <w:gridCol w:w="4723"/>
        <w:gridCol w:w="4392"/>
        <w:gridCol w:w="1296"/>
        <w:gridCol w:w="3557"/>
      </w:tblGrid>
      <w:tr>
        <w:trPr>
          <w:cantSplit/>
          <w:tblHeader/>
        </w:trPr>
        <w:tc>
          <w:tcPr>
            <w:tcW w:type="dxa" w:w="4723"/>
            <w:vAlign w:val="center"/>
            <w:shd w:fill="E7EEF3"/>
          </w:tcPr>
          <w:p>
            <w:pPr>
              <w:keepNext/>
              <w:widowControl/>
              <w:spacing w:before="0" w:after="0" w:line="252" w:lineRule="auto"/>
            </w:pPr>
            <w:r>
              <w:rPr>
                <w:rFonts w:ascii="Arial" w:hAnsi="Arial"/>
                <w:b/>
                <w:color w:val="000000"/>
                <w:sz w:val="20"/>
              </w:rPr>
              <w:t>Huidige tabelnaam</w:t>
            </w:r>
          </w:p>
        </w:tc>
        <w:tc>
          <w:tcPr>
            <w:tcW w:type="dxa" w:w="4392"/>
            <w:vAlign w:val="center"/>
            <w:shd w:fill="E7EEF3"/>
          </w:tcPr>
          <w:p>
            <w:pPr>
              <w:keepNext/>
              <w:widowControl/>
              <w:spacing w:before="0" w:after="0" w:line="252" w:lineRule="auto"/>
            </w:pPr>
            <w:r>
              <w:rPr>
                <w:rFonts w:ascii="Arial" w:hAnsi="Arial"/>
                <w:b/>
                <w:color w:val="000000"/>
                <w:sz w:val="20"/>
              </w:rPr>
              <w:t>Voorgestelde tabelnaam</w:t>
            </w:r>
          </w:p>
        </w:tc>
        <w:tc>
          <w:tcPr>
            <w:tcW w:type="dxa" w:w="1296"/>
            <w:vAlign w:val="center"/>
            <w:shd w:fill="E7EEF3"/>
          </w:tcPr>
          <w:p>
            <w:pPr>
              <w:keepNext/>
              <w:widowControl/>
              <w:spacing w:before="0" w:after="0" w:line="252" w:lineRule="auto"/>
            </w:pPr>
            <w:r>
              <w:rPr>
                <w:rFonts w:ascii="Arial" w:hAnsi="Arial"/>
                <w:b/>
                <w:color w:val="000000"/>
                <w:sz w:val="20"/>
              </w:rPr>
              <w:t>Records</w:t>
            </w:r>
          </w:p>
        </w:tc>
        <w:tc>
          <w:tcPr>
            <w:tcW w:type="dxa" w:w="3557"/>
            <w:vAlign w:val="center"/>
            <w:shd w:fill="E7EEF3"/>
          </w:tcPr>
          <w:p>
            <w:pPr>
              <w:keepNext/>
              <w:widowControl/>
              <w:spacing w:before="0" w:after="0" w:line="252" w:lineRule="auto"/>
            </w:pPr>
            <w:r>
              <w:rPr>
                <w:rFonts w:ascii="Arial" w:hAnsi="Arial"/>
                <w:b/>
                <w:color w:val="000000"/>
                <w:sz w:val="20"/>
              </w:rPr>
              <w:t>Functie</w:t>
            </w:r>
          </w:p>
        </w:tc>
      </w:tr>
      <w:tr>
        <w:trPr>
          <w:cantSplit/>
        </w:trPr>
        <w:tc>
          <w:tcPr>
            <w:tcW w:type="dxa" w:w="4723"/>
            <w:vAlign w:val="center"/>
          </w:tcPr>
          <w:p>
            <w:pPr>
              <w:keepNext w:val="0"/>
              <w:widowControl/>
              <w:spacing w:before="0" w:after="0" w:line="252" w:lineRule="auto"/>
            </w:pPr>
            <w:r>
              <w:rPr>
                <w:rFonts w:ascii="Arial" w:hAnsi="Arial"/>
                <w:color w:val="333333"/>
                <w:sz w:val="20"/>
              </w:rPr>
              <w:t>pq_vegetatie_import</w:t>
            </w:r>
          </w:p>
        </w:tc>
        <w:tc>
          <w:tcPr>
            <w:tcW w:type="dxa" w:w="4392"/>
            <w:vAlign w:val="center"/>
          </w:tcPr>
          <w:p>
            <w:pPr>
              <w:keepNext w:val="0"/>
              <w:widowControl/>
              <w:spacing w:before="0" w:after="0" w:line="252" w:lineRule="auto"/>
            </w:pPr>
            <w:r>
              <w:rPr>
                <w:rFonts w:ascii="Arial" w:hAnsi="Arial"/>
                <w:color w:val="333333"/>
                <w:sz w:val="20"/>
              </w:rPr>
              <w:t>pq_vegetatie_import</w:t>
            </w:r>
          </w:p>
        </w:tc>
        <w:tc>
          <w:tcPr>
            <w:tcW w:type="dxa" w:w="1296"/>
            <w:vAlign w:val="center"/>
          </w:tcPr>
          <w:p>
            <w:pPr>
              <w:keepNext w:val="0"/>
              <w:widowControl/>
              <w:spacing w:before="0" w:after="0" w:line="252" w:lineRule="auto"/>
              <w:jc w:val="right"/>
            </w:pPr>
            <w:r>
              <w:rPr>
                <w:rFonts w:ascii="Arial" w:hAnsi="Arial"/>
                <w:sz w:val="20"/>
              </w:rPr>
              <w:t>1</w:t>
            </w:r>
          </w:p>
        </w:tc>
        <w:tc>
          <w:tcPr>
            <w:tcW w:type="dxa" w:w="3557"/>
            <w:vAlign w:val="center"/>
          </w:tcPr>
          <w:p>
            <w:pPr>
              <w:keepNext w:val="0"/>
              <w:widowControl/>
              <w:spacing w:before="0" w:after="0" w:line="252" w:lineRule="auto"/>
            </w:pPr>
            <w:r>
              <w:rPr>
                <w:rFonts w:ascii="Arial" w:hAnsi="Arial"/>
                <w:sz w:val="20"/>
              </w:rPr>
              <w:t>importregistratie voor de reeks 1981–2025</w:t>
            </w:r>
          </w:p>
        </w:tc>
      </w:tr>
      <w:tr>
        <w:trPr>
          <w:cantSplit/>
        </w:trPr>
        <w:tc>
          <w:tcPr>
            <w:tcW w:type="dxa" w:w="4723"/>
            <w:vAlign w:val="center"/>
          </w:tcPr>
          <w:p>
            <w:pPr>
              <w:keepNext w:val="0"/>
              <w:widowControl/>
              <w:spacing w:before="0" w:after="0" w:line="252" w:lineRule="auto"/>
            </w:pPr>
            <w:r>
              <w:rPr>
                <w:rFonts w:ascii="Arial" w:hAnsi="Arial"/>
                <w:color w:val="333333"/>
                <w:sz w:val="20"/>
              </w:rPr>
              <w:t>pq_vegetatie_pq</w:t>
            </w:r>
          </w:p>
        </w:tc>
        <w:tc>
          <w:tcPr>
            <w:tcW w:type="dxa" w:w="4392"/>
            <w:vAlign w:val="center"/>
          </w:tcPr>
          <w:p>
            <w:pPr>
              <w:keepNext w:val="0"/>
              <w:widowControl/>
              <w:spacing w:before="0" w:after="0" w:line="252" w:lineRule="auto"/>
            </w:pPr>
            <w:r>
              <w:rPr>
                <w:rFonts w:ascii="Arial" w:hAnsi="Arial"/>
                <w:color w:val="333333"/>
                <w:sz w:val="20"/>
              </w:rPr>
              <w:t>pq_vegetatie_pq</w:t>
            </w:r>
          </w:p>
        </w:tc>
        <w:tc>
          <w:tcPr>
            <w:tcW w:type="dxa" w:w="1296"/>
            <w:vAlign w:val="center"/>
          </w:tcPr>
          <w:p>
            <w:pPr>
              <w:keepNext w:val="0"/>
              <w:widowControl/>
              <w:spacing w:before="0" w:after="0" w:line="252" w:lineRule="auto"/>
              <w:jc w:val="right"/>
            </w:pPr>
            <w:r>
              <w:rPr>
                <w:rFonts w:ascii="Arial" w:hAnsi="Arial"/>
                <w:sz w:val="20"/>
              </w:rPr>
              <w:t>254</w:t>
            </w:r>
          </w:p>
        </w:tc>
        <w:tc>
          <w:tcPr>
            <w:tcW w:type="dxa" w:w="3557"/>
            <w:vAlign w:val="center"/>
          </w:tcPr>
          <w:p>
            <w:pPr>
              <w:keepNext w:val="0"/>
              <w:widowControl/>
              <w:spacing w:before="0" w:after="0" w:line="252" w:lineRule="auto"/>
            </w:pPr>
            <w:r>
              <w:rPr>
                <w:rFonts w:ascii="Arial" w:hAnsi="Arial"/>
                <w:sz w:val="20"/>
              </w:rPr>
              <w:t>permanente meetlocaties van deze reeks</w:t>
            </w:r>
          </w:p>
        </w:tc>
      </w:tr>
      <w:tr>
        <w:trPr>
          <w:cantSplit/>
        </w:trPr>
        <w:tc>
          <w:tcPr>
            <w:tcW w:type="dxa" w:w="4723"/>
            <w:vAlign w:val="center"/>
          </w:tcPr>
          <w:p>
            <w:pPr>
              <w:keepNext w:val="0"/>
              <w:widowControl/>
              <w:spacing w:before="0" w:after="0" w:line="252" w:lineRule="auto"/>
            </w:pPr>
            <w:r>
              <w:rPr>
                <w:rFonts w:ascii="Arial" w:hAnsi="Arial"/>
                <w:color w:val="333333"/>
                <w:sz w:val="20"/>
              </w:rPr>
              <w:t>pq_vegetatie_opname</w:t>
            </w:r>
          </w:p>
        </w:tc>
        <w:tc>
          <w:tcPr>
            <w:tcW w:type="dxa" w:w="4392"/>
            <w:vAlign w:val="center"/>
          </w:tcPr>
          <w:p>
            <w:pPr>
              <w:keepNext w:val="0"/>
              <w:widowControl/>
              <w:spacing w:before="0" w:after="0" w:line="252" w:lineRule="auto"/>
            </w:pPr>
            <w:r>
              <w:rPr>
                <w:rFonts w:ascii="Arial" w:hAnsi="Arial"/>
                <w:color w:val="333333"/>
                <w:sz w:val="20"/>
              </w:rPr>
              <w:t>pq_vegetatie_opname</w:t>
            </w:r>
          </w:p>
        </w:tc>
        <w:tc>
          <w:tcPr>
            <w:tcW w:type="dxa" w:w="1296"/>
            <w:vAlign w:val="center"/>
          </w:tcPr>
          <w:p>
            <w:pPr>
              <w:keepNext w:val="0"/>
              <w:widowControl/>
              <w:spacing w:before="0" w:after="0" w:line="252" w:lineRule="auto"/>
              <w:jc w:val="right"/>
            </w:pPr>
            <w:r>
              <w:rPr>
                <w:rFonts w:ascii="Arial" w:hAnsi="Arial"/>
                <w:sz w:val="20"/>
              </w:rPr>
              <w:t>2.007</w:t>
            </w:r>
          </w:p>
        </w:tc>
        <w:tc>
          <w:tcPr>
            <w:tcW w:type="dxa" w:w="3557"/>
            <w:vAlign w:val="center"/>
          </w:tcPr>
          <w:p>
            <w:pPr>
              <w:keepNext w:val="0"/>
              <w:widowControl/>
              <w:spacing w:before="0" w:after="0" w:line="252" w:lineRule="auto"/>
            </w:pPr>
            <w:r>
              <w:rPr>
                <w:rFonts w:ascii="Arial" w:hAnsi="Arial"/>
                <w:sz w:val="20"/>
              </w:rPr>
              <w:t>opname per meetlocatie en datum/jaar, 1981–2025</w:t>
            </w:r>
          </w:p>
        </w:tc>
      </w:tr>
      <w:tr>
        <w:trPr>
          <w:cantSplit/>
        </w:trPr>
        <w:tc>
          <w:tcPr>
            <w:tcW w:type="dxa" w:w="4723"/>
            <w:vAlign w:val="center"/>
          </w:tcPr>
          <w:p>
            <w:pPr>
              <w:keepNext w:val="0"/>
              <w:widowControl/>
              <w:spacing w:before="0" w:after="0" w:line="252" w:lineRule="auto"/>
            </w:pPr>
            <w:r>
              <w:rPr>
                <w:rFonts w:ascii="Arial" w:hAnsi="Arial"/>
                <w:color w:val="333333"/>
                <w:sz w:val="20"/>
              </w:rPr>
              <w:t>pq_vegetatie_opname_plot</w:t>
            </w:r>
          </w:p>
        </w:tc>
        <w:tc>
          <w:tcPr>
            <w:tcW w:type="dxa" w:w="4392"/>
            <w:vAlign w:val="center"/>
          </w:tcPr>
          <w:p>
            <w:pPr>
              <w:keepNext w:val="0"/>
              <w:widowControl/>
              <w:spacing w:before="0" w:after="0" w:line="252" w:lineRule="auto"/>
            </w:pPr>
            <w:r>
              <w:rPr>
                <w:rFonts w:ascii="Arial" w:hAnsi="Arial"/>
                <w:color w:val="333333"/>
                <w:sz w:val="20"/>
              </w:rPr>
              <w:t>pq_vegetatie_opname_plot</w:t>
            </w:r>
          </w:p>
        </w:tc>
        <w:tc>
          <w:tcPr>
            <w:tcW w:type="dxa" w:w="1296"/>
            <w:vAlign w:val="center"/>
          </w:tcPr>
          <w:p>
            <w:pPr>
              <w:keepNext w:val="0"/>
              <w:widowControl/>
              <w:spacing w:before="0" w:after="0" w:line="252" w:lineRule="auto"/>
              <w:jc w:val="right"/>
            </w:pPr>
            <w:r>
              <w:rPr>
                <w:rFonts w:ascii="Arial" w:hAnsi="Arial"/>
                <w:sz w:val="20"/>
              </w:rPr>
              <w:t>1.336</w:t>
            </w:r>
          </w:p>
        </w:tc>
        <w:tc>
          <w:tcPr>
            <w:tcW w:type="dxa" w:w="3557"/>
            <w:vAlign w:val="center"/>
          </w:tcPr>
          <w:p>
            <w:pPr>
              <w:keepNext w:val="0"/>
              <w:widowControl/>
              <w:spacing w:before="0" w:after="0" w:line="252" w:lineRule="auto"/>
            </w:pPr>
            <w:r>
              <w:rPr>
                <w:rFonts w:ascii="Arial" w:hAnsi="Arial"/>
                <w:sz w:val="20"/>
              </w:rPr>
              <w:t>bestaande opname–SOVON-plotkoppelingen</w:t>
            </w:r>
          </w:p>
        </w:tc>
      </w:tr>
      <w:tr>
        <w:trPr>
          <w:cantSplit/>
        </w:trPr>
        <w:tc>
          <w:tcPr>
            <w:tcW w:type="dxa" w:w="4723"/>
            <w:vAlign w:val="center"/>
          </w:tcPr>
          <w:p>
            <w:pPr>
              <w:keepNext w:val="0"/>
              <w:widowControl/>
              <w:spacing w:before="0" w:after="0" w:line="252" w:lineRule="auto"/>
            </w:pPr>
            <w:r>
              <w:rPr>
                <w:rFonts w:ascii="Arial" w:hAnsi="Arial"/>
                <w:color w:val="333333"/>
                <w:sz w:val="20"/>
              </w:rPr>
              <w:t>pq_vegetatie_taxon</w:t>
            </w:r>
          </w:p>
        </w:tc>
        <w:tc>
          <w:tcPr>
            <w:tcW w:type="dxa" w:w="4392"/>
            <w:vAlign w:val="center"/>
          </w:tcPr>
          <w:p>
            <w:pPr>
              <w:keepNext w:val="0"/>
              <w:widowControl/>
              <w:spacing w:before="0" w:after="0" w:line="252" w:lineRule="auto"/>
            </w:pPr>
            <w:r>
              <w:rPr>
                <w:rFonts w:ascii="Arial" w:hAnsi="Arial"/>
                <w:color w:val="333333"/>
                <w:sz w:val="20"/>
              </w:rPr>
              <w:t>pq_vegetatie_taxon</w:t>
            </w:r>
          </w:p>
        </w:tc>
        <w:tc>
          <w:tcPr>
            <w:tcW w:type="dxa" w:w="1296"/>
            <w:vAlign w:val="center"/>
          </w:tcPr>
          <w:p>
            <w:pPr>
              <w:keepNext w:val="0"/>
              <w:widowControl/>
              <w:spacing w:before="0" w:after="0" w:line="252" w:lineRule="auto"/>
              <w:jc w:val="right"/>
            </w:pPr>
            <w:r>
              <w:rPr>
                <w:rFonts w:ascii="Arial" w:hAnsi="Arial"/>
                <w:sz w:val="20"/>
              </w:rPr>
              <w:t>714</w:t>
            </w:r>
          </w:p>
        </w:tc>
        <w:tc>
          <w:tcPr>
            <w:tcW w:type="dxa" w:w="3557"/>
            <w:vAlign w:val="center"/>
          </w:tcPr>
          <w:p>
            <w:pPr>
              <w:keepNext w:val="0"/>
              <w:widowControl/>
              <w:spacing w:before="0" w:after="0" w:line="252" w:lineRule="auto"/>
            </w:pPr>
            <w:r>
              <w:rPr>
                <w:rFonts w:ascii="Arial" w:hAnsi="Arial"/>
                <w:sz w:val="20"/>
              </w:rPr>
              <w:t>soortenlijstreferenties voor de reeks</w:t>
            </w:r>
          </w:p>
        </w:tc>
      </w:tr>
      <w:tr>
        <w:trPr>
          <w:cantSplit/>
        </w:trPr>
        <w:tc>
          <w:tcPr>
            <w:tcW w:type="dxa" w:w="4723"/>
            <w:vAlign w:val="center"/>
          </w:tcPr>
          <w:p>
            <w:pPr>
              <w:keepNext w:val="0"/>
              <w:widowControl/>
              <w:spacing w:before="0" w:after="0" w:line="252" w:lineRule="auto"/>
            </w:pPr>
            <w:r>
              <w:rPr>
                <w:rFonts w:ascii="Arial" w:hAnsi="Arial"/>
                <w:color w:val="333333"/>
                <w:sz w:val="20"/>
              </w:rPr>
              <w:t>pq_vegetatie_waarneming</w:t>
            </w:r>
          </w:p>
        </w:tc>
        <w:tc>
          <w:tcPr>
            <w:tcW w:type="dxa" w:w="4392"/>
            <w:vAlign w:val="center"/>
          </w:tcPr>
          <w:p>
            <w:pPr>
              <w:keepNext w:val="0"/>
              <w:widowControl/>
              <w:spacing w:before="0" w:after="0" w:line="252" w:lineRule="auto"/>
            </w:pPr>
            <w:r>
              <w:rPr>
                <w:rFonts w:ascii="Arial" w:hAnsi="Arial"/>
                <w:color w:val="333333"/>
                <w:sz w:val="20"/>
              </w:rPr>
              <w:t>pq_vegetatie_waarneming</w:t>
            </w:r>
          </w:p>
        </w:tc>
        <w:tc>
          <w:tcPr>
            <w:tcW w:type="dxa" w:w="1296"/>
            <w:vAlign w:val="center"/>
          </w:tcPr>
          <w:p>
            <w:pPr>
              <w:keepNext w:val="0"/>
              <w:widowControl/>
              <w:spacing w:before="0" w:after="0" w:line="252" w:lineRule="auto"/>
              <w:jc w:val="right"/>
            </w:pPr>
            <w:r>
              <w:rPr>
                <w:rFonts w:ascii="Arial" w:hAnsi="Arial"/>
                <w:sz w:val="20"/>
              </w:rPr>
              <w:t>53.122</w:t>
            </w:r>
          </w:p>
        </w:tc>
        <w:tc>
          <w:tcPr>
            <w:tcW w:type="dxa" w:w="3557"/>
            <w:vAlign w:val="center"/>
          </w:tcPr>
          <w:p>
            <w:pPr>
              <w:keepNext w:val="0"/>
              <w:widowControl/>
              <w:spacing w:before="0" w:after="0" w:line="252" w:lineRule="auto"/>
            </w:pPr>
            <w:r>
              <w:rPr>
                <w:rFonts w:ascii="Arial" w:hAnsi="Arial"/>
                <w:sz w:val="20"/>
              </w:rPr>
              <w:t>bedekkingsresultaten per opname en taxon, 1981–2025</w:t>
            </w:r>
          </w:p>
        </w:tc>
      </w:tr>
      <w:tr>
        <w:trPr>
          <w:cantSplit/>
        </w:trPr>
        <w:tc>
          <w:tcPr>
            <w:tcW w:type="dxa" w:w="4723"/>
            <w:vAlign w:val="center"/>
          </w:tcPr>
          <w:p>
            <w:pPr>
              <w:keepNext w:val="0"/>
              <w:widowControl/>
              <w:spacing w:before="0" w:after="0" w:line="252" w:lineRule="auto"/>
            </w:pPr>
            <w:r>
              <w:rPr>
                <w:rFonts w:ascii="Arial" w:hAnsi="Arial"/>
                <w:color w:val="333333"/>
                <w:sz w:val="20"/>
              </w:rPr>
              <w:t>pq_plot_jaar_vegetatie</w:t>
            </w:r>
          </w:p>
        </w:tc>
        <w:tc>
          <w:tcPr>
            <w:tcW w:type="dxa" w:w="4392"/>
            <w:vAlign w:val="center"/>
          </w:tcPr>
          <w:p>
            <w:pPr>
              <w:keepNext w:val="0"/>
              <w:widowControl/>
              <w:spacing w:before="0" w:after="0" w:line="252" w:lineRule="auto"/>
            </w:pPr>
            <w:r>
              <w:rPr>
                <w:rFonts w:ascii="Arial" w:hAnsi="Arial"/>
                <w:color w:val="333333"/>
                <w:sz w:val="20"/>
              </w:rPr>
              <w:t>pq_plot_jaar_vegetatie</w:t>
            </w:r>
          </w:p>
        </w:tc>
        <w:tc>
          <w:tcPr>
            <w:tcW w:type="dxa" w:w="1296"/>
            <w:vAlign w:val="center"/>
          </w:tcPr>
          <w:p>
            <w:pPr>
              <w:keepNext w:val="0"/>
              <w:widowControl/>
              <w:spacing w:before="0" w:after="0" w:line="252" w:lineRule="auto"/>
              <w:jc w:val="right"/>
            </w:pPr>
            <w:r>
              <w:rPr>
                <w:rFonts w:ascii="Arial" w:hAnsi="Arial"/>
                <w:sz w:val="20"/>
              </w:rPr>
              <w:t>513</w:t>
            </w:r>
          </w:p>
        </w:tc>
        <w:tc>
          <w:tcPr>
            <w:tcW w:type="dxa" w:w="3557"/>
            <w:vAlign w:val="center"/>
          </w:tcPr>
          <w:p>
            <w:pPr>
              <w:keepNext w:val="0"/>
              <w:widowControl/>
              <w:spacing w:before="0" w:after="0" w:line="252" w:lineRule="auto"/>
            </w:pPr>
            <w:r>
              <w:rPr>
                <w:rFonts w:ascii="Arial" w:hAnsi="Arial"/>
                <w:sz w:val="20"/>
              </w:rPr>
              <w:t>afgeleide vegetatiekenmerken per vogelplot en jaar, 1981–2025</w:t>
            </w:r>
          </w:p>
        </w:tc>
      </w:tr>
    </w:tbl>
    <w:p>
      <w:pPr>
        <w:spacing w:after="40" w:before="0" w:line="240" w:lineRule="auto"/>
      </w:pPr>
      <w:r>
        <w:rPr>
          <w:sz w:val="6"/>
        </w:rPr>
      </w:r>
    </w:p>
    <w:sectPr w:rsidR="00FC693F" w:rsidRPr="0006063C" w:rsidSect="00034616">
      <w:pgSz w:w="15840" w:h="12240" w:orient="landscape"/>
      <w:pgMar w:top="893" w:right="936" w:bottom="835" w:left="936"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Meijendel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9" w:lineRule="auto"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20"/>
      <w:outlineLvl w:val="0"/>
    </w:pPr>
    <w:rPr>
      <w:rFonts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320"/>
    </w:pPr>
    <w:rPr>
      <w:rFonts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9" w:lineRule="auto"/>
      <w:contextualSpacing/>
    </w:pPr>
    <w:rPr>
      <w:rFonts w:ascii="Arial" w:hAnsi="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9" w:lineRule="auto"/>
      <w:contextualSpacing/>
    </w:pPr>
    <w:rPr>
      <w:rFonts w:ascii="Arial" w:hAnsi="Arial"/>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Een overzichtelijke Meijendel database</dc:title>
  <dc:subject>Naamgeving gegevensstructuur en veilige bronverrijking</dc:subject>
  <dc:creator>VWG Meijendel</dc:creator>
  <cp:keywords>Meijendel, database, PQ, Vangblik, naamgeving</cp:keywords>
  <dc:description/>
  <cp:lastModifiedBy/>
  <cp:revision>1</cp:revision>
  <dcterms:created xsi:type="dcterms:W3CDTF">2013-12-23T23:15:00Z</dcterms:created>
  <dcterms:modified xsi:type="dcterms:W3CDTF">2013-12-23T23:15:00Z</dcterms:modified>
  <cp:category/>
</cp:coreProperties>
</file>