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Samen met de zes al gebruikte Zotero-bronnen bevat</w:t>
      </w:r>
      <w:r>
        <w:t xml:space="preserve"> </w:t>
      </w:r>
      <w:r>
        <w:rPr>
          <w:rStyle w:val="VerbatimChar"/>
        </w:rPr>
        <w:t xml:space="preserve">maatregel_bron</w:t>
      </w:r>
      <w:r>
        <w:t xml:space="preserve"> </w:t>
      </w:r>
      <w:r>
        <w:t xml:space="preserve">nu 25 lokale Zotero-bronnen. Dubbele exemplaren, algemene gebiedsbeschrijvingen, uitsluitend voorgenomen werk en niet-lokaliseerbare vermeldingen zijn niet als afzonderlijke uitvoering ingevoerd.</w:t>
      </w:r>
    </w:p>
    <w:p>
      <w:pPr>
        <w:pStyle w:val="BodyText"/>
      </w:pPr>
      <w:r>
        <w:t xml:space="preserve">Daarbij zijn veertien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 1306 over het Programma Investeringen Meijendel; de officiële externe bijlage uit 2013 over de PIM-werkzaamheden in Noord-Meijendel; de gemeentelijke inventaris van cultuurhistorische objecten in Wassenaar; en de actuele PDOK-Kadastrale Kaart.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39 bronnen, 64 uitvoeringen, 104 expliciete jaarbeoordelingen uit 1967–2026 en 94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152 geverifieerde directe relaties. Daarvan waren 36 al onderbouwd met expliciete kavelvermeldingen, gebruikersvaststellingen of een bijzondere gebiedsnaam. De nameninventaris voegt 42 geometrische doorsnijdingen toe voor zeven volledig en letterlijk gelokaliseerde uitvoeringen. De tien nieuwe relaties betreffen het onderzochte zoekgebied van het niet uitgevoerde PAS-maaibeheer 23: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toegevoegd voor de volledige systemen Pan 13 en Plas 20, zeven voor het PIM-leidingwerk en één voor infiltratieplas 27.2.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152 plotkoppelingen en 88 uitgevoerde jaarregels leveren samen 186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De tien koppelingen van het onderzochte PAS-maaibeheer 23 voegen evenmin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39 ingevoerde bronnen en 64 uitvoeringen. De algemene kavel- en gebiedsindeling is geometrisch beschikbaar voor de 55 actuele plots uit 2025; vijf expliciet gekoppelde historische kavels hebben geen afzonderlijke geometrie. De bronvaste plot-jaarlaag bevat 186 regels voor 1967–1969, 1972–1975, 1988–1991, 1993, 1997, 2002, 2005–2006, 2013–2014 en 2016–2025.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152 relaties. Helmduinen heeft er twee; Meeuwenduin en Prinsenduin samen zeven; maatregel 22h zes; de begrazing van Vallei Meijendel negen; het onderzochte PAS-maaibeheer 23 tien; het maaibeheer in Ruygenhoek, Lange Strook en De Loopert vijf; het PIM-leidingwerk zeven; infiltratieplas 27.2 één. Twaalf uitvoeringen hebben geen directe plotkoppeling. De twee Bendel-uitvoeringen en de begrazing van landgoed Weiduin vallen aantoonbaar buiten het Meijendel-plotgebied, zodat nog negen geheel ongekoppelde uitvoeringen ruimtelijk moeten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2026-10-15T20:48:00Z</dcterms:created>
  <dcterms:modified xsi:type="dcterms:W3CDTF">2026-10-15T20:48:00Z</dcterms:modified>
</cp:coreProperties>
</file>

<file path=docProps/custom.xml><?xml version="1.0" encoding="utf-8"?>
<Properties xmlns="http://schemas.openxmlformats.org/officeDocument/2006/custom-properties" xmlns:vt="http://schemas.openxmlformats.org/officeDocument/2006/docPropsVTypes"/>
</file>