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dea145a7474320bcc321aebaf5687f9ab4d02fb"/>
    <w:p>
      <w:pPr>
        <w:pStyle w:val="Heading1"/>
      </w:pPr>
      <w:r>
        <w:t xml:space="preserve">Bronregister ecologische gegevens Meijendel</w:t>
      </w:r>
    </w:p>
    <w:p>
      <w:pPr>
        <w:pStyle w:val="FirstParagraph"/>
      </w:pPr>
      <w:r>
        <w:rPr>
          <w:b/>
          <w:bCs/>
        </w:rPr>
        <w:t xml:space="preserve">Stand: 7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10"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9">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10"/>
    <w:bookmarkStart w:id="11"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1"/>
    <w:bookmarkStart w:id="12"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2"/>
    <w:bookmarkStart w:id="52" w:name="Xc07dfd40f027bce65d2d0499dc5da8ab7f6fd0f"/>
    <w:p>
      <w:pPr>
        <w:pStyle w:val="Heading2"/>
      </w:pPr>
      <w:r>
        <w:t xml:space="preserve">1. Bronnen in MySQL-database</w:t>
      </w:r>
      <w:r>
        <w:t xml:space="preserve"> </w:t>
      </w:r>
      <w:r>
        <w:rPr>
          <w:rStyle w:val="VerbatimChar"/>
        </w:rPr>
        <w:t xml:space="preserve">Meijendel</w:t>
      </w:r>
    </w:p>
    <w:bookmarkStart w:id="13"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2026.</w:t>
      </w:r>
      <w:r>
        <w:t xml:space="preserve"> </w:t>
      </w:r>
      <w:r>
        <w:t xml:space="preserve">Batchanalyse, Shiny en de zelfstandige GEE/power-route gebruiken dezelfde statusgestuurde selectie. Binnen de standaardscope met 151.583 territoriumregels in 52 plots en 2.107 plotjaren uit 1958-2025 is uitsluitend een aanwezige bronregel een analysewaarde. De 86.693 letterlijke</w:t>
      </w:r>
      <w:r>
        <w:t xml:space="preserve"> </w:t>
      </w:r>
      <w:r>
        <w:rPr>
          <w:rStyle w:val="VerbatimChar"/>
        </w:rPr>
        <w:t xml:space="preserve">sovon_m</w:t>
      </w:r>
      <w:r>
        <w:t xml:space="preserve">-nullen uit 1984-2025 blijven nul; een ontbrekende soortregel of lege matrixcel blijft</w:t>
      </w:r>
      <w:r>
        <w:t xml:space="preserve"> </w:t>
      </w:r>
      <w:r>
        <w:rPr>
          <w:rStyle w:val="VerbatimChar"/>
        </w:rPr>
        <w:t xml:space="preserve">NA</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daardoor 156 soorten in de statuslaag, 135 soorten met minimaal één indexreeks en 94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nooit stilzwijgend als afwezigheid gebruikt.</w:t>
      </w:r>
    </w:p>
    <w:bookmarkEnd w:id="13"/>
    <w:bookmarkStart w:id="14" w:name="X9645acbfea6b379f23d12aeedc36c987000825a"/>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4"/>
    <w:bookmarkStart w:id="15" w:name="X58edaa7a0159e378417d8d9e2f3abf27d746f4f"/>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5"/>
    <w:bookmarkStart w:id="17"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6">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7"/>
    <w:bookmarkStart w:id="35"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8"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8"/>
    <w:bookmarkStart w:id="19"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9"/>
    <w:bookmarkStart w:id="20"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20"/>
    <w:bookmarkStart w:id="21"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1"/>
    <w:bookmarkStart w:id="22"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2"/>
    <w:bookmarkStart w:id="23"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3"/>
    <w:bookmarkStart w:id="24"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4"/>
    <w:bookmarkStart w:id="25"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5"/>
    <w:bookmarkStart w:id="26"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6"/>
    <w:bookmarkStart w:id="27"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7"/>
    <w:bookmarkStart w:id="28"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De bestaande groepering is op hoofdlijnen bevestigd: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moet worden verbeterd?</w:t>
      </w:r>
      <w:r>
        <w:t xml:space="preserve"> </w:t>
      </w:r>
      <w:r>
        <w:t xml:space="preserve">In</w:t>
      </w:r>
      <w:r>
        <w:t xml:space="preserve"> </w:t>
      </w:r>
      <w:r>
        <w:rPr>
          <w:rStyle w:val="VerbatimChar"/>
        </w:rPr>
        <w:t xml:space="preserve">ndff-hns-v1</w:t>
      </w:r>
      <w:r>
        <w:t xml:space="preserve"> </w:t>
      </w:r>
      <w:r>
        <w:t xml:space="preserve">hebben negentien tellingen een latere</w:t>
      </w:r>
      <w:r>
        <w:t xml:space="preserve"> </w:t>
      </w:r>
      <w:r>
        <w:rPr>
          <w:rStyle w:val="VerbatimChar"/>
        </w:rPr>
        <w:t xml:space="preserve">periode_stop</w:t>
      </w:r>
      <w:r>
        <w:t xml:space="preserve">; dat betekent niet dat op een tweede dag is geteld. Ook zijn 21 tellingen ten onrechte gemarkeerd alsof hun onafhankelijkheid onzeker is. Een volgende regelversie moet de begindatum als teldatum nemen en alleen vastleggen dat hetzelfde hok in hetzelfde jaar op meerdere kalenderdagen is geteld. De indeling van 23 volledige tellingen en drie fragmenten blijft een lokale reconstructie en moet als zodanig zichtbaar blijven.</w:t>
      </w:r>
    </w:p>
    <w:bookmarkEnd w:id="28"/>
    <w:bookmarkStart w:id="29"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9"/>
    <w:bookmarkStart w:id="30"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Die gegevens moeten eerst in de lokale Dunea-bestanden en correspondentie worden gezocht. Alleen als de leemte daarna resteert, is een rechtstreeks verzoek aan Dunea zinvol.</w:t>
      </w:r>
    </w:p>
    <w:bookmarkEnd w:id="30"/>
    <w:bookmarkStart w:id="31"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1"/>
    <w:bookmarkStart w:id="32"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2"/>
    <w:bookmarkStart w:id="33"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3"/>
    <w:bookmarkStart w:id="34"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4"/>
    <w:bookmarkEnd w:id="35"/>
    <w:bookmarkStart w:id="44"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6">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7">
        <w:r>
          <w:rPr>
            <w:rStyle w:val="Hyperlink"/>
          </w:rPr>
          <w:t xml:space="preserve">het taxonregister</w:t>
        </w:r>
      </w:hyperlink>
      <w:r>
        <w:t xml:space="preserve">.</w:t>
      </w:r>
    </w:p>
    <w:bookmarkStart w:id="38"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8"/>
    <w:bookmarkStart w:id="39"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9"/>
    <w:bookmarkStart w:id="40"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40"/>
    <w:bookmarkStart w:id="41" w:name="Xa66e2be297c2cf82b37e3e4b59e101c55a2b789"/>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1"/>
    <w:bookmarkStart w:id="42"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2"/>
    <w:bookmarkStart w:id="43"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3"/>
    <w:bookmarkEnd w:id="44"/>
    <w:bookmarkStart w:id="45"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5"/>
    <w:bookmarkStart w:id="51"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6"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6"/>
    <w:bookmarkStart w:id="47"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7"/>
    <w:bookmarkStart w:id="48"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8"/>
    <w:bookmarkStart w:id="49"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9"/>
    <w:bookmarkStart w:id="50"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50"/>
    <w:bookmarkEnd w:id="51"/>
    <w:bookmarkEnd w:id="52"/>
    <w:bookmarkStart w:id="60"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4"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3">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4"/>
    <w:bookmarkStart w:id="55"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5"/>
    <w:bookmarkStart w:id="56" w:name="Xb3fdc40884db1bbf06132e666e117a731445140"/>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6"/>
    <w:bookmarkStart w:id="57"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7"/>
    <w:bookmarkStart w:id="58"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8"/>
    <w:bookmarkStart w:id="59"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9"/>
    <w:bookmarkEnd w:id="60"/>
    <w:bookmarkStart w:id="80"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7" w:name="Xd53aceb4d9e4863cdbb6367737be5e291cdac65"/>
    <w:p>
      <w:pPr>
        <w:pStyle w:val="Heading3"/>
      </w:pPr>
      <w:r>
        <w:t xml:space="preserve">Kandidaten met de grootste verwachte aanvulling</w:t>
      </w:r>
    </w:p>
    <w:bookmarkStart w:id="61"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1"/>
    <w:bookmarkStart w:id="62"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2"/>
    <w:bookmarkStart w:id="63"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3"/>
    <w:bookmarkStart w:id="65" w:name="X4578481a165cef1470f100d42a5e836ac7456f8"/>
    <w:p>
      <w:pPr>
        <w:pStyle w:val="Heading4"/>
      </w:pPr>
      <w:r>
        <w:t xml:space="preserve">3.4.</w:t>
      </w:r>
      <w:r>
        <w:t xml:space="preserve"> </w:t>
      </w:r>
      <w:hyperlink r:id="rId64">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5"/>
    <w:bookmarkStart w:id="67" w:name="X642992b46f3d655730973d9bd57c00f9c7aad9f"/>
    <w:p>
      <w:pPr>
        <w:pStyle w:val="Heading4"/>
      </w:pPr>
      <w:r>
        <w:t xml:space="preserve">3.5.</w:t>
      </w:r>
      <w:r>
        <w:t xml:space="preserve"> </w:t>
      </w:r>
      <w:hyperlink r:id="rId66">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7"/>
    <w:bookmarkStart w:id="69"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8">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9"/>
    <w:bookmarkStart w:id="71"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1"/>
    <w:bookmarkStart w:id="73"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2">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3"/>
    <w:bookmarkStart w:id="75"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4">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5"/>
    <w:bookmarkStart w:id="76"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6"/>
    <w:bookmarkEnd w:id="77"/>
    <w:bookmarkStart w:id="79"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8">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9"/>
    <w:bookmarkEnd w:id="80"/>
    <w:bookmarkStart w:id="81"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1"/>
    <w:bookmarkStart w:id="82"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2"/>
    <w:bookmarkStart w:id="83"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3"/>
    <w:bookmarkStart w:id="89"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4"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4"/>
    <w:bookmarkStart w:id="85" w:name="Xa67120beb48c3916f8a53c623f303ce8b8a6005"/>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5"/>
    <w:bookmarkStart w:id="86"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6"/>
    <w:bookmarkStart w:id="87"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7"/>
    <w:bookmarkStart w:id="88"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8"/>
    <w:bookmarkEnd w:id="89"/>
    <w:bookmarkStart w:id="97" w:name="achterliggende-verantwoording"/>
    <w:p>
      <w:pPr>
        <w:pStyle w:val="Heading2"/>
      </w:pPr>
      <w:r>
        <w:t xml:space="preserve">Achterliggende verantwoording</w:t>
      </w:r>
    </w:p>
    <w:p>
      <w:pPr>
        <w:pStyle w:val="Compact"/>
        <w:numPr>
          <w:ilvl w:val="0"/>
          <w:numId w:val="1005"/>
        </w:numPr>
      </w:pPr>
      <w:hyperlink r:id="rId90">
        <w:r>
          <w:rPr>
            <w:rStyle w:val="Hyperlink"/>
          </w:rPr>
          <w:t xml:space="preserve">NDFF-staging en bronvergelijking</w:t>
        </w:r>
      </w:hyperlink>
    </w:p>
    <w:p>
      <w:pPr>
        <w:pStyle w:val="Compact"/>
        <w:numPr>
          <w:ilvl w:val="0"/>
          <w:numId w:val="1005"/>
        </w:numPr>
      </w:pPr>
      <w:hyperlink r:id="rId91">
        <w:r>
          <w:rPr>
            <w:rStyle w:val="Hyperlink"/>
          </w:rPr>
          <w:t xml:space="preserve">NDFF-protocolaudit</w:t>
        </w:r>
      </w:hyperlink>
    </w:p>
    <w:p>
      <w:pPr>
        <w:pStyle w:val="Compact"/>
        <w:numPr>
          <w:ilvl w:val="0"/>
          <w:numId w:val="1005"/>
        </w:numPr>
      </w:pPr>
      <w:hyperlink r:id="rId92">
        <w:r>
          <w:rPr>
            <w:rStyle w:val="Hyperlink"/>
          </w:rPr>
          <w:t xml:space="preserve">Scheiding tussen Meijendel en Meijendel_bronnen</w:t>
        </w:r>
      </w:hyperlink>
    </w:p>
    <w:p>
      <w:pPr>
        <w:pStyle w:val="Compact"/>
        <w:numPr>
          <w:ilvl w:val="0"/>
          <w:numId w:val="1005"/>
        </w:numPr>
      </w:pPr>
      <w:hyperlink r:id="rId93">
        <w:r>
          <w:rPr>
            <w:rStyle w:val="Hyperlink"/>
          </w:rPr>
          <w:t xml:space="preserve">Ruimtelijke audit van contextbronnen</w:t>
        </w:r>
      </w:hyperlink>
    </w:p>
    <w:p>
      <w:pPr>
        <w:pStyle w:val="Compact"/>
        <w:numPr>
          <w:ilvl w:val="0"/>
          <w:numId w:val="1005"/>
        </w:numPr>
      </w:pPr>
      <w:hyperlink r:id="rId94">
        <w:r>
          <w:rPr>
            <w:rStyle w:val="Hyperlink"/>
          </w:rPr>
          <w:t xml:space="preserve">Importbesluit duinvalleivegetatie</w:t>
        </w:r>
      </w:hyperlink>
    </w:p>
    <w:p>
      <w:pPr>
        <w:pStyle w:val="Compact"/>
        <w:numPr>
          <w:ilvl w:val="0"/>
          <w:numId w:val="1005"/>
        </w:numPr>
      </w:pPr>
      <w:hyperlink r:id="rId95">
        <w:r>
          <w:rPr>
            <w:rStyle w:val="Hyperlink"/>
          </w:rPr>
          <w:t xml:space="preserve">Ruimtelijke bronlagen en toelatingsregels</w:t>
        </w:r>
      </w:hyperlink>
    </w:p>
    <w:p>
      <w:pPr>
        <w:pStyle w:val="Compact"/>
        <w:numPr>
          <w:ilvl w:val="0"/>
          <w:numId w:val="1005"/>
        </w:numPr>
      </w:pPr>
      <w:hyperlink r:id="rId96">
        <w:r>
          <w:rPr>
            <w:rStyle w:val="Hyperlink"/>
          </w:rPr>
          <w:t xml:space="preserve">Beveiligde NDFF-ontvangst</w:t>
        </w:r>
      </w:hyperlink>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gis/audit/externe_ecologie_fase1_2_manifest.json" TargetMode="External" /><Relationship Type="http://schemas.openxmlformats.org/officeDocument/2006/relationships/hyperlink" Id="rId92" Target="bronnen/MEIJENDEL_BRONNEN.md" TargetMode="External" /><Relationship Type="http://schemas.openxmlformats.org/officeDocument/2006/relationships/hyperlink" Id="rId93" Target="bronnen/audits/MEIJENDEL_BRONNEN_AUDIT.md" TargetMode="External" /><Relationship Type="http://schemas.openxmlformats.org/officeDocument/2006/relationships/hyperlink" Id="rId91" Target="bronnen/audits/NDFF_PROTOCOLAUDIT.md" TargetMode="External" /><Relationship Type="http://schemas.openxmlformats.org/officeDocument/2006/relationships/hyperlink" Id="rId90" Target="bronnen/bronvergelijkingen/NDFF_STAGINGDATASET.md" TargetMode="External" /><Relationship Type="http://schemas.openxmlformats.org/officeDocument/2006/relationships/hyperlink" Id="rId94" Target="bronnen/importbesluiten/DUINVALLEI_VEGETATIE.md" TargetMode="External" /><Relationship Type="http://schemas.openxmlformats.org/officeDocument/2006/relationships/hyperlink" Id="rId95" Target="bronnen/importbesluiten/MEIJENDEL_RUIMTELIJKE_LAGEN.md" TargetMode="External" /><Relationship Type="http://schemas.openxmlformats.org/officeDocument/2006/relationships/hyperlink" Id="rId96" Target="bronnen/importbesluiten/NDFF_SECURE_ONTVANGST.md" TargetMode="External" /><Relationship Type="http://schemas.openxmlformats.org/officeDocument/2006/relationships/hyperlink" Id="rId37" Target="database/TAXONREGISTER.md" TargetMode="External" /><Relationship Type="http://schemas.openxmlformats.org/officeDocument/2006/relationships/hyperlink" Id="rId9" Target="http://www.synbiosys.alterra.nl/turboveg/" TargetMode="External" /><Relationship Type="http://schemas.openxmlformats.org/officeDocument/2006/relationships/hyperlink" Id="rId78" Target="https://doi.org/10.1007/s10531-025-03175-x" TargetMode="External" /><Relationship Type="http://schemas.openxmlformats.org/officeDocument/2006/relationships/hyperlink" Id="rId72" Target="https://doi.org/10.1371/journal.pone.0099852" TargetMode="External" /><Relationship Type="http://schemas.openxmlformats.org/officeDocument/2006/relationships/hyperlink" Id="rId16" Target="https://doi.org/10.15468/adsbxs" TargetMode="External" /><Relationship Type="http://schemas.openxmlformats.org/officeDocument/2006/relationships/hyperlink" Id="rId74" Target="https://doi.org/10.17026/DANS-28X-UT8Q" TargetMode="External" /><Relationship Type="http://schemas.openxmlformats.org/officeDocument/2006/relationships/hyperlink" Id="rId70" Target="https://doi.org/10.5061/dryad.8cz8w9gnc" TargetMode="External" /><Relationship Type="http://schemas.openxmlformats.org/officeDocument/2006/relationships/hyperlink" Id="rId53" Target="https://doi.org/10.5281/zenodo.21796880" TargetMode="External" /><Relationship Type="http://schemas.openxmlformats.org/officeDocument/2006/relationships/hyperlink" Id="rId68" Target="https://doi.org/10.6084/m9.figshare.25425601.v1" TargetMode="External" /><Relationship Type="http://schemas.openxmlformats.org/officeDocument/2006/relationships/hyperlink" Id="rId66" Target="https://repository.naturalis.nl/pub/317221" TargetMode="External" /><Relationship Type="http://schemas.openxmlformats.org/officeDocument/2006/relationships/hyperlink" Id="rId64" Target="https://repository.naturalis.nl/pub/317242" TargetMode="External" /></Relationships>
</file>

<file path=word/_rels/footnotes.xml.rels><?xml version="1.0" encoding="UTF-8"?><Relationships xmlns="http://schemas.openxmlformats.org/package/2006/relationships"><Relationship Type="http://schemas.openxmlformats.org/officeDocument/2006/relationships/hyperlink" Id="rId36" Target="../gis/audit/externe_ecologie_fase1_2_manifest.json" TargetMode="External" /><Relationship Type="http://schemas.openxmlformats.org/officeDocument/2006/relationships/hyperlink" Id="rId92" Target="bronnen/MEIJENDEL_BRONNEN.md" TargetMode="External" /><Relationship Type="http://schemas.openxmlformats.org/officeDocument/2006/relationships/hyperlink" Id="rId93" Target="bronnen/audits/MEIJENDEL_BRONNEN_AUDIT.md" TargetMode="External" /><Relationship Type="http://schemas.openxmlformats.org/officeDocument/2006/relationships/hyperlink" Id="rId91" Target="bronnen/audits/NDFF_PROTOCOLAUDIT.md" TargetMode="External" /><Relationship Type="http://schemas.openxmlformats.org/officeDocument/2006/relationships/hyperlink" Id="rId90" Target="bronnen/bronvergelijkingen/NDFF_STAGINGDATASET.md" TargetMode="External" /><Relationship Type="http://schemas.openxmlformats.org/officeDocument/2006/relationships/hyperlink" Id="rId94" Target="bronnen/importbesluiten/DUINVALLEI_VEGETATIE.md" TargetMode="External" /><Relationship Type="http://schemas.openxmlformats.org/officeDocument/2006/relationships/hyperlink" Id="rId95" Target="bronnen/importbesluiten/MEIJENDEL_RUIMTELIJKE_LAGEN.md" TargetMode="External" /><Relationship Type="http://schemas.openxmlformats.org/officeDocument/2006/relationships/hyperlink" Id="rId96" Target="bronnen/importbesluiten/NDFF_SECURE_ONTVANGST.md" TargetMode="External" /><Relationship Type="http://schemas.openxmlformats.org/officeDocument/2006/relationships/hyperlink" Id="rId37" Target="database/TAXONREGISTER.md" TargetMode="External" /><Relationship Type="http://schemas.openxmlformats.org/officeDocument/2006/relationships/hyperlink" Id="rId9" Target="http://www.synbiosys.alterra.nl/turboveg/" TargetMode="External" /><Relationship Type="http://schemas.openxmlformats.org/officeDocument/2006/relationships/hyperlink" Id="rId78" Target="https://doi.org/10.1007/s10531-025-03175-x" TargetMode="External" /><Relationship Type="http://schemas.openxmlformats.org/officeDocument/2006/relationships/hyperlink" Id="rId72" Target="https://doi.org/10.1371/journal.pone.0099852" TargetMode="External" /><Relationship Type="http://schemas.openxmlformats.org/officeDocument/2006/relationships/hyperlink" Id="rId16" Target="https://doi.org/10.15468/adsbxs" TargetMode="External" /><Relationship Type="http://schemas.openxmlformats.org/officeDocument/2006/relationships/hyperlink" Id="rId74" Target="https://doi.org/10.17026/DANS-28X-UT8Q" TargetMode="External" /><Relationship Type="http://schemas.openxmlformats.org/officeDocument/2006/relationships/hyperlink" Id="rId70" Target="https://doi.org/10.5061/dryad.8cz8w9gnc" TargetMode="External" /><Relationship Type="http://schemas.openxmlformats.org/officeDocument/2006/relationships/hyperlink" Id="rId53" Target="https://doi.org/10.5281/zenodo.21796880" TargetMode="External" /><Relationship Type="http://schemas.openxmlformats.org/officeDocument/2006/relationships/hyperlink" Id="rId68" Target="https://doi.org/10.6084/m9.figshare.25425601.v1" TargetMode="External" /><Relationship Type="http://schemas.openxmlformats.org/officeDocument/2006/relationships/hyperlink" Id="rId66" Target="https://repository.naturalis.nl/pub/317221" TargetMode="External" /><Relationship Type="http://schemas.openxmlformats.org/officeDocument/2006/relationships/hyperlink" Id="rId64" Target="https://repository.naturalis.nl/pub/3172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2026-10-07T11:32:49Z</dcterms:created>
  <dcterms:modified xsi:type="dcterms:W3CDTF">2026-10-07T11:32:49Z</dcterms:modified>
</cp:coreProperties>
</file>

<file path=docProps/custom.xml><?xml version="1.0" encoding="utf-8"?>
<Properties xmlns="http://schemas.openxmlformats.org/officeDocument/2006/custom-properties" xmlns:vt="http://schemas.openxmlformats.org/officeDocument/2006/docPropsVTypes"/>
</file>