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De brede tekstselectie bevatte 351 bijlagen. De strengere selectie op formuleringen die feitelijke uitvoering aanduiden bevatte 206 bijlagen bij 190 bibliografische bronnen. Na beoordeling op uitvoering, locatie, jaar, dubbeling en brontype zijn vijftien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uit 2003; natuurherstel uit 2005; slib in infiltratieplassen uit 2005; Plas 20.1 uit 2006; en Holland’s Duinen 86 uit 2025 met de kaart van de dagvlinderroute Parnassiapad. Samen met de zes al gebruikte Zotero-bronnen bevat</w:t>
      </w:r>
      <w:r>
        <w:t xml:space="preserve"> </w:t>
      </w:r>
      <w:r>
        <w:rPr>
          <w:rStyle w:val="VerbatimChar"/>
        </w:rPr>
        <w:t xml:space="preserve">maatregel_bron</w:t>
      </w:r>
      <w:r>
        <w:t xml:space="preserve"> </w:t>
      </w:r>
      <w:r>
        <w:t>nu 21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De levende lokale database bevat 18 projecten, 28 bronnen, 61 uitvoeringen, 92 expliciete jaarbeoordelingen uit 1967–2025 en 80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bevat 86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 doorsnijding_pct voor alle drie leeg.</w:t>
      </w:r>
      <w:r/>
      <w:r>
        <w:rPr>
          <w:rStyle w:val="VerbatimChar"/>
        </w:rPr>
      </w:r>
      <w:r/>
      <w:r>
        <w:t xml:space="preserve">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 </w:t>
      </w:r>
      <w:r>
        <w:rPr>
          <w:i/>
        </w:rPr>
        <w:t>Holland's Duinen</w:t>
      </w:r>
      <w:r>
        <w:t xml:space="preserve"> 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 doorsnijding_pct blijft daarom leeg.</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 </w:t>
      </w:r>
      <w:r>
        <w:rPr>
          <w:i/>
        </w:rPr>
        <w:t>Holland’s Duinen</w:t>
      </w:r>
      <w:r>
        <w:t xml:space="preserve"> 86 van mei 2025 toont op pagina 49, figuur 1, de route Parnassiapad aan de noordzijde van de Helmduinen en is als aanvullende ruimtelijke context geregistreerd. De precieze plaggrens binnen M15 is niet bekend; doorsnijding_pct blijft leeg.</w:t>
      </w:r>
    </w:p>
    <w:p>
      <w:pPr>
        <w:pStyle w:val="BodyText"/>
      </w:pPr>
      <w:r>
        <w:t>De 86 plotkoppelingen en 75 uitgevoerde jaarregels leveren samen 109 regels in</w:t>
      </w:r>
      <w:r>
        <w:t xml:space="preserve"> </w:t>
      </w:r>
      <w:r>
        <w:rPr>
          <w:rStyle w:val="VerbatimChar"/>
        </w:rPr>
        <w:t xml:space="preserve">v_plot_jaar_maatregel_bronvast</w:t>
      </w:r>
      <w:r>
        <w:t>.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en de uitbreiding met de Kikkervalleien drie plot-jaarrijen voor 1997; Parnassiapad 2 voegt één plot-jaarrij voor M15 in 1993 toe. Voor beide doorlopende begrazingsmaatregelen bewaart deze view alleen het expliciet onderbouwde startjaar; de open einddatum en cycliciteit='doorlopend tot heden' 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Bronvast op project-, uitvoering- en jaarniveau voor de 28 ingevoerde bronnen en 61 uitvoeringen. De algemene kavel- en gebiedsindeling is geometrisch beschikbaar voor de 55 actuele plots uit 2025; vijf expliciet gekoppelde historische kavels hebben geen afzonderlijke geometrie. De bronvaste plot-jaarlaag bevat 109 regels voor 1967–1969, 1972–1975, 1988–1991, 1993, 1997, 2005–2006, 2017–2021 en 2025. Zes uitvoeringen zijn via de nameninventaris aan 32 kavelsituaties gekoppeld; Pan 13 en Plas 20 voegen elf aanvullende relaties toe, Helmduinen drie, Kikkervalleien drie en Parnassiapad 2 één. Nog 28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2026-10-14T17:02:27Z</dcterms:created>
  <dcterms:modified xsi:type="dcterms:W3CDTF">2026-10-14T17:02:27Z</dcterms:modified>
</cp:coreProperties>
</file>

<file path=docProps/custom.xml><?xml version="1.0" encoding="utf-8"?>
<Properties xmlns="http://schemas.openxmlformats.org/officeDocument/2006/custom-properties" xmlns:vt="http://schemas.openxmlformats.org/officeDocument/2006/docPropsVTypes"/>
</file>