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twaalf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en de officiële externe bijlage uit 2013 over de PIM-werkzaamheden in Noord-Meijendel.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37 bronnen, 64 uitvoeringen, 104 expliciete jaarbeoordelingen uit 1967–2026 en 92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Fonts w:ascii="Aptos Mono" w:hAnsi="Aptos Mono"/>
        </w:rPr>
        <w:t>maatregel_geometrie</w:t>
      </w:r>
      <w:r>
        <w:t xml:space="preserve"> bevat nog nul exacte uitvoeringsgeometrieën. </w:t>
      </w:r>
      <w:r>
        <w:rPr>
          <w:rFonts w:ascii="Aptos Mono" w:hAnsi="Aptos Mono"/>
        </w:rPr>
        <w:t>maatregel_uitvoering_gebied</w:t>
      </w:r>
      <w:r>
        <w:t xml:space="preserve"> bevat twee veilige relaties: Voorlinden als locatie binnen het speciale gebied M91 en de in 1990 ingevoerde begrazing voor Kijfhoek en Bierlap als volledig benoemd gebied. </w:t>
      </w:r>
      <w:r>
        <w:rPr>
          <w:rFonts w:ascii="Aptos Mono" w:hAnsi="Aptos Mono"/>
        </w:rPr>
        <w:t>maatregel_plot_koppeling</w:t>
      </w:r>
      <w:r>
        <w:t xml:space="preserve"> bevat 143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 </w:t>
      </w:r>
      <w:r>
        <w:rPr>
          <w:rFonts w:ascii="Aptos Mono" w:hAnsi="Aptos Mono"/>
        </w:rPr>
        <w:t>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 </w:t>
      </w:r>
      <w:r>
        <w:rPr>
          <w:rFonts w:ascii="Aptos Mono" w:hAnsi="Aptos Mono"/>
        </w:rPr>
        <w:t>doorsnijding_pct</w:t>
      </w:r>
      <w:r>
        <w:t xml:space="preserve"> voor beide leeg. De geometrische naamkoppelingen gebruiken de actuele SOVON-plotgeometrie </w:t>
      </w:r>
      <w:r>
        <w:rPr>
          <w:rFonts w:ascii="Aptos Mono" w:hAnsi="Aptos Mono"/>
        </w:rPr>
        <w:t>sovon-avimap-2025-download-2026-10-02</w:t>
      </w:r>
      <w:r>
        <w:t xml:space="preserve">. Een doorsnijding bewijst dat het genoemde naamgebied de plot raakt, niet welk percentage van de plot feitelijk is bewerkt; </w:t>
      </w:r>
      <w:r>
        <w:rPr>
          <w:rFonts w:ascii="Aptos Mono" w:hAnsi="Aptos Mono"/>
        </w:rPr>
        <w:t>doorsnijding_pct</w:t>
      </w:r>
      <w:r>
        <w:t xml:space="preserve"> 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143 plotkoppelingen en 88 uitgevoerde jaarregels leveren samen 186 regels in </w:t>
      </w:r>
      <w:r>
        <w:rPr>
          <w:rFonts w:ascii="Aptos Mono" w:hAnsi="Aptos Mono"/>
        </w:rPr>
        <w:t>v_plot_jaar_maatregel_bronvast</w:t>
      </w:r>
      <w:r>
        <w:t xml:space="preserve">. De tien koppelingen van het onderzochte PAS-maaibeheer 23 voegen geen plot-jaarrijen toe, omdat alle vier jaarregels 2016–2019 </w:t>
      </w:r>
      <w:r>
        <w:rPr>
          <w:rFonts w:ascii="Aptos Mono" w:hAnsi="Aptos Mono"/>
        </w:rPr>
        <w:t>niet_uitgevoerd</w:t>
      </w:r>
      <w:r>
        <w:t xml:space="preserve"> zijn. Het maaibeheer in Ruygenhoek,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 </w:t>
      </w:r>
      <w:r>
        <w:rPr>
          <w:rFonts w:ascii="Aptos Mono" w:hAnsi="Aptos Mono"/>
        </w:rPr>
        <w:t>onbekend</w:t>
      </w:r>
      <w:r>
        <w:t xml:space="preserve"> 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bewaart deze view alleen het expliciet onderbouwde startjaar; de open einddatum en </w:t>
      </w:r>
      <w:r>
        <w:rPr>
          <w:rFonts w:ascii="Aptos Mono" w:hAnsi="Aptos Mono"/>
        </w:rPr>
        <w:t>cycliciteit='doorlopend tot heden'</w:t>
      </w:r>
      <w:r>
        <w:t xml:space="preserve"> 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rPr>
        <w:t>Status.</w:t>
      </w:r>
      <w:r>
        <w:t xml:space="preserve"> Bronvast op project-, uitvoering- en jaarniveau voor 37 ingevoerde bronnen en 64 uitvoeringen. De algemene kavel- en gebiedsindeling is geometrisch beschikbaar voor de 55 actuele plots uit 2025; vijf expliciet gekoppelde historische kavels hebben geen afzonderlijke geometrie. De bronvaste plot-jaarlaag bevat 186 regels voor 1967–1969, 1972–1975, 1988–1991, 1993, 1997, 2002, 2005–2006, 2013–2014 en 2016–2025. Het onderzochte PAS-maaibeheer 23 levert geen plot-jaarrijen op, omdat de vier jaarregels 2016–2019 </w:t>
      </w:r>
      <w:r>
        <w:rPr>
          <w:rFonts w:ascii="Aptos Mono" w:hAnsi="Aptos Mono"/>
        </w:rPr>
        <w:t>niet_uitgevoerd</w:t>
      </w:r>
      <w:r>
        <w:t xml:space="preserve"> zijn en de view alleen uitgevoerde jaren opneemt. </w:t>
      </w:r>
      <w:r>
        <w:rPr>
          <w:rFonts w:ascii="Aptos Mono" w:hAnsi="Aptos Mono"/>
        </w:rPr>
        <w:t>maatregel_plot_koppeling</w:t>
      </w:r>
      <w:r>
        <w:t xml:space="preserve"> bevat 143 relaties. Helmduinen heeft er twee; Meeuwenduin en Prinsenduin samen zeven; maatregel 22h zes; het onderzochte PAS-maaibeheer 23 tien; het maaibeheer in Ruygenhoek, Lange Strook en De Loopert vijf; het PIM-leidingwerk zeven; infiltratieplas 27.2 één. Dertien uitvoeringen hebben geen directe plotkoppeling; de twee Bendel-uitvoeringen vallen aantoonbaar buiten het Meijendel-plotgebied, zodat nog 11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2026-10-15T18:46:56Z</dcterms:created>
  <dcterms:modified xsi:type="dcterms:W3CDTF">2026-10-15T18:46:56Z</dcterms:modified>
</cp:coreProperties>
</file>

<file path=docProps/custom.xml><?xml version="1.0" encoding="utf-8"?>
<Properties xmlns="http://schemas.openxmlformats.org/officeDocument/2006/custom-properties" xmlns:vt="http://schemas.openxmlformats.org/officeDocument/2006/docPropsVTypes"/>
</file>