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t xml:space="preserve">Bronregister ecologische gegevens Meijendel</w:t>
      </w:r>
    </w:p>
    <w:p>
      <w:pPr>
        <w:pStyle w:val="FirstParagraph"/>
      </w:pPr>
      <w:r>
        <w:rPr>
          <w:b/>
          <w:bCs/>
        </w:rPr>
        <w:t xml:space="preserve">Stand: 3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29 september 2026.</w:t>
      </w:r>
      <w:r>
        <w:t xml:space="preserve"> </w:t>
      </w:r>
      <w:r>
        <w:t xml:space="preserve">De levende lokale database bevat nu 27 praktische groepen en 11.660 centrale vermeldingen: 11.659 naamvermeldingen en één uitdrukkelijk onbepaald operationeel collectieobject. De tabel met bronkoppelingen bevat 30.035 rijen: alle 18.437 oorspronkelijke bronbesluiten, drie eerdere identificatie-aliassen, 6.121 volledig bewaarde oorspronkelijke taxoncontexten, 5.473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w:t>
      </w:r>
      <w:r>
        <w:t xml:space="preserve"> </w:t>
      </w:r>
      <w:r>
        <w:rPr>
          <w:rStyle w:val="VerbatimChar"/>
        </w:rPr>
        <w:t xml:space="preserve">territoria</w:t>
      </w:r>
      <w:r>
        <w:t xml:space="preserve"> </w:t>
      </w:r>
      <w:r>
        <w:t xml:space="preserve">bevat na de 1984-correctie 71.873 regels uit 1958-2025; daarvan zijn 1.422 SOVON-regels voor 1984, bestaande uit 562 positieve territoriumresultaten en 860 letterlijke nullen.</w:t>
      </w:r>
      <w:r>
        <w:t xml:space="preserve"> </w:t>
      </w:r>
      <w:r>
        <w:rPr>
          <w:rStyle w:val="VerbatimChar"/>
        </w:rPr>
        <w:t xml:space="preserve">dagbezoeken_bmp</w:t>
      </w:r>
      <w:r>
        <w:t xml:space="preserve"> </w:t>
      </w:r>
      <w:r>
        <w:t xml:space="preserve">bevat voor 1984 de 230 reeds aanwezige bezoeken. De download is dus geen tweede in te voeren gegevenslaag: per jaar wordt hij met de bestaande kerntabellen vergeleken en alleen een vastgesteld, besloten verschil leidt tot een wijziging.</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De historische verslagnaam</w:t>
      </w:r>
      <w:r>
        <w:t xml:space="preserve"> </w:t>
      </w:r>
      <w:r>
        <w:rPr>
          <w:rStyle w:val="VerbatimChar"/>
        </w:rPr>
        <w:t xml:space="preserve">16</w:t>
      </w:r>
      <w:r>
        <w:t xml:space="preserve"> </w:t>
      </w:r>
      <w:r>
        <w:t xml:space="preserve">verklaart dat</w:t>
      </w:r>
      <w:r>
        <w:t xml:space="preserve"> </w:t>
      </w:r>
      <w:r>
        <w:rPr>
          <w:rStyle w:val="VerbatimChar"/>
        </w:rPr>
        <w:t xml:space="preserve">plot_jaar_teller</w:t>
      </w:r>
      <w:r>
        <w:t xml:space="preserve"> </w:t>
      </w:r>
      <w:r>
        <w:t xml:space="preserve">de teller op M16 registreert, maar bewijst niet dat het volledige huidige M16 is geteld. De tellerregel is daarom niet verplaatst. De volledige centrale nacontrole omvat 132 taxonroutes en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1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aan de levende tabel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w:t>
      </w:r>
      <w:r>
        <w:t xml:space="preserve"> </w:t>
      </w:r>
      <w:r>
        <w:rPr>
          <w:rStyle w:val="VerbatimChar"/>
        </w:rPr>
        <w:t xml:space="preserve">plot_jaar_teller</w:t>
      </w:r>
      <w:r>
        <w:t xml:space="preserve"> </w:t>
      </w:r>
      <w:r>
        <w:t xml:space="preserve">bevat daarna 2.453 regels.</w:t>
      </w:r>
    </w:p>
    <w:p>
      <w:pPr>
        <w:pStyle w:val="BodyText"/>
      </w:pPr>
      <w:r>
        <w:rPr>
          <w:b/>
          <w:bCs/>
        </w:rPr>
        <w:t xml:space="preserve">Goedkeuringsstatus territoria, 1 oktober 2026.</w:t>
      </w:r>
      <w:r>
        <w:t xml:space="preserve"> </w:t>
      </w:r>
      <w:r>
        <w:t xml:space="preserve">De inhoudelijke regel is dat</w:t>
      </w:r>
      <w:r>
        <w:t xml:space="preserve"> </w:t>
      </w:r>
      <w:r>
        <w:rPr>
          <w:rStyle w:val="VerbatimChar"/>
        </w:rPr>
        <w:t xml:space="preserve">territoria</w:t>
      </w:r>
      <w:r>
        <w:t xml:space="preserve"> </w:t>
      </w:r>
      <w:r>
        <w:t xml:space="preserve">uitsluitend formele territoria uit goedgekeurde tellingen hoort te bevatten. De data-eigenaar heeft elf plotjaren als afgekeurd vastgesteld: 2009/M35, 2009/M36, 2012/M105, 2012/M54a, 2015/M53, 2018/M54b, 2018/M55, 2019/M78/79, 2019/M8, 2021/M61 en 2022/M1a. Acht daarvan stonden in</w:t>
      </w:r>
      <w:r>
        <w:t xml:space="preserve"> </w:t>
      </w:r>
      <w:r>
        <w:rPr>
          <w:rStyle w:val="VerbatimChar"/>
        </w:rPr>
        <w:t xml:space="preserve">territoria</w:t>
      </w:r>
      <w:r>
        <w:t xml:space="preserve">. De 142 betrokken regels met 1.017 territoria zijn op 1 oktober 2026, na gerichte herstelkopieën, uit de levende tabel verwijderd. Voor 2012/M105, 2015/M53 en 2021/M61 stonden al geen territoriumregels in de tabel.</w:t>
      </w:r>
      <w:r>
        <w:t xml:space="preserve"> </w:t>
      </w:r>
      <w:r>
        <w:rPr>
          <w:rStyle w:val="VerbatimChar"/>
        </w:rPr>
        <w:t xml:space="preserve">territoria</w:t>
      </w:r>
      <w:r>
        <w:t xml:space="preserve"> </w:t>
      </w:r>
      <w:r>
        <w:t xml:space="preserve">bevat daarna 71.013 regels; geen van de elf afgekeurde plotjaren komt er nog in voor. 2016/M62 (1 regel, 1 territorium) was een afzonderlijke roofvogeltelling en vervalt uit de BMP-tellersensitiviteitsanalyse; dit is een uitzondering op de vergelijkbaarheid, niet op de goedkeuringsstatus.</w:t>
      </w:r>
      <w:r>
        <w:t xml:space="preserve"> </w:t>
      </w:r>
      <w:r>
        <w:rPr>
          <w:rStyle w:val="VerbatimChar"/>
        </w:rPr>
        <w:t xml:space="preserve">dagbezoeken_bmp</w:t>
      </w:r>
      <w:r>
        <w:t xml:space="preserve"> </w:t>
      </w:r>
      <w:r>
        <w:t xml:space="preserve">en</w:t>
      </w:r>
      <w:r>
        <w:t xml:space="preserve"> </w:t>
      </w:r>
      <w:r>
        <w:rPr>
          <w:rStyle w:val="VerbatimChar"/>
        </w:rPr>
        <w:t xml:space="preserve">dagwaarnemingen_bmp</w:t>
      </w:r>
      <w:r>
        <w:t xml:space="preserve"> </w:t>
      </w:r>
      <w:r>
        <w:t xml:space="preserve">kunnen nog wel gegevens uit niet-goedgekeurde tellingen bevatten en zijn daarom op zichzelf geen goedkeuringsbewijs. Het ontbreken van een territoriumregel bewijst omgekeerd niet zonder meer dat een telling is afgekeurd. De eerder ontbrekende tellerkoppelingen voor 2010/M54a, 2012/M66, 2018/M34 en 2018/M8 zijn inmiddels in</w:t>
      </w:r>
      <w:r>
        <w:t xml:space="preserve"> </w:t>
      </w:r>
      <w:r>
        <w:rPr>
          <w:rStyle w:val="VerbatimChar"/>
        </w:rPr>
        <w:t xml:space="preserve">plot_jaar_teller</w:t>
      </w:r>
      <w:r>
        <w:t xml:space="preserve"> </w:t>
      </w:r>
      <w:r>
        <w:t xml:space="preserve">vastgelegd. Analyses gebruiken uitsluitend inhoudelijk goedgekeurde, protocolmatig vergelijkbare territoriumuitkomsten en de bijbehorende</w:t>
      </w:r>
      <w:r>
        <w:t xml:space="preserve"> </w:t>
      </w:r>
      <w:r>
        <w:rPr>
          <w:rStyle w:val="VerbatimChar"/>
        </w:rPr>
        <w:t xml:space="preserve">plot_jaar_teller</w:t>
      </w:r>
      <w:r>
        <w:t xml:space="preserve">-registraties.</w:t>
      </w:r>
    </w:p>
    <w:p>
      <w:pPr>
        <w:pStyle w:val="BodyText"/>
      </w:pPr>
      <w:r>
        <w:rPr>
          <w:b/>
          <w:bCs/>
        </w:rPr>
        <w:t xml:space="preserve">Natura 2000-analysescope vogelplots, vastgesteld 1 oktober 2026 en bijgewerkt na de 1984-correctie.</w:t>
      </w:r>
      <w:r>
        <w:t xml:space="preserve"> </w:t>
      </w:r>
      <w:r>
        <w:t xml:space="preserve">De geldige bronverzameling</w:t>
      </w:r>
      <w:r>
        <w:t xml:space="preserve"> </w:t>
      </w:r>
      <w:r>
        <w:rPr>
          <w:rStyle w:val="VerbatimChar"/>
        </w:rPr>
        <w:t xml:space="preserve">territoria</w:t>
      </w:r>
      <w:r>
        <w:t xml:space="preserve"> </w:t>
      </w:r>
      <w:r>
        <w:t xml:space="preserve">bevat 71.873 regels, 54 plots en 2.168 plotjaren uit 1958–2025. M66 (Haagsche Golf Club,</w:t>
      </w:r>
      <w:r>
        <w:t xml:space="preserve"> </w:t>
      </w:r>
      <w:r>
        <w:rPr>
          <w:rStyle w:val="VerbatimChar"/>
        </w:rPr>
        <w:t xml:space="preserve">plot_id = 3503</w:t>
      </w:r>
      <w:r>
        <w:t xml:space="preserve">) bevat daarin 1.593 regels en 10.420 territoria in 39 jaren uit 1985–2025. M91 (Voorlinden,</w:t>
      </w:r>
      <w:r>
        <w:t xml:space="preserve"> </w:t>
      </w:r>
      <w:r>
        <w:rPr>
          <w:rStyle w:val="VerbatimChar"/>
        </w:rPr>
        <w:t xml:space="preserve">plot_id = 3514</w:t>
      </w:r>
      <w:r>
        <w:t xml:space="preserve">) bevat 774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69.506 territoriumregels, 52 plots en 2.111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_rels/footnotes.xml.rels><?xml version="1.0" encoding="UTF-8"?><Relationships xmlns="http://schemas.openxmlformats.org/package/2006/relationships"><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2026-10-03T08:00:20Z</dcterms:created>
  <dcterms:modified xsi:type="dcterms:W3CDTF">2026-10-03T08:00:20Z</dcterms:modified>
</cp:coreProperties>
</file>

<file path=docProps/custom.xml><?xml version="1.0" encoding="utf-8"?>
<Properties xmlns="http://schemas.openxmlformats.org/officeDocument/2006/custom-properties" xmlns:vt="http://schemas.openxmlformats.org/officeDocument/2006/docPropsVTypes"/>
</file>