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7DCA2" w14:textId="3656BB13" w:rsidR="00FE2421" w:rsidRDefault="00FE2421" w:rsidP="00C65132">
      <w:pPr>
        <w:spacing w:before="100" w:beforeAutospacing="1" w:after="100" w:afterAutospacing="1" w:line="360" w:lineRule="auto"/>
        <w:contextualSpacing/>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CAPÍTULO 9 Capacitação dos Comitês de Ética em Pesquisa</w:t>
      </w:r>
      <w:r>
        <w:rPr>
          <w:rFonts w:ascii="Times New Roman" w:eastAsia="Times New Roman" w:hAnsi="Times New Roman" w:cs="Times New Roman"/>
          <w:kern w:val="0"/>
          <w14:ligatures w14:val="none"/>
        </w:rPr>
        <w:t xml:space="preserve"> </w:t>
      </w:r>
    </w:p>
    <w:p w14:paraId="670232A4" w14:textId="79B08F3E" w:rsidR="00C65132" w:rsidRPr="00C65132" w:rsidRDefault="00C65132" w:rsidP="005918B6">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Os capítulos anteriores formaram, situaram, instrumentalizaram e especificaram. Este capítulo fecha o ciclo com a pergunta que fica implícita em todos os outros: como o CEP desenvolve e mantém, ao longo do tempo, a capacidade de fazer essas perguntas? A resposta não está num curso de oito horas nem num manual de certificação técnica. </w:t>
      </w:r>
      <w:r>
        <w:rPr>
          <w:rFonts w:ascii="Times New Roman" w:hAnsi="Times New Roman" w:cs="Times New Roman"/>
          <w:color w:val="000000"/>
        </w:rPr>
        <w:t xml:space="preserve">Este capítulo fornece bases, ferramentas e exercícios para uma prática deliberativa progressiva. </w:t>
      </w:r>
      <w:r>
        <w:rPr>
          <w:rFonts w:ascii="Times New Roman" w:eastAsia="Times New Roman" w:hAnsi="Times New Roman" w:cs="Times New Roman"/>
          <w:kern w:val="0"/>
          <w14:ligatures w14:val="none"/>
        </w:rPr>
        <w:t>Cada parecer fundamentado sobre protocolo com IA é um tijolo nessa construção. O Capítulo 9 oferece o projeto.</w:t>
      </w:r>
    </w:p>
    <w:p w14:paraId="5A5D9DA3" w14:textId="77777777" w:rsidR="00C65132" w:rsidRPr="00C65132" w:rsidRDefault="00C65132" w:rsidP="00C65132">
      <w:pPr>
        <w:spacing w:after="0" w:line="360" w:lineRule="auto"/>
        <w:contextualSpacing/>
        <w:jc w:val="both"/>
        <w:rPr>
          <w:rFonts w:ascii="Times New Roman" w:eastAsia="Times New Roman" w:hAnsi="Times New Roman" w:cs="Times New Roman"/>
          <w:kern w:val="0"/>
          <w14:ligatures w14:val="none"/>
        </w:rPr>
      </w:pPr>
    </w:p>
    <w:p w14:paraId="54754ACF" w14:textId="6739947D" w:rsidR="00C65132" w:rsidRPr="00C65132" w:rsidRDefault="00C65132" w:rsidP="00970F14">
      <w:pPr>
        <w:spacing w:before="100" w:beforeAutospacing="1" w:after="100" w:afterAutospacing="1" w:line="360" w:lineRule="auto"/>
        <w:contextualSpacing/>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Quadro 9.1 Guia de leitura do Capítulo 9</w:t>
      </w:r>
    </w:p>
    <w:tbl>
      <w:tblPr>
        <w:tblStyle w:val="TableGrid"/>
        <w:tblW w:w="0" w:type="auto"/>
        <w:tblLook w:val="04A0" w:firstRow="1" w:lastRow="0" w:firstColumn="1" w:lastColumn="0" w:noHBand="0" w:noVBand="1"/>
      </w:tblPr>
      <w:tblGrid>
        <w:gridCol w:w="8393"/>
        <w:gridCol w:w="957"/>
      </w:tblGrid>
      <w:tr w:rsidR="00C65132" w:rsidRPr="00C65132" w14:paraId="5FAECDAE" w14:textId="77777777" w:rsidTr="00C65132">
        <w:tc>
          <w:tcPr>
            <w:tcW w:w="0" w:type="auto"/>
            <w:hideMark/>
          </w:tcPr>
          <w:p w14:paraId="32C3C3D0" w14:textId="77777777" w:rsidR="00C65132" w:rsidRPr="00C65132" w:rsidRDefault="00C65132" w:rsidP="004B6F3D">
            <w:pPr>
              <w:contextualSpacing/>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Se você precisa saber...</w:t>
            </w:r>
          </w:p>
        </w:tc>
        <w:tc>
          <w:tcPr>
            <w:tcW w:w="0" w:type="auto"/>
            <w:hideMark/>
          </w:tcPr>
          <w:p w14:paraId="1B3BC986" w14:textId="77777777" w:rsidR="00C65132" w:rsidRPr="00C65132" w:rsidRDefault="00C65132" w:rsidP="004B6F3D">
            <w:pPr>
              <w:contextualSpacing/>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Vá para</w:t>
            </w:r>
          </w:p>
        </w:tc>
      </w:tr>
      <w:tr w:rsidR="00C65132" w:rsidRPr="00C65132" w14:paraId="53ECAECD" w14:textId="77777777" w:rsidTr="00C65132">
        <w:tc>
          <w:tcPr>
            <w:tcW w:w="0" w:type="auto"/>
            <w:hideMark/>
          </w:tcPr>
          <w:p w14:paraId="5015684C" w14:textId="77777777" w:rsidR="00C65132" w:rsidRPr="00C65132" w:rsidRDefault="00C65132" w:rsidP="004B6F3D">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que significa capacitar um CEP para avaliar pesquisa com IA e o que não significa</w:t>
            </w:r>
          </w:p>
        </w:tc>
        <w:tc>
          <w:tcPr>
            <w:tcW w:w="0" w:type="auto"/>
            <w:hideMark/>
          </w:tcPr>
          <w:p w14:paraId="604F0E83" w14:textId="77777777" w:rsidR="00C65132" w:rsidRPr="00C65132" w:rsidRDefault="00C65132" w:rsidP="004B6F3D">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9.1</w:t>
            </w:r>
          </w:p>
        </w:tc>
      </w:tr>
      <w:tr w:rsidR="00C65132" w:rsidRPr="00C65132" w14:paraId="5DEED23B" w14:textId="77777777" w:rsidTr="00C65132">
        <w:tc>
          <w:tcPr>
            <w:tcW w:w="0" w:type="auto"/>
            <w:hideMark/>
          </w:tcPr>
          <w:p w14:paraId="39FAC7F0" w14:textId="77777777" w:rsidR="00C65132" w:rsidRPr="00C65132" w:rsidRDefault="00C65132" w:rsidP="004B6F3D">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Como traduzir os conceitos do Capítulo 2 em perguntas operacionais para leitura de protocolos</w:t>
            </w:r>
          </w:p>
        </w:tc>
        <w:tc>
          <w:tcPr>
            <w:tcW w:w="0" w:type="auto"/>
            <w:hideMark/>
          </w:tcPr>
          <w:p w14:paraId="64D51761" w14:textId="77777777" w:rsidR="00C65132" w:rsidRPr="00C65132" w:rsidRDefault="00C65132" w:rsidP="004B6F3D">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9.2</w:t>
            </w:r>
          </w:p>
        </w:tc>
      </w:tr>
      <w:tr w:rsidR="00C65132" w:rsidRPr="00C65132" w14:paraId="4202D889" w14:textId="77777777" w:rsidTr="00C65132">
        <w:tc>
          <w:tcPr>
            <w:tcW w:w="0" w:type="auto"/>
            <w:hideMark/>
          </w:tcPr>
          <w:p w14:paraId="2E041426" w14:textId="77777777" w:rsidR="00C65132" w:rsidRPr="00C65132" w:rsidRDefault="00C65132" w:rsidP="004B6F3D">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Como usar a MARA — Matriz de Avaliação de Risco Algorítmico como instrumento de deliberação colegiada</w:t>
            </w:r>
          </w:p>
        </w:tc>
        <w:tc>
          <w:tcPr>
            <w:tcW w:w="0" w:type="auto"/>
            <w:hideMark/>
          </w:tcPr>
          <w:p w14:paraId="6D85D32A" w14:textId="77777777" w:rsidR="00C65132" w:rsidRPr="00C65132" w:rsidRDefault="00C65132" w:rsidP="004B6F3D">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9.3</w:t>
            </w:r>
          </w:p>
        </w:tc>
      </w:tr>
      <w:tr w:rsidR="00C65132" w:rsidRPr="00C65132" w14:paraId="460C2BA4" w14:textId="77777777" w:rsidTr="00C65132">
        <w:tc>
          <w:tcPr>
            <w:tcW w:w="0" w:type="auto"/>
            <w:hideMark/>
          </w:tcPr>
          <w:p w14:paraId="0239D75D" w14:textId="77777777" w:rsidR="00C65132" w:rsidRPr="00C65132" w:rsidRDefault="00C65132" w:rsidP="004B6F3D">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Como os casos limítrofes formam o CEP e quais recursos estão disponíveis quando a matriz não resolve</w:t>
            </w:r>
          </w:p>
        </w:tc>
        <w:tc>
          <w:tcPr>
            <w:tcW w:w="0" w:type="auto"/>
            <w:hideMark/>
          </w:tcPr>
          <w:p w14:paraId="0007CB3A" w14:textId="77777777" w:rsidR="00C65132" w:rsidRPr="00C65132" w:rsidRDefault="00C65132" w:rsidP="004B6F3D">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9.3</w:t>
            </w:r>
          </w:p>
        </w:tc>
      </w:tr>
      <w:tr w:rsidR="00C65132" w:rsidRPr="00C65132" w14:paraId="26ECBF1C" w14:textId="77777777" w:rsidTr="00C65132">
        <w:tc>
          <w:tcPr>
            <w:tcW w:w="0" w:type="auto"/>
            <w:hideMark/>
          </w:tcPr>
          <w:p w14:paraId="5BF30C8F" w14:textId="77777777" w:rsidR="00C65132" w:rsidRPr="00C65132" w:rsidRDefault="00C65132" w:rsidP="004B6F3D">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Exercício integrado com situações concretas para prática deliberativa individual ou em plenário</w:t>
            </w:r>
          </w:p>
        </w:tc>
        <w:tc>
          <w:tcPr>
            <w:tcW w:w="0" w:type="auto"/>
            <w:hideMark/>
          </w:tcPr>
          <w:p w14:paraId="1635BEFD" w14:textId="77777777" w:rsidR="00C65132" w:rsidRPr="00C65132" w:rsidRDefault="00C65132" w:rsidP="004B6F3D">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9.4</w:t>
            </w:r>
          </w:p>
        </w:tc>
      </w:tr>
    </w:tbl>
    <w:p w14:paraId="636C6EC9" w14:textId="7F6C58A4" w:rsidR="00C65132" w:rsidRPr="00C65132" w:rsidRDefault="00C65132" w:rsidP="00C65132">
      <w:pPr>
        <w:spacing w:after="0" w:line="360" w:lineRule="auto"/>
        <w:contextualSpacing/>
        <w:jc w:val="both"/>
        <w:rPr>
          <w:rFonts w:ascii="Times New Roman" w:eastAsia="Times New Roman" w:hAnsi="Times New Roman" w:cs="Times New Roman"/>
          <w:kern w:val="0"/>
          <w14:ligatures w14:val="none"/>
        </w:rPr>
      </w:pPr>
    </w:p>
    <w:p w14:paraId="16EFD309" w14:textId="23E5F8B8" w:rsidR="00095944" w:rsidRDefault="00095944" w:rsidP="00C65132">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9.1 O que significa capacitar um CEP para avaliar pesquisa com IA</w:t>
      </w:r>
      <w:r>
        <w:rPr>
          <w:rFonts w:ascii="Times New Roman" w:eastAsia="Times New Roman" w:hAnsi="Times New Roman" w:cs="Times New Roman"/>
          <w:kern w:val="0"/>
          <w14:ligatures w14:val="none"/>
        </w:rPr>
        <w:t xml:space="preserve"> </w:t>
      </w:r>
    </w:p>
    <w:p w14:paraId="06C6BA21" w14:textId="77777777" w:rsidR="00495BF4" w:rsidRDefault="0086051B" w:rsidP="006805CF">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Formar um Comitê de Ética em Pesquisa para avaliar protocolos com inteligência artificial não é transformar seus membros em especialistas em aprendizado de máquina. Não é oferecer um curso de ciência de dados, ensinar a auditar código-fonte ou desenvolver competência para calcular métricas de desempenho de modelos. </w:t>
      </w:r>
    </w:p>
    <w:p w14:paraId="77FAD89C" w14:textId="77777777" w:rsidR="00CA0BEE" w:rsidRDefault="00095944" w:rsidP="00CA0BEE">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Essa confusão é frequente e tem consequência prática grave: produz programas de capacitação que sobrecarregam membros de CEP com conteúdo técnico que nunca utilizarão, enquanto deixam sem resposta as perguntas que precisarão formular diante de cada protocolo. A pergunta sobre a composição demográfica da base de treino não exige que o avaliador saiba treinar um modelo. Exige que ele saiba que essa informação existe, que o protocolo deve contê-la e que a ausência dela é indicador de risco. Um CEP bem capacitado para avaliar pesquisa com IA não é um CEP que sabe mais sobre IA. É um CEP que sabe o que perguntar sobre ela.</w:t>
      </w:r>
    </w:p>
    <w:p w14:paraId="5846632F" w14:textId="77777777" w:rsidR="005F5CB8" w:rsidRDefault="00095944" w:rsidP="00CA0BEE">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capacitação para avaliação ética de pesquisa com IA desenvolve três competências distintas que se reforçam sem se confundir. A competência conceitual é o vocabulário mínimo que </w:t>
      </w:r>
      <w:r>
        <w:rPr>
          <w:rFonts w:ascii="Times New Roman" w:eastAsia="Times New Roman" w:hAnsi="Times New Roman" w:cs="Times New Roman"/>
          <w:kern w:val="0"/>
          <w14:ligatures w14:val="none"/>
        </w:rPr>
        <w:lastRenderedPageBreak/>
        <w:t xml:space="preserve">torna as perguntas possíveis: entender o que é um dado de treino, o que é uma inferência, o que distingue um sistema classificatório de um sistema generativo, o que significa deriva de dados num protocolo longitudinal. </w:t>
      </w:r>
    </w:p>
    <w:p w14:paraId="55BEAA75" w14:textId="77777777" w:rsidR="00CE2B7F" w:rsidRDefault="00095944" w:rsidP="00CA0BEE">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Esse vocabulário não precisa ser profundo. Precisa ser preciso o suficiente para que a pergunta chegue ao lugar certo do protocolo. A competência instrumental é a capacidade de usar os instrumentos do guia na avaliação de casos reais: aplicar a MARA, percorrer o roteiro de perguntas do Capítulo 5, identificar sinalizadores de alerta, distinguir protocolo incompleto de protocolo inadequado. </w:t>
      </w:r>
    </w:p>
    <w:p w14:paraId="40AEE4BB" w14:textId="77777777" w:rsidR="00520A73" w:rsidRDefault="00095944" w:rsidP="00520A73">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competência institucional é a mais negligenciada e a mais importante: o desenvolvimento de práticas colegiadas de deliberação que tornam o CEP progressivamente mais qualificado como instância coletiva, não apenas seus membros individualmente. O parecer sobre um protocolo com IA que foi debatido em plenário, com discordâncias documentadas e fundamentação explícita, forma o comitê de forma que nenhum curso sozinho alcança.</w:t>
      </w:r>
    </w:p>
    <w:p w14:paraId="613E9CE5" w14:textId="1D6CB8EA" w:rsidR="00095944" w:rsidRPr="00095944" w:rsidRDefault="00095944" w:rsidP="00520A73">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capacitação real não ocorre num evento. Ocorre num processo. Um curso de introdução pode apresentar conceitos e instrumentos. A competência se constrói na prática deliberativa acumulada: nos pareceres fundamentados sobre protocolos com IA, nas discussões colegiadas sobre casos limítrofes, na revisão periódica das perguntas formuladas à luz do que o campo produziu de novo desde o último ciclo de avaliação. O Capítulo 9 não oferece um programa de formação completo. Oferece os fundamentos conceituais, os instrumentos operacionais e os exercícios de consolidação que tornam essa prática progressiva possível. A capacidade institucional do CEP para avaliar pesquisa com IA é um patrimônio. Constrói-se parecer a parecer.</w:t>
      </w:r>
    </w:p>
    <w:p w14:paraId="09B60C88" w14:textId="77777777" w:rsidR="003C0813" w:rsidRDefault="003C0813" w:rsidP="003C0813">
      <w:pPr>
        <w:spacing w:before="100" w:beforeAutospacing="1" w:after="100" w:afterAutospacing="1" w:line="360" w:lineRule="auto"/>
        <w:contextualSpacing/>
        <w:jc w:val="both"/>
        <w:rPr>
          <w:rFonts w:ascii="Times New Roman" w:eastAsia="Times New Roman" w:hAnsi="Times New Roman" w:cs="Times New Roman"/>
          <w:b/>
          <w:bCs/>
          <w:kern w:val="0"/>
          <w14:ligatures w14:val="none"/>
        </w:rPr>
      </w:pPr>
    </w:p>
    <w:p w14:paraId="097FC2A9" w14:textId="5B849E34" w:rsidR="00095944" w:rsidRDefault="00095944" w:rsidP="003C0813">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9.2 Fundamentos de IA para membros de CEP</w:t>
      </w:r>
      <w:r>
        <w:rPr>
          <w:rFonts w:ascii="Times New Roman" w:eastAsia="Times New Roman" w:hAnsi="Times New Roman" w:cs="Times New Roman"/>
          <w:kern w:val="0"/>
          <w14:ligatures w14:val="none"/>
        </w:rPr>
        <w:t xml:space="preserve"> </w:t>
      </w:r>
    </w:p>
    <w:p w14:paraId="7868B570" w14:textId="77777777" w:rsidR="003C0813" w:rsidRPr="003C0813" w:rsidRDefault="003C0813" w:rsidP="008F5279">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Capítulo 2 construiu o mapa conceitual que o CEP precisa para navegar o território da inteligência artificial em pesquisa: o vocabulário, as arquiteturas, os tipos de sistemas, o ciclo de vida dos dados. A seção 9.2 não repete esse mapa. Parte dele em direção a um destino específico: a leitura de protocolos. Conhecer um conceito e saber usá-lo na avaliação ética são competências distintas. Saber o que é deriva de dados é diferente de saber identificar quando um protocolo longitudinal não descreve como vai monitorá-la. Saber o que é uma rede neural profunda é diferente de saber perguntar por que o pesquisador escolheu essa arquitetura em vez de um modelo </w:t>
      </w:r>
      <w:r>
        <w:rPr>
          <w:rFonts w:ascii="Times New Roman" w:eastAsia="Times New Roman" w:hAnsi="Times New Roman" w:cs="Times New Roman"/>
          <w:kern w:val="0"/>
          <w14:ligatures w14:val="none"/>
        </w:rPr>
        <w:lastRenderedPageBreak/>
        <w:t>mais explicável e o que essa escolha implica para os participantes. O Capítulo 2 forma o avaliador. A seção 9.2 mostra como o avaliador formado lê um protocolo.</w:t>
      </w:r>
    </w:p>
    <w:p w14:paraId="36AAE4DA" w14:textId="77777777" w:rsidR="00EA3BA4" w:rsidRDefault="003C0813" w:rsidP="00EA3BA4">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Cada conceito visual do Capítulo 2 tem correspondência numa pergunta operacional que o CEP deve saber formular. A representação entrada, função e saída de um sistema traduz-se na pergunta: o protocolo descreve o que o sistema recebe como dado de entrada, o que faz com esses dados e o que produz como saída? A divisão dos dados em conjuntos de treino, validação e teste traduz-se na pergunta: as proporções estão descritas e a composição demográfica de cada conjunto está documentada e comparada com a população-alvo da pesquisa? A distinção entre sistema classificatório e sistema generativo traduz-se na pergunta: o protocolo identifica o tipo de sistema e descreve as responsabilidades específicas que cada tipo impõe ao pesquisador? A representação da deriva de dados traduz-se na pergunta: o protocolo descreve como o comportamento do sistema será monitorado ao longo do tempo, com critérios predefinidos de degradação que acionam revisão ética? Cada uma dessas perguntas tem endereço preciso no protocolo e é formulável por qualquer membro de CEP sem formação técnica em computação.</w:t>
      </w:r>
    </w:p>
    <w:p w14:paraId="0013B60C" w14:textId="77777777" w:rsidR="00386F72" w:rsidRDefault="003C0813" w:rsidP="00EA3BA4">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escolha da arquitetura de um sistema de IA não é decisão puramente técnica. É decisão com consequências éticas diretas sobre os participantes e sobre a supervisão humana que o protocolo pode oferecer. Um pesquisador que propõe rede neural profunda para diagnóstico clínico em protocolo de pesquisa com seres humanos aceitou implicitamente um grau de opacidade que tem implicações para o consentimento informado, para a explicabilidade das decisões e para o exercício real da supervisão médica. </w:t>
      </w:r>
    </w:p>
    <w:p w14:paraId="3F7CF022" w14:textId="405F24C3" w:rsidR="003C0813" w:rsidRPr="003C0813" w:rsidRDefault="00386F72" w:rsidP="00EA3BA4">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Nesse caso, o CEP deve perguntar: o ganho de desempenho em relação a modelos mais explicáveis justifica eticamente essa opacidade para os participantes desta pesquisa específica, neste contexto clínico específico? O protocolo apresenta essa comparação? Essa pergunta não exige que o CEP calcule métricas de desempenho nem domine a matemática do gradiente descendente. Exige que o comitê saiba que a escolha arquitetural foi feita, que teve consequências éticas e que o protocolo deve justificá-la com argumentos que vão além do desempenho técnico. O Capítulo 2 construiu o mapa. A seção 9.2 mostrou como usá-lo na avaliação.</w:t>
      </w:r>
    </w:p>
    <w:p w14:paraId="675DD15C" w14:textId="77777777" w:rsidR="00FE2421" w:rsidRDefault="00FE2421" w:rsidP="00095944">
      <w:pPr>
        <w:spacing w:before="100" w:beforeAutospacing="1" w:after="100" w:afterAutospacing="1" w:line="240" w:lineRule="auto"/>
        <w:rPr>
          <w:rFonts w:ascii="Times New Roman" w:eastAsia="Times New Roman" w:hAnsi="Times New Roman" w:cs="Times New Roman"/>
          <w:kern w:val="0"/>
          <w14:ligatures w14:val="none"/>
        </w:rPr>
      </w:pPr>
    </w:p>
    <w:p w14:paraId="783E9AB4" w14:textId="77F085F8" w:rsidR="003C0813" w:rsidRPr="00B405DC" w:rsidRDefault="00095944" w:rsidP="00B405DC">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9.3 Avaliação de risco e impacto algorítmico</w:t>
      </w:r>
      <w:r>
        <w:rPr>
          <w:rFonts w:ascii="Times New Roman" w:eastAsia="Times New Roman" w:hAnsi="Times New Roman" w:cs="Times New Roman"/>
          <w:kern w:val="0"/>
          <w14:ligatures w14:val="none"/>
        </w:rPr>
        <w:t xml:space="preserve"> </w:t>
      </w:r>
    </w:p>
    <w:p w14:paraId="13D6B479" w14:textId="77777777" w:rsidR="00C844E3" w:rsidRDefault="003C0813" w:rsidP="00C844E3">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percurso pelos quatro passos da matriz retoma o Capítulo 7 num registro aplicado, com ênfase nas decisões que o comitê precisa tomar em cada etapa. O filtro de entrada determina se o </w:t>
      </w:r>
      <w:r>
        <w:rPr>
          <w:rFonts w:ascii="Times New Roman" w:eastAsia="Times New Roman" w:hAnsi="Times New Roman" w:cs="Times New Roman"/>
          <w:kern w:val="0"/>
          <w14:ligatures w14:val="none"/>
        </w:rPr>
        <w:lastRenderedPageBreak/>
        <w:t>protocolo requer aplicação da matriz ou se pode seguir o fluxo convencional de avaliação: essa decisão já exige julgamento colegiado, porque protocolos que não se autodeclaram como pesquisa com IA podem conter sistemas que a matriz deveria cobrir. A caracterização do contexto de uso situa o sistema no seu território clínico ou social específico, sem o qual os cinco eixos de avaliação produzem leituras descontextualizadas. Os cinco eixos percorrem as dimensões que os capítulos anteriores desenvolveram: dados, arquitetura, supervisão humana, equidade e ciclo de vida. Os níveis de risco produzem uma classificação que orienta as exigências do parecer. A regra crítica é o dispositivo que impede que um protocolo com alto desempenho médio na matriz obtenha aprovação quando apresenta falha estrutural numa única dimensão. Sem ela, a média pode ocultar o inaceitável.</w:t>
      </w:r>
    </w:p>
    <w:p w14:paraId="6EBFD4A8" w14:textId="1BBF456A" w:rsidR="003C0813" w:rsidRPr="00B405DC" w:rsidRDefault="003C0813" w:rsidP="00C844E3">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Os casos limítrofes são os que formam o comitê. A MARA resolve a maioria dos protocolos com clareza suficiente para orientar o parecer. Os casos que resistem à resolução instrumental são precisamente os que desenvolvem a competência institucional do CEP de forma que nenhum treinamento formal alcança. Quando o protocolo apresenta alto risco numa dimensão e baixo risco nas demais, quando a fase do ciclo de vida do sistema é ambígua, quando o impacto coletivo sobre grupos vulneráveis não está descrito mas é inferível a partir do contexto, o comitê precisa deliberar sem apoio instrumental completo. Os recursos disponíveis nesses casos são o princípio de precaução, a corresponsabilidade do CEP pela proteção dos participantes estabelecida pela Resolução n.º 466/2012 e preservada pela Lei n.º 14.874/2024, e a jurisprudência acumulada pelo próprio comitê em pareceres anteriores sobre protocolos semelhantes (BRASIL, 2012; BRASIL, 2024). Os casos limítrofes não são falhas do instrumento. São o território onde a ética em pesquisa com IA se constrói, protocolo a protocolo, parecer a parecer.</w:t>
      </w:r>
    </w:p>
    <w:p w14:paraId="5ACDF613" w14:textId="77777777" w:rsidR="003C0813" w:rsidRPr="00B405DC" w:rsidRDefault="003C0813" w:rsidP="00B405DC">
      <w:pPr>
        <w:spacing w:before="100" w:beforeAutospacing="1" w:after="100" w:afterAutospacing="1" w:line="360" w:lineRule="auto"/>
        <w:contextualSpacing/>
        <w:jc w:val="both"/>
        <w:rPr>
          <w:rFonts w:ascii="Times New Roman" w:eastAsia="Times New Roman" w:hAnsi="Times New Roman" w:cs="Times New Roman"/>
          <w:kern w:val="0"/>
          <w14:ligatures w14:val="none"/>
        </w:rPr>
      </w:pPr>
    </w:p>
    <w:p w14:paraId="6DF6AF67" w14:textId="77777777" w:rsidR="0023224B" w:rsidRDefault="00095944" w:rsidP="00B405DC">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9.4 Exercício de consolidação: 20 questões integradas</w:t>
      </w:r>
      <w:r>
        <w:rPr>
          <w:rFonts w:ascii="Times New Roman" w:eastAsia="Times New Roman" w:hAnsi="Times New Roman" w:cs="Times New Roman"/>
          <w:kern w:val="0"/>
          <w14:ligatures w14:val="none"/>
        </w:rPr>
        <w:t xml:space="preserve"> </w:t>
      </w:r>
    </w:p>
    <w:p w14:paraId="7DDEA88D" w14:textId="77777777" w:rsidR="00803E99" w:rsidRDefault="003C0813" w:rsidP="00803E99">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seção 9.4 fecha o guia com um exercício que não tem gabarito único. As vinte questões que seguem foram construídas para gerar deliberação, não para verificar memorização. Cada questão parte de uma situação concreta extraída do tipo de protocolo que os CEPs brasileiros recebem hoje e exige que o avaliador aplique os princípios, os conceitos e os instrumentos desenvolvidos ao longo do guia. Algumas questões têm resposta mais convergente. Outras admitem posições fundamentadas distintas. As segundas são as mais importantes, porque é diante delas que a competência institucional do CEP se revela. O exercício pode ser realizado </w:t>
      </w:r>
      <w:r>
        <w:rPr>
          <w:rFonts w:ascii="Times New Roman" w:eastAsia="Times New Roman" w:hAnsi="Times New Roman" w:cs="Times New Roman"/>
          <w:kern w:val="0"/>
          <w14:ligatures w14:val="none"/>
        </w:rPr>
        <w:lastRenderedPageBreak/>
        <w:t>individualmente como preparação ou coletivamente como simulação de reunião plenária. O segundo modo é o recomendado: as divergências entre avaliadores sobre a mesma situação são o material mais rico que o exercício pode produzir.</w:t>
      </w:r>
    </w:p>
    <w:p w14:paraId="33503EA5" w14:textId="4F4DFC8E" w:rsidR="003C0813" w:rsidRPr="00B405DC" w:rsidRDefault="003C0813" w:rsidP="005E6CB8">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questões estão organizadas em cinco blocos de quatro questões cada, correspondendo aos grandes temas do guia. O Bloco 1 cobre conceitos fundamentais e classificação de sistemas. O Bloco 2 cobre integridade científica e autoria. O Bloco 3 cobre governança de dados e consentimento. O Bloco 4 cobre avaliação de risco e aplicação da MARA. O Bloco 5 cobre especificidades por natureza da pesquisa, com questões sobre SaMD e sobre Ciências Humanas e Sociais. Cada bloco começa com uma questão de identificação conceitual e termina com uma questão de julgamento ético aplicado. A progressão é deliberada: o avaliador parte do que reconhece e chega ao que precisa decidir.</w:t>
      </w:r>
    </w:p>
    <w:p w14:paraId="0CF98105" w14:textId="77777777" w:rsidR="00282229" w:rsidRDefault="00282229" w:rsidP="005E6CB8">
      <w:pPr>
        <w:spacing w:after="0" w:line="360" w:lineRule="auto"/>
        <w:contextualSpacing/>
        <w:jc w:val="both"/>
        <w:rPr>
          <w:rFonts w:ascii="Times New Roman" w:eastAsia="Times New Roman" w:hAnsi="Times New Roman" w:cs="Times New Roman"/>
          <w:b/>
          <w:bCs/>
          <w:kern w:val="0"/>
          <w14:ligatures w14:val="none"/>
        </w:rPr>
      </w:pPr>
    </w:p>
    <w:p w14:paraId="552AA22C" w14:textId="03F68613" w:rsidR="003C0813" w:rsidRPr="00B405DC" w:rsidRDefault="003C0813" w:rsidP="005E6CB8">
      <w:pPr>
        <w:spacing w:after="0"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Bloco 1 Conceitos fundamentais e classificação de sistemas:</w:t>
      </w:r>
    </w:p>
    <w:p w14:paraId="5F9C594F" w14:textId="77777777" w:rsidR="003C0813" w:rsidRPr="00B405DC" w:rsidRDefault="003C0813" w:rsidP="005E6CB8">
      <w:pPr>
        <w:numPr>
          <w:ilvl w:val="0"/>
          <w:numId w:val="1"/>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 protocolo descreve um sistema que recebe imagens de radiografia de tórax, as processa por rede neural convolucional e produz como saída um escore de probabilidade de pneumonia entre 0 e 1, exibido na tela do médico junto à imagem original. O sistema se enquadra como SaMD segundo a RDC n.º 657/2022? Que informação adicional o CEP precisaria para responder com certeza?</w:t>
      </w:r>
    </w:p>
    <w:p w14:paraId="0C1B180D" w14:textId="77777777" w:rsidR="003C0813" w:rsidRPr="00B405DC" w:rsidRDefault="003C0813" w:rsidP="005E6CB8">
      <w:pPr>
        <w:numPr>
          <w:ilvl w:val="0"/>
          <w:numId w:val="1"/>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 pesquisador descreve seu sistema como "ferramenta de apoio à gestão hospitalar baseada em aprendizado de máquina". O sistema processa dados de prontuário para priorizar pacientes na fila de atendimento de urgência. O CEP deve aceitar essa descrição como suficiente para classificar o sistema fora do escopo da RDC n.º 657/2022? Quais perguntas o comitê deve formular?</w:t>
      </w:r>
    </w:p>
    <w:p w14:paraId="067650DD" w14:textId="77777777" w:rsidR="003C0813" w:rsidRPr="00B405DC" w:rsidRDefault="003C0813" w:rsidP="005E6CB8">
      <w:pPr>
        <w:numPr>
          <w:ilvl w:val="0"/>
          <w:numId w:val="1"/>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 protocolo usa modelo de linguagem de grande escala para gerar resumos automáticos de prontuários clínicos destinados aos médicos assistentes. O pesquisador declara que o sistema não toma decisões clínicas. Que riscos éticos específicos essa arquitetura introduz que um sistema classificatório convencional não introduziria?</w:t>
      </w:r>
    </w:p>
    <w:p w14:paraId="0408F339" w14:textId="77777777" w:rsidR="003C0813" w:rsidRPr="00B405DC" w:rsidRDefault="003C0813" w:rsidP="005E6CB8">
      <w:pPr>
        <w:numPr>
          <w:ilvl w:val="0"/>
          <w:numId w:val="1"/>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 sistema de IA foi treinado sobre dados de 2018 a 2022 e será aplicado em pesquisa longitudinal com duração prevista de três anos. O protocolo não descreve plano de monitoramento de desempenho ao longo do estudo. Que conceito do Capítulo 2 torna essa omissão um risco ético identificável? Que pergunta o CEP deve formular?</w:t>
      </w:r>
    </w:p>
    <w:p w14:paraId="48B37DBC" w14:textId="77777777" w:rsidR="00282229" w:rsidRDefault="00282229" w:rsidP="005E6CB8">
      <w:pPr>
        <w:spacing w:after="0" w:line="360" w:lineRule="auto"/>
        <w:contextualSpacing/>
        <w:jc w:val="both"/>
        <w:rPr>
          <w:rFonts w:ascii="Times New Roman" w:eastAsia="Times New Roman" w:hAnsi="Times New Roman" w:cs="Times New Roman"/>
          <w:b/>
          <w:bCs/>
          <w:kern w:val="0"/>
          <w14:ligatures w14:val="none"/>
        </w:rPr>
      </w:pPr>
    </w:p>
    <w:p w14:paraId="2D0E2681" w14:textId="4E7CBF26" w:rsidR="003C0813" w:rsidRPr="00B405DC" w:rsidRDefault="003C0813" w:rsidP="005E6CB8">
      <w:pPr>
        <w:spacing w:after="0"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Bloco 2 Integridade científica e autoria</w:t>
      </w:r>
    </w:p>
    <w:p w14:paraId="12E7FBA8" w14:textId="77777777" w:rsidR="003C0813" w:rsidRPr="00B405DC" w:rsidRDefault="003C0813" w:rsidP="005E6CB8">
      <w:pPr>
        <w:numPr>
          <w:ilvl w:val="0"/>
          <w:numId w:val="2"/>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 protocolo de pesquisa multicêntrico apresenta revisão de literatura com quarenta e duas referências. Três delas têm DOIs que não retornam resultado em nenhuma base indexada. O pesquisador, consultado, afirma que usou assistente de IA para elaborar o levantamento bibliográfico inicial e que realizou verificação manual posterior. O CEP deve classificar a situação como erro metodológico ou como indicador de má conduta? Que informação adicional orienta essa classificação?</w:t>
      </w:r>
    </w:p>
    <w:p w14:paraId="68AE18DF" w14:textId="77777777" w:rsidR="003C0813" w:rsidRPr="00B405DC" w:rsidRDefault="003C0813" w:rsidP="005E6CB8">
      <w:pPr>
        <w:numPr>
          <w:ilvl w:val="0"/>
          <w:numId w:val="2"/>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 protocolo descreve uso de sistema de IA generativa para produzir dados sintéticos de pacientes que servirão como grupo controle na análise. O pesquisador afirma que os dados sintéticos são indistinguíveis dos dados reais em termos estatísticos. Que exigências o CEP deve fazer antes de aceitar essa afirmação como suficiente para aprovação?</w:t>
      </w:r>
    </w:p>
    <w:p w14:paraId="79FD0FBB" w14:textId="2C569EDB" w:rsidR="003C0813" w:rsidRPr="00B405DC" w:rsidRDefault="003C0813" w:rsidP="005E6CB8">
      <w:pPr>
        <w:numPr>
          <w:ilvl w:val="0"/>
          <w:numId w:val="2"/>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TCLE de um protocolo foi redigido com linguagem excepcionalmente fluente e nítida, mas omite qualquer menção ao papel da IA na pesquisa. O pesquisador declara que não usou IA na redação do TCLE. O CEP deve aceitar essa declaração sem verificação adicional? Que elementos do protocolo podem corroborar ou contradizer essa declaração?</w:t>
      </w:r>
    </w:p>
    <w:p w14:paraId="7C516846" w14:textId="77777777" w:rsidR="003C0813" w:rsidRPr="00B405DC" w:rsidRDefault="003C0813" w:rsidP="005E6CB8">
      <w:pPr>
        <w:numPr>
          <w:ilvl w:val="0"/>
          <w:numId w:val="2"/>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 protocolo descreve sistema de IA que orienta a seleção de participantes para um ensaio clínico com base em dados de prontuário. O pesquisador principal é também o desenvolvedor do sistema. Que conflito de interesse específico essa situação introduz e como o CEP deve endereçá-lo no parecer?</w:t>
      </w:r>
    </w:p>
    <w:p w14:paraId="2F5D8D45" w14:textId="77777777" w:rsidR="00282229" w:rsidRDefault="00282229" w:rsidP="005E6CB8">
      <w:pPr>
        <w:spacing w:after="0" w:line="360" w:lineRule="auto"/>
        <w:contextualSpacing/>
        <w:jc w:val="both"/>
        <w:rPr>
          <w:rFonts w:ascii="Times New Roman" w:eastAsia="Times New Roman" w:hAnsi="Times New Roman" w:cs="Times New Roman"/>
          <w:b/>
          <w:bCs/>
          <w:kern w:val="0"/>
          <w14:ligatures w14:val="none"/>
        </w:rPr>
      </w:pPr>
    </w:p>
    <w:p w14:paraId="3C756F08" w14:textId="678C6A27" w:rsidR="003C0813" w:rsidRPr="00B405DC" w:rsidRDefault="003C0813" w:rsidP="005E6CB8">
      <w:pPr>
        <w:spacing w:after="0"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Bloco 3 Governança de dados e consentimento</w:t>
      </w:r>
    </w:p>
    <w:p w14:paraId="00315389" w14:textId="77777777" w:rsidR="003C0813" w:rsidRPr="00B405DC" w:rsidRDefault="003C0813" w:rsidP="005E6CB8">
      <w:pPr>
        <w:numPr>
          <w:ilvl w:val="0"/>
          <w:numId w:val="3"/>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 protocolo solicita dispensa de consentimento para uso de dados de prontuário de pacientes atendidos nos últimos cinco anos. Os dados serão usados para treinar modelo preditivo de risco de readmissão hospitalar. O modelo resultante será publicado em repositório aberto após o encerramento da pesquisa. O TCLE original dos pacientes cobre esse uso? Que dimensão do ciclo de vida do modelo o CEP deve verificar que o protocolo não descreveu?</w:t>
      </w:r>
    </w:p>
    <w:p w14:paraId="7F5E6923" w14:textId="77777777" w:rsidR="003C0813" w:rsidRPr="00B405DC" w:rsidRDefault="003C0813" w:rsidP="005E6CB8">
      <w:pPr>
        <w:numPr>
          <w:ilvl w:val="0"/>
          <w:numId w:val="3"/>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Um pesquisador propõe pesquisa com dados de redes sociais publicamente disponíveis para treinar modelo de detecção precoce de sintomas depressivos. Classifica a pesquisa como de risco mínimo com dispensa de consentimento segundo a Resolução n.º 510/2016. </w:t>
      </w:r>
      <w:r>
        <w:rPr>
          <w:rFonts w:ascii="Times New Roman" w:eastAsia="Times New Roman" w:hAnsi="Times New Roman" w:cs="Times New Roman"/>
          <w:kern w:val="0"/>
          <w14:ligatures w14:val="none"/>
        </w:rPr>
        <w:lastRenderedPageBreak/>
        <w:t>O CEP deve aceitar essa classificação? Que pergunta sobre as inferências produzidas pelo sistema torna a classificação de risco mínimo insustentável?</w:t>
      </w:r>
    </w:p>
    <w:p w14:paraId="63F450A9" w14:textId="77777777" w:rsidR="003C0813" w:rsidRPr="00B405DC" w:rsidRDefault="003C0813" w:rsidP="005E6CB8">
      <w:pPr>
        <w:numPr>
          <w:ilvl w:val="0"/>
          <w:numId w:val="3"/>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 protocolo de aprendizagem federada envolve quatro hospitais em estados diferentes. Cada hospital mantém seus dados localmente. O pesquisador afirma que nenhum dado de paciente sai das instituições. Que riscos residuais o CEP deve verificar que essa descrição não elimina?</w:t>
      </w:r>
    </w:p>
    <w:p w14:paraId="2EC74FAB" w14:textId="13025BC8" w:rsidR="003C0813" w:rsidRPr="00B405DC" w:rsidRDefault="003C0813" w:rsidP="005E6CB8">
      <w:pPr>
        <w:numPr>
          <w:ilvl w:val="0"/>
          <w:numId w:val="3"/>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 participante de pesquisa com IA retira seu consentimento após o modelo ter sido treinado com seus dados. O pesquisador responde que a retirada é impossível, uma vez que os dados já foram incorporados ao modelo. Que instrumento técnico o protocolo deveria ter descrito para tornar a retirada possível? O CEP que aprovou o protocolo sem exigir essa descrição tem corresponsabilidade pela situação?</w:t>
      </w:r>
    </w:p>
    <w:p w14:paraId="75BD67F2" w14:textId="77777777" w:rsidR="00282229" w:rsidRDefault="00282229" w:rsidP="005E6CB8">
      <w:pPr>
        <w:spacing w:after="0" w:line="360" w:lineRule="auto"/>
        <w:contextualSpacing/>
        <w:jc w:val="both"/>
        <w:rPr>
          <w:rFonts w:ascii="Times New Roman" w:eastAsia="Times New Roman" w:hAnsi="Times New Roman" w:cs="Times New Roman"/>
          <w:b/>
          <w:bCs/>
          <w:kern w:val="0"/>
          <w14:ligatures w14:val="none"/>
        </w:rPr>
      </w:pPr>
    </w:p>
    <w:p w14:paraId="7BE6AE15" w14:textId="2E55A218" w:rsidR="003C0813" w:rsidRPr="00B405DC" w:rsidRDefault="003C0813" w:rsidP="005E6CB8">
      <w:pPr>
        <w:spacing w:after="0"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Bloco 4 Avaliação de risco e MARA</w:t>
      </w:r>
    </w:p>
    <w:p w14:paraId="5BB15FA7" w14:textId="77777777" w:rsidR="003C0813" w:rsidRPr="00B405DC" w:rsidRDefault="003C0813" w:rsidP="005E6CB8">
      <w:pPr>
        <w:numPr>
          <w:ilvl w:val="0"/>
          <w:numId w:val="4"/>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Aplicando o filtro de entrada da MARA, um CEP identifica que o protocolo descreve sistema de IA mas não declara a fase do ciclo de vida em que se encontra. Como o comitê deve proceder? A ausência dessa informação impede a aplicação da matriz ou exige solicitação de esclarecimento antes de qualquer avaliação de risco?</w:t>
      </w:r>
    </w:p>
    <w:p w14:paraId="3EAF6575" w14:textId="77777777" w:rsidR="003C0813" w:rsidRPr="00B405DC" w:rsidRDefault="003C0813" w:rsidP="005E6CB8">
      <w:pPr>
        <w:numPr>
          <w:ilvl w:val="0"/>
          <w:numId w:val="4"/>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 protocolo obtém pontuação baixa em quatro dos cinco eixos da MARA, mas pontuação máxima no eixo de equidade de desempenho: o sistema não foi testado em nenhum subgrupo populacional da região onde a pesquisa será conduzida. A regra crítica da matriz se aplica? Que consequência essa aplicação tem para o parecer?</w:t>
      </w:r>
    </w:p>
    <w:p w14:paraId="69D40089" w14:textId="77777777" w:rsidR="003C0813" w:rsidRPr="00B405DC" w:rsidRDefault="003C0813" w:rsidP="005E6CB8">
      <w:pPr>
        <w:numPr>
          <w:ilvl w:val="0"/>
          <w:numId w:val="4"/>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Dois membros de CEP aplicam a MARA ao mesmo protocolo e chegam a classificações de risco distintas no eixo de supervisão humana. Um considera que o mecanismo de override descrito é suficiente. O outro considera que as condições institucionais de uso tornam o mecanismo inoperante na prática. Como o plenário deve deliberar sobre essa divergência? Qual dos dois olhares a matriz foi desenhada para capturar?</w:t>
      </w:r>
    </w:p>
    <w:p w14:paraId="0525691B" w14:textId="77777777" w:rsidR="003C0813" w:rsidRPr="00B405DC" w:rsidRDefault="003C0813" w:rsidP="005E6CB8">
      <w:pPr>
        <w:numPr>
          <w:ilvl w:val="0"/>
          <w:numId w:val="4"/>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 protocolo de pesquisa com sistema de IA em unidade de terapia intensiva apresenta alto risco em três dos cinco eixos da matriz. O pesquisador argumenta que o potencial benefício clínico justifica a aprovação com condicionantes. O CEP pode aprovar com condicionantes protocolos que atingem nível IV na matriz? Que condicionantes seriam eticamente defensáveis nesse caso?</w:t>
      </w:r>
    </w:p>
    <w:p w14:paraId="3531DEDD" w14:textId="77777777" w:rsidR="005E6CB8" w:rsidRDefault="005E6CB8" w:rsidP="005E6CB8">
      <w:pPr>
        <w:spacing w:after="0" w:line="360" w:lineRule="auto"/>
        <w:contextualSpacing/>
        <w:jc w:val="both"/>
        <w:rPr>
          <w:rFonts w:ascii="Times New Roman" w:eastAsia="Times New Roman" w:hAnsi="Times New Roman" w:cs="Times New Roman"/>
          <w:b/>
          <w:bCs/>
          <w:kern w:val="0"/>
          <w14:ligatures w14:val="none"/>
        </w:rPr>
      </w:pPr>
    </w:p>
    <w:p w14:paraId="6C23B96C" w14:textId="73DFBEF4" w:rsidR="003C0813" w:rsidRPr="00B405DC" w:rsidRDefault="003C0813" w:rsidP="005E6CB8">
      <w:pPr>
        <w:spacing w:after="0"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Bloco 5 Especificidades por natureza da pesquisa</w:t>
      </w:r>
    </w:p>
    <w:p w14:paraId="318D57ED" w14:textId="77777777" w:rsidR="003C0813" w:rsidRPr="00B405DC" w:rsidRDefault="003C0813" w:rsidP="005E6CB8">
      <w:pPr>
        <w:numPr>
          <w:ilvl w:val="0"/>
          <w:numId w:val="5"/>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 protocolo descreve sistema de IA para triagem de pacientes com suspeita de acidente vascular cerebral em pronto-socorro. O sistema está em fase de teste em condições reais. O pesquisador não menciona a RDC n.º 657/2022 nem descreve plano de transição para registro na ANVISA. Que duas declarações obrigatórias estão ausentes? Como o CEP deve classificar essa omissão: protocolo incompleto ou protocolo inadequado?</w:t>
      </w:r>
    </w:p>
    <w:p w14:paraId="1672E3F6" w14:textId="77777777" w:rsidR="003C0813" w:rsidRPr="00B405DC" w:rsidRDefault="003C0813" w:rsidP="005E6CB8">
      <w:pPr>
        <w:numPr>
          <w:ilvl w:val="0"/>
          <w:numId w:val="5"/>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 grupo de pesquisadores propõe estudo sobre discurso político em redes sociais usando modelo de processamento de linguagem natural. Os dados são públicos. O modelo produzirá classificações de posicionamento político individual. A pesquisa está dispensada de submissão ao sistema CEP-CONEP segundo a Resolução n.º 510/2016? Que argumento sobre a natureza das inferências produzidas pelo sistema fundamenta a resposta do CEP?</w:t>
      </w:r>
    </w:p>
    <w:p w14:paraId="50A00512" w14:textId="65C7FB63" w:rsidR="003C0813" w:rsidRPr="00B405DC" w:rsidRDefault="003C0813" w:rsidP="005E6CB8">
      <w:pPr>
        <w:numPr>
          <w:ilvl w:val="0"/>
          <w:numId w:val="5"/>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 protocolo de pesquisa em Ciências Humanas e Sociais (CHS) treina modelo sobre dados de comunidade quilombola para estudar padrões de acesso a serviços de saúde. O modelo resultante será disponibilizado para uso por gestores municipais de saúde. Que risco coletivo específico essa combinação introduz? Que salvaguardas o protocolo deve descrever para que o CEP considere a aprovação?</w:t>
      </w:r>
    </w:p>
    <w:p w14:paraId="7492596E" w14:textId="183F81AA" w:rsidR="00C65132" w:rsidRPr="001123C9" w:rsidRDefault="003C0813" w:rsidP="00B405DC">
      <w:pPr>
        <w:numPr>
          <w:ilvl w:val="0"/>
          <w:numId w:val="5"/>
        </w:num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Um CEP recebe em plenário dois protocolos com IA no mesmo dia. O primeiro é pesquisa biomédica com SaMD em fase de treino, com base de dados demograficamente representativa, mecanismo de verificação humana descrito, TCLE completo e plano de transição para ANVISA detalhado. O segundo é pesquisa em CHS com modelo de análise de discurso sobre dados públicos, classificada pelo pesquisador como risco mínimo, sem análise das inferências produzidas e sem identificação dos grupos afetados. Qual dos dois protocolos apresenta maior risco ético imediato para os participantes e para os grupos que os dados representam? O que essa comparação revela sobre a relação entre natureza da pesquisa e perfil de risco em pesquisa com IA?</w:t>
      </w:r>
    </w:p>
    <w:p w14:paraId="4CDFA040" w14:textId="77777777" w:rsidR="00C65132" w:rsidRPr="00B405DC" w:rsidRDefault="00C65132" w:rsidP="00B405DC">
      <w:pPr>
        <w:spacing w:line="360" w:lineRule="auto"/>
        <w:contextualSpacing/>
        <w:jc w:val="both"/>
        <w:rPr>
          <w:rFonts w:ascii="Times New Roman" w:hAnsi="Times New Roman" w:cs="Times New Roman"/>
        </w:rPr>
      </w:pPr>
    </w:p>
    <w:p w14:paraId="480E9D4E" w14:textId="501C8ED4" w:rsidR="00C65132" w:rsidRPr="00B405DC" w:rsidRDefault="00C65132" w:rsidP="001123C9">
      <w:pPr>
        <w:spacing w:before="100" w:beforeAutospacing="1" w:after="100" w:afterAutospacing="1" w:line="360" w:lineRule="auto"/>
        <w:contextualSpacing/>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Quadro 9.2 Perguntas essenciais do Capítulo 9</w:t>
      </w:r>
    </w:p>
    <w:tbl>
      <w:tblPr>
        <w:tblStyle w:val="TableGrid"/>
        <w:tblW w:w="0" w:type="auto"/>
        <w:tblLook w:val="04A0" w:firstRow="1" w:lastRow="0" w:firstColumn="1" w:lastColumn="0" w:noHBand="0" w:noVBand="1"/>
      </w:tblPr>
      <w:tblGrid>
        <w:gridCol w:w="336"/>
        <w:gridCol w:w="9014"/>
      </w:tblGrid>
      <w:tr w:rsidR="00C65132" w:rsidRPr="00B405DC" w14:paraId="743BE475" w14:textId="77777777" w:rsidTr="00174E50">
        <w:tc>
          <w:tcPr>
            <w:tcW w:w="0" w:type="auto"/>
            <w:hideMark/>
          </w:tcPr>
          <w:p w14:paraId="73B59DF6" w14:textId="70C2206A" w:rsidR="00C65132" w:rsidRPr="00B405DC" w:rsidRDefault="00C65132" w:rsidP="00B85BDE">
            <w:pPr>
              <w:contextualSpacing/>
              <w:jc w:val="both"/>
              <w:rPr>
                <w:rFonts w:ascii="Times New Roman" w:eastAsia="Times New Roman" w:hAnsi="Times New Roman" w:cs="Times New Roman"/>
                <w:b/>
                <w:bCs/>
                <w:kern w:val="0"/>
                <w14:ligatures w14:val="none"/>
              </w:rPr>
            </w:pPr>
          </w:p>
        </w:tc>
        <w:tc>
          <w:tcPr>
            <w:tcW w:w="0" w:type="auto"/>
            <w:hideMark/>
          </w:tcPr>
          <w:p w14:paraId="1979E466" w14:textId="77777777" w:rsidR="00C65132" w:rsidRPr="00B405DC" w:rsidRDefault="00C65132" w:rsidP="00B85BDE">
            <w:pPr>
              <w:contextualSpacing/>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Pergunta</w:t>
            </w:r>
          </w:p>
        </w:tc>
      </w:tr>
      <w:tr w:rsidR="00C65132" w:rsidRPr="00B405DC" w14:paraId="03A5E432" w14:textId="77777777" w:rsidTr="00174E50">
        <w:tc>
          <w:tcPr>
            <w:tcW w:w="0" w:type="auto"/>
            <w:hideMark/>
          </w:tcPr>
          <w:p w14:paraId="38B860AE"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0" w:type="auto"/>
            <w:hideMark/>
          </w:tcPr>
          <w:p w14:paraId="1461B693"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programa de capacitação do CEP desenvolve a competência de formular perguntas éticas precisas ou apenas transmite conhecimento técnico sobre IA?</w:t>
            </w:r>
          </w:p>
        </w:tc>
      </w:tr>
      <w:tr w:rsidR="00C65132" w:rsidRPr="00B405DC" w14:paraId="39508E9D" w14:textId="77777777" w:rsidTr="00174E50">
        <w:tc>
          <w:tcPr>
            <w:tcW w:w="0" w:type="auto"/>
            <w:hideMark/>
          </w:tcPr>
          <w:p w14:paraId="0E300DE3"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2</w:t>
            </w:r>
          </w:p>
        </w:tc>
        <w:tc>
          <w:tcPr>
            <w:tcW w:w="0" w:type="auto"/>
            <w:hideMark/>
          </w:tcPr>
          <w:p w14:paraId="64916806"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Os membros do CEP conhecem o vocabulário mínimo do Capítulo 2 com profundidade suficiente para identificar quando um protocolo omite informação relevante sobre o sistema?</w:t>
            </w:r>
          </w:p>
        </w:tc>
      </w:tr>
      <w:tr w:rsidR="00C65132" w:rsidRPr="00B405DC" w14:paraId="595E5D8A" w14:textId="77777777" w:rsidTr="00174E50">
        <w:tc>
          <w:tcPr>
            <w:tcW w:w="0" w:type="auto"/>
            <w:hideMark/>
          </w:tcPr>
          <w:p w14:paraId="627BEE1B"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0" w:type="auto"/>
            <w:hideMark/>
          </w:tcPr>
          <w:p w14:paraId="476A702E"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CEP aplica a MARA coletivamente em plenário ou apenas individualmente na fase de relato?</w:t>
            </w:r>
          </w:p>
        </w:tc>
      </w:tr>
      <w:tr w:rsidR="00C65132" w:rsidRPr="00B405DC" w14:paraId="28EF6E54" w14:textId="77777777" w:rsidTr="00174E50">
        <w:tc>
          <w:tcPr>
            <w:tcW w:w="0" w:type="auto"/>
            <w:hideMark/>
          </w:tcPr>
          <w:p w14:paraId="14376641"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0" w:type="auto"/>
            <w:hideMark/>
          </w:tcPr>
          <w:p w14:paraId="2C5A8D67"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comitê documenta suas deliberações sobre casos limítrofes de forma que os pareceres anteriores possam orientar avaliações futuras?</w:t>
            </w:r>
          </w:p>
        </w:tc>
      </w:tr>
      <w:tr w:rsidR="00C65132" w:rsidRPr="00B405DC" w14:paraId="47B900F4" w14:textId="77777777" w:rsidTr="00174E50">
        <w:tc>
          <w:tcPr>
            <w:tcW w:w="0" w:type="auto"/>
            <w:hideMark/>
          </w:tcPr>
          <w:p w14:paraId="0468520E"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0" w:type="auto"/>
            <w:hideMark/>
          </w:tcPr>
          <w:p w14:paraId="312085C7"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CEP revisa periodicamente suas práticas de avaliação de protocolos com IA à luz do que o campo produziu de novo?</w:t>
            </w:r>
          </w:p>
        </w:tc>
      </w:tr>
      <w:tr w:rsidR="00C65132" w:rsidRPr="00B405DC" w14:paraId="25C6B79B" w14:textId="77777777" w:rsidTr="00174E50">
        <w:tc>
          <w:tcPr>
            <w:tcW w:w="0" w:type="auto"/>
            <w:hideMark/>
          </w:tcPr>
          <w:p w14:paraId="1F666C6E"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w:t>
            </w:r>
          </w:p>
        </w:tc>
        <w:tc>
          <w:tcPr>
            <w:tcW w:w="0" w:type="auto"/>
            <w:hideMark/>
          </w:tcPr>
          <w:p w14:paraId="375A7EFE"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Os casos em que membros do CEP divergiram na aplicação da matriz são registrados e discutidos como material de formação institucional?</w:t>
            </w:r>
          </w:p>
        </w:tc>
      </w:tr>
    </w:tbl>
    <w:p w14:paraId="537E8D46" w14:textId="7C808D93" w:rsidR="00C65132" w:rsidRPr="00B405DC" w:rsidRDefault="00C65132" w:rsidP="00B405DC">
      <w:pPr>
        <w:spacing w:after="0" w:line="360" w:lineRule="auto"/>
        <w:contextualSpacing/>
        <w:jc w:val="both"/>
        <w:rPr>
          <w:rFonts w:ascii="Times New Roman" w:eastAsia="Times New Roman" w:hAnsi="Times New Roman" w:cs="Times New Roman"/>
          <w:kern w:val="0"/>
          <w14:ligatures w14:val="none"/>
        </w:rPr>
      </w:pPr>
    </w:p>
    <w:p w14:paraId="38FE99B6" w14:textId="435BDA91" w:rsidR="00C65132" w:rsidRPr="00B405DC" w:rsidRDefault="00C65132" w:rsidP="00632959">
      <w:pPr>
        <w:spacing w:before="100" w:beforeAutospacing="1" w:after="100" w:afterAutospacing="1" w:line="360" w:lineRule="auto"/>
        <w:contextualSpacing/>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Quadro 9.3 Sinalizadores de alerta</w:t>
      </w:r>
    </w:p>
    <w:tbl>
      <w:tblPr>
        <w:tblStyle w:val="TableGrid"/>
        <w:tblW w:w="0" w:type="auto"/>
        <w:tblLook w:val="04A0" w:firstRow="1" w:lastRow="0" w:firstColumn="1" w:lastColumn="0" w:noHBand="0" w:noVBand="1"/>
      </w:tblPr>
      <w:tblGrid>
        <w:gridCol w:w="5030"/>
        <w:gridCol w:w="4320"/>
      </w:tblGrid>
      <w:tr w:rsidR="00C65132" w:rsidRPr="00B405DC" w14:paraId="184A6E80" w14:textId="77777777" w:rsidTr="00632959">
        <w:tc>
          <w:tcPr>
            <w:tcW w:w="0" w:type="auto"/>
            <w:hideMark/>
          </w:tcPr>
          <w:p w14:paraId="1A5BA872" w14:textId="77777777" w:rsidR="00C65132" w:rsidRPr="00B405DC" w:rsidRDefault="00C65132" w:rsidP="00B85BDE">
            <w:pPr>
              <w:contextualSpacing/>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Sinal na prática do CEP</w:t>
            </w:r>
          </w:p>
        </w:tc>
        <w:tc>
          <w:tcPr>
            <w:tcW w:w="0" w:type="auto"/>
            <w:hideMark/>
          </w:tcPr>
          <w:p w14:paraId="4959E246" w14:textId="77777777" w:rsidR="00C65132" w:rsidRPr="00B405DC" w:rsidRDefault="00C65132" w:rsidP="00B85BDE">
            <w:pPr>
              <w:contextualSpacing/>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O que pode indicar</w:t>
            </w:r>
          </w:p>
        </w:tc>
      </w:tr>
      <w:tr w:rsidR="00C65132" w:rsidRPr="00B405DC" w14:paraId="15F6C273" w14:textId="77777777" w:rsidTr="00632959">
        <w:tc>
          <w:tcPr>
            <w:tcW w:w="0" w:type="auto"/>
            <w:hideMark/>
          </w:tcPr>
          <w:p w14:paraId="7A7DDA85"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Pareceres sobre protocolos com IA que não identificam o tipo de sistema nem a fase do ciclo de vida</w:t>
            </w:r>
          </w:p>
        </w:tc>
        <w:tc>
          <w:tcPr>
            <w:tcW w:w="0" w:type="auto"/>
            <w:hideMark/>
          </w:tcPr>
          <w:p w14:paraId="49351F18"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Competência conceitual insuficiente para avaliação adequada</w:t>
            </w:r>
          </w:p>
        </w:tc>
      </w:tr>
      <w:tr w:rsidR="00C65132" w:rsidRPr="00B405DC" w14:paraId="11F96246" w14:textId="77777777" w:rsidTr="00632959">
        <w:tc>
          <w:tcPr>
            <w:tcW w:w="0" w:type="auto"/>
            <w:hideMark/>
          </w:tcPr>
          <w:p w14:paraId="368E6A61"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Aprovações de protocolos com IA sem solicitação de informações sobre composição demográfica da base de treino</w:t>
            </w:r>
          </w:p>
        </w:tc>
        <w:tc>
          <w:tcPr>
            <w:tcW w:w="0" w:type="auto"/>
            <w:hideMark/>
          </w:tcPr>
          <w:p w14:paraId="1093D259"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Dimensão de equidade não incorporada à prática deliberativa</w:t>
            </w:r>
          </w:p>
        </w:tc>
      </w:tr>
      <w:tr w:rsidR="00C65132" w:rsidRPr="00B405DC" w14:paraId="3DAB0DC7" w14:textId="77777777" w:rsidTr="00632959">
        <w:tc>
          <w:tcPr>
            <w:tcW w:w="0" w:type="auto"/>
            <w:hideMark/>
          </w:tcPr>
          <w:p w14:paraId="273BC4EA"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Ausência de registro de divergências entre membros na avaliação de protocolos com IA</w:t>
            </w:r>
          </w:p>
        </w:tc>
        <w:tc>
          <w:tcPr>
            <w:tcW w:w="0" w:type="auto"/>
            <w:hideMark/>
          </w:tcPr>
          <w:p w14:paraId="3AFE024D"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Deliberação colegiada não ocorre ou não é documentada</w:t>
            </w:r>
          </w:p>
        </w:tc>
      </w:tr>
      <w:tr w:rsidR="00C65132" w:rsidRPr="00B405DC" w14:paraId="4A744545" w14:textId="77777777" w:rsidTr="00632959">
        <w:tc>
          <w:tcPr>
            <w:tcW w:w="0" w:type="auto"/>
            <w:hideMark/>
          </w:tcPr>
          <w:p w14:paraId="663C61E8"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Pareceres que aprovam protocolos com sistemas opacos sem exigir justificativa para a escolha arquitetural</w:t>
            </w:r>
          </w:p>
        </w:tc>
        <w:tc>
          <w:tcPr>
            <w:tcW w:w="0" w:type="auto"/>
            <w:hideMark/>
          </w:tcPr>
          <w:p w14:paraId="35850096"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Competência instrumental insuficiente para aplicação da regra crítica da matriz</w:t>
            </w:r>
          </w:p>
        </w:tc>
      </w:tr>
      <w:tr w:rsidR="00C65132" w:rsidRPr="00B405DC" w14:paraId="13795082" w14:textId="77777777" w:rsidTr="00632959">
        <w:tc>
          <w:tcPr>
            <w:tcW w:w="0" w:type="auto"/>
            <w:hideMark/>
          </w:tcPr>
          <w:p w14:paraId="69924C8B"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CEP que nunca recusou protocolo com IA por inadequação estrutural</w:t>
            </w:r>
          </w:p>
        </w:tc>
        <w:tc>
          <w:tcPr>
            <w:tcW w:w="0" w:type="auto"/>
            <w:hideMark/>
          </w:tcPr>
          <w:p w14:paraId="2C8F6097" w14:textId="77777777" w:rsidR="00C65132" w:rsidRPr="00B405DC" w:rsidRDefault="00C65132" w:rsidP="00B85BDE">
            <w:pPr>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Distinção entre protocolo incompleto e protocolo inadequado não está operacionalizada</w:t>
            </w:r>
          </w:p>
        </w:tc>
      </w:tr>
    </w:tbl>
    <w:p w14:paraId="301241ED" w14:textId="7802D530" w:rsidR="00C65132" w:rsidRPr="00B405DC" w:rsidRDefault="00C65132" w:rsidP="00B405DC">
      <w:pPr>
        <w:spacing w:after="0" w:line="360" w:lineRule="auto"/>
        <w:contextualSpacing/>
        <w:jc w:val="both"/>
        <w:rPr>
          <w:rFonts w:ascii="Times New Roman" w:eastAsia="Times New Roman" w:hAnsi="Times New Roman" w:cs="Times New Roman"/>
          <w:kern w:val="0"/>
          <w14:ligatures w14:val="none"/>
        </w:rPr>
      </w:pPr>
    </w:p>
    <w:p w14:paraId="4777EB80" w14:textId="0C58403E" w:rsidR="00C65132" w:rsidRPr="00B405DC" w:rsidRDefault="00C65132" w:rsidP="00541E81">
      <w:pPr>
        <w:spacing w:before="100" w:beforeAutospacing="1" w:after="100" w:afterAutospacing="1" w:line="360" w:lineRule="auto"/>
        <w:contextualSpacing/>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Quadro 9.4 Conexões com outros capítulos</w:t>
      </w:r>
    </w:p>
    <w:tbl>
      <w:tblPr>
        <w:tblStyle w:val="TableGrid"/>
        <w:tblW w:w="0" w:type="auto"/>
        <w:tblLook w:val="04A0" w:firstRow="1" w:lastRow="0" w:firstColumn="1" w:lastColumn="0" w:noHBand="0" w:noVBand="1"/>
      </w:tblPr>
      <w:tblGrid>
        <w:gridCol w:w="7760"/>
        <w:gridCol w:w="1223"/>
      </w:tblGrid>
      <w:tr w:rsidR="00C65132" w:rsidRPr="00B405DC" w14:paraId="63F81884" w14:textId="77777777" w:rsidTr="00541E81">
        <w:tc>
          <w:tcPr>
            <w:tcW w:w="0" w:type="auto"/>
            <w:hideMark/>
          </w:tcPr>
          <w:p w14:paraId="5E927580" w14:textId="77777777" w:rsidR="00C65132" w:rsidRPr="00B405DC" w:rsidRDefault="00C65132" w:rsidP="00B405DC">
            <w:pPr>
              <w:spacing w:line="360" w:lineRule="auto"/>
              <w:contextualSpacing/>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Para aprofundar...</w:t>
            </w:r>
          </w:p>
        </w:tc>
        <w:tc>
          <w:tcPr>
            <w:tcW w:w="0" w:type="auto"/>
            <w:hideMark/>
          </w:tcPr>
          <w:p w14:paraId="33B28DD6" w14:textId="77777777" w:rsidR="00C65132" w:rsidRPr="00B405DC" w:rsidRDefault="00C65132" w:rsidP="00B405DC">
            <w:pPr>
              <w:spacing w:line="360" w:lineRule="auto"/>
              <w:contextualSpacing/>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Vá para</w:t>
            </w:r>
          </w:p>
        </w:tc>
      </w:tr>
      <w:tr w:rsidR="00C65132" w:rsidRPr="00B405DC" w14:paraId="366AE9DE" w14:textId="77777777" w:rsidTr="00541E81">
        <w:tc>
          <w:tcPr>
            <w:tcW w:w="0" w:type="auto"/>
            <w:hideMark/>
          </w:tcPr>
          <w:p w14:paraId="3FD16E9F" w14:textId="77777777" w:rsidR="00C65132" w:rsidRPr="00B405DC" w:rsidRDefault="00C65132" w:rsidP="00B405DC">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Os conceitos que a capacitação precisa consolidar</w:t>
            </w:r>
          </w:p>
        </w:tc>
        <w:tc>
          <w:tcPr>
            <w:tcW w:w="0" w:type="auto"/>
            <w:hideMark/>
          </w:tcPr>
          <w:p w14:paraId="608DAE77" w14:textId="77777777" w:rsidR="00C65132" w:rsidRPr="00B405DC" w:rsidRDefault="00C65132" w:rsidP="00B405DC">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Capítulo 2</w:t>
            </w:r>
          </w:p>
        </w:tc>
      </w:tr>
      <w:tr w:rsidR="00C65132" w:rsidRPr="00B405DC" w14:paraId="6223D1ED" w14:textId="77777777" w:rsidTr="00541E81">
        <w:tc>
          <w:tcPr>
            <w:tcW w:w="0" w:type="auto"/>
            <w:hideMark/>
          </w:tcPr>
          <w:p w14:paraId="3E9AACEF" w14:textId="77777777" w:rsidR="00C65132" w:rsidRPr="00B405DC" w:rsidRDefault="00C65132" w:rsidP="00B405DC">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roteiro de perguntas que estrutura a avaliação de qualquer protocolo com IA</w:t>
            </w:r>
          </w:p>
        </w:tc>
        <w:tc>
          <w:tcPr>
            <w:tcW w:w="0" w:type="auto"/>
            <w:hideMark/>
          </w:tcPr>
          <w:p w14:paraId="4EE92B02" w14:textId="77777777" w:rsidR="00C65132" w:rsidRPr="00B405DC" w:rsidRDefault="00C65132" w:rsidP="00B405DC">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Capítulo 5</w:t>
            </w:r>
          </w:p>
        </w:tc>
      </w:tr>
      <w:tr w:rsidR="00C65132" w:rsidRPr="00B405DC" w14:paraId="75EC10E3" w14:textId="77777777" w:rsidTr="00541E81">
        <w:tc>
          <w:tcPr>
            <w:tcW w:w="0" w:type="auto"/>
            <w:hideMark/>
          </w:tcPr>
          <w:p w14:paraId="13396803" w14:textId="77777777" w:rsidR="00C65132" w:rsidRPr="00B405DC" w:rsidRDefault="00C65132" w:rsidP="00B405DC">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MARA e seus fundamentos</w:t>
            </w:r>
          </w:p>
        </w:tc>
        <w:tc>
          <w:tcPr>
            <w:tcW w:w="0" w:type="auto"/>
            <w:hideMark/>
          </w:tcPr>
          <w:p w14:paraId="1C57F8AF" w14:textId="77777777" w:rsidR="00C65132" w:rsidRPr="00B405DC" w:rsidRDefault="00C65132" w:rsidP="00B405DC">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Capítulo 7</w:t>
            </w:r>
          </w:p>
        </w:tc>
      </w:tr>
      <w:tr w:rsidR="00C65132" w:rsidRPr="00B405DC" w14:paraId="568BFCF7" w14:textId="77777777" w:rsidTr="00541E81">
        <w:tc>
          <w:tcPr>
            <w:tcW w:w="0" w:type="auto"/>
            <w:hideMark/>
          </w:tcPr>
          <w:p w14:paraId="7C50C0F5" w14:textId="77777777" w:rsidR="00C65132" w:rsidRPr="00B405DC" w:rsidRDefault="00C65132" w:rsidP="00B405DC">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perguntas específicas para protocolos com SaMD e com pesquisa em CHS</w:t>
            </w:r>
          </w:p>
        </w:tc>
        <w:tc>
          <w:tcPr>
            <w:tcW w:w="0" w:type="auto"/>
            <w:hideMark/>
          </w:tcPr>
          <w:p w14:paraId="410777CE" w14:textId="77777777" w:rsidR="00C65132" w:rsidRPr="00B405DC" w:rsidRDefault="00C65132" w:rsidP="00B405DC">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Capítulo 8</w:t>
            </w:r>
          </w:p>
        </w:tc>
      </w:tr>
    </w:tbl>
    <w:p w14:paraId="19A9A870" w14:textId="77777777" w:rsidR="00C65132" w:rsidRDefault="00C65132" w:rsidP="00B405DC">
      <w:pPr>
        <w:spacing w:line="360" w:lineRule="auto"/>
        <w:contextualSpacing/>
        <w:jc w:val="both"/>
        <w:rPr>
          <w:rFonts w:ascii="Times New Roman" w:hAnsi="Times New Roman" w:cs="Times New Roman"/>
        </w:rPr>
      </w:pPr>
    </w:p>
    <w:p w14:paraId="675D14CE" w14:textId="534EFFA9" w:rsidR="00B26CC8" w:rsidRPr="00B26CC8" w:rsidRDefault="00B26CC8" w:rsidP="00B405DC">
      <w:pPr>
        <w:spacing w:line="360" w:lineRule="auto"/>
        <w:contextualSpacing/>
        <w:jc w:val="both"/>
        <w:rPr>
          <w:rFonts w:ascii="Times New Roman" w:hAnsi="Times New Roman" w:cs="Times New Roman"/>
          <w:b/>
          <w:bCs/>
        </w:rPr>
      </w:pPr>
      <w:r>
        <w:rPr>
          <w:rFonts w:ascii="Times New Roman" w:hAnsi="Times New Roman" w:cs="Times New Roman"/>
          <w:b/>
          <w:bCs/>
        </w:rPr>
        <w:t>Referências:</w:t>
      </w:r>
    </w:p>
    <w:p w14:paraId="55637D25" w14:textId="77777777" w:rsidR="00B26CC8" w:rsidRDefault="00B26CC8" w:rsidP="00B26CC8">
      <w:pPr>
        <w:pStyle w:val="font-claude-response-body"/>
      </w:pPr>
      <w:r>
        <w:t xml:space="preserve">BRASIL. Conselho Nacional de Saúde. </w:t>
      </w:r>
      <w:r>
        <w:rPr>
          <w:rStyle w:val="Strong"/>
          <w:rFonts w:eastAsiaTheme="majorEastAsia"/>
        </w:rPr>
        <w:t>Resolução n.º 466, de 12 de dezembro de 2012</w:t>
      </w:r>
      <w:r>
        <w:t>. Aprova as diretrizes e normas regulamentadoras de pesquisas envolvendo seres humanos. Brasília, DF: CNS, 2012.</w:t>
      </w:r>
    </w:p>
    <w:p w14:paraId="64C4E01D" w14:textId="77777777" w:rsidR="00B26CC8" w:rsidRDefault="00B26CC8" w:rsidP="00B26CC8">
      <w:pPr>
        <w:pStyle w:val="font-claude-response-body"/>
      </w:pPr>
      <w:r>
        <w:lastRenderedPageBreak/>
        <w:t xml:space="preserve">BRASIL. Presidência da República. </w:t>
      </w:r>
      <w:r>
        <w:rPr>
          <w:rStyle w:val="Strong"/>
          <w:rFonts w:eastAsiaTheme="majorEastAsia"/>
        </w:rPr>
        <w:t>Lei n.º 14.874, de 28 de maio de 2024</w:t>
      </w:r>
      <w:r>
        <w:t>. Dispõe sobre a pesquisa com seres humanos e institui o Sistema Nacional de Ética em Pesquisa com Seres Humanos. Brasília, DF: Diário Oficial da União, 29 maio 2024.</w:t>
      </w:r>
    </w:p>
    <w:p w14:paraId="2215FB00" w14:textId="77777777" w:rsidR="00B26CC8" w:rsidRPr="00B405DC" w:rsidRDefault="00B26CC8" w:rsidP="00B405DC">
      <w:pPr>
        <w:spacing w:line="360" w:lineRule="auto"/>
        <w:contextualSpacing/>
        <w:jc w:val="both"/>
        <w:rPr>
          <w:rFonts w:ascii="Times New Roman" w:hAnsi="Times New Roman" w:cs="Times New Roman"/>
        </w:rPr>
      </w:pPr>
    </w:p>
    <w:sectPr w:rsidR="00B26CC8" w:rsidRPr="00B405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6739"/>
    <w:multiLevelType w:val="multilevel"/>
    <w:tmpl w:val="81FE869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C43E2"/>
    <w:multiLevelType w:val="multilevel"/>
    <w:tmpl w:val="E06C30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E958C4"/>
    <w:multiLevelType w:val="multilevel"/>
    <w:tmpl w:val="2A160BA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B957E6"/>
    <w:multiLevelType w:val="multilevel"/>
    <w:tmpl w:val="AFDACE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105362"/>
    <w:multiLevelType w:val="multilevel"/>
    <w:tmpl w:val="43849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01075">
    <w:abstractNumId w:val="4"/>
  </w:num>
  <w:num w:numId="2" w16cid:durableId="221140835">
    <w:abstractNumId w:val="1"/>
  </w:num>
  <w:num w:numId="3" w16cid:durableId="1295217438">
    <w:abstractNumId w:val="3"/>
  </w:num>
  <w:num w:numId="4" w16cid:durableId="1076588722">
    <w:abstractNumId w:val="0"/>
  </w:num>
  <w:num w:numId="5" w16cid:durableId="1411191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944"/>
    <w:rsid w:val="00095944"/>
    <w:rsid w:val="000E6B91"/>
    <w:rsid w:val="001123C9"/>
    <w:rsid w:val="00174E50"/>
    <w:rsid w:val="001803FF"/>
    <w:rsid w:val="001C0651"/>
    <w:rsid w:val="0023224B"/>
    <w:rsid w:val="00233628"/>
    <w:rsid w:val="00282229"/>
    <w:rsid w:val="00287892"/>
    <w:rsid w:val="00312480"/>
    <w:rsid w:val="003328F8"/>
    <w:rsid w:val="00386F72"/>
    <w:rsid w:val="003A6C07"/>
    <w:rsid w:val="003C0813"/>
    <w:rsid w:val="00495BF4"/>
    <w:rsid w:val="004B6F3D"/>
    <w:rsid w:val="004F4238"/>
    <w:rsid w:val="00520A73"/>
    <w:rsid w:val="00541E81"/>
    <w:rsid w:val="005918B6"/>
    <w:rsid w:val="005E6CB8"/>
    <w:rsid w:val="005F5CB8"/>
    <w:rsid w:val="00632959"/>
    <w:rsid w:val="0065464E"/>
    <w:rsid w:val="00662798"/>
    <w:rsid w:val="006805CF"/>
    <w:rsid w:val="006C0E5E"/>
    <w:rsid w:val="006F06BE"/>
    <w:rsid w:val="0070301F"/>
    <w:rsid w:val="00803E99"/>
    <w:rsid w:val="00851F92"/>
    <w:rsid w:val="0086051B"/>
    <w:rsid w:val="008F5279"/>
    <w:rsid w:val="00970F14"/>
    <w:rsid w:val="009A0129"/>
    <w:rsid w:val="009D3226"/>
    <w:rsid w:val="00A25221"/>
    <w:rsid w:val="00B14066"/>
    <w:rsid w:val="00B24CB2"/>
    <w:rsid w:val="00B26CC8"/>
    <w:rsid w:val="00B405DC"/>
    <w:rsid w:val="00B61F89"/>
    <w:rsid w:val="00B85BDE"/>
    <w:rsid w:val="00C65132"/>
    <w:rsid w:val="00C844E3"/>
    <w:rsid w:val="00CA0BEE"/>
    <w:rsid w:val="00CE2B7F"/>
    <w:rsid w:val="00DA472E"/>
    <w:rsid w:val="00EA3BA4"/>
    <w:rsid w:val="00EF172A"/>
    <w:rsid w:val="00FC45F2"/>
    <w:rsid w:val="00FE2421"/>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48BF"/>
  <w15:chartTrackingRefBased/>
  <w15:docId w15:val="{849ABD15-86F6-A645-856B-16917311C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944"/>
    <w:rPr>
      <w:rFonts w:eastAsiaTheme="majorEastAsia" w:cstheme="majorBidi"/>
      <w:color w:val="272727" w:themeColor="text1" w:themeTint="D8"/>
    </w:rPr>
  </w:style>
  <w:style w:type="paragraph" w:styleId="Title">
    <w:name w:val="Title"/>
    <w:basedOn w:val="Normal"/>
    <w:next w:val="Normal"/>
    <w:link w:val="TitleChar"/>
    <w:uiPriority w:val="10"/>
    <w:qFormat/>
    <w:rsid w:val="00095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944"/>
    <w:pPr>
      <w:spacing w:before="160"/>
      <w:jc w:val="center"/>
    </w:pPr>
    <w:rPr>
      <w:i/>
      <w:iCs/>
      <w:color w:val="404040" w:themeColor="text1" w:themeTint="BF"/>
    </w:rPr>
  </w:style>
  <w:style w:type="character" w:customStyle="1" w:styleId="QuoteChar">
    <w:name w:val="Quote Char"/>
    <w:basedOn w:val="DefaultParagraphFont"/>
    <w:link w:val="Quote"/>
    <w:uiPriority w:val="29"/>
    <w:rsid w:val="00095944"/>
    <w:rPr>
      <w:i/>
      <w:iCs/>
      <w:color w:val="404040" w:themeColor="text1" w:themeTint="BF"/>
    </w:rPr>
  </w:style>
  <w:style w:type="paragraph" w:styleId="ListParagraph">
    <w:name w:val="List Paragraph"/>
    <w:basedOn w:val="Normal"/>
    <w:uiPriority w:val="34"/>
    <w:qFormat/>
    <w:rsid w:val="00095944"/>
    <w:pPr>
      <w:ind w:left="720"/>
      <w:contextualSpacing/>
    </w:pPr>
  </w:style>
  <w:style w:type="character" w:styleId="IntenseEmphasis">
    <w:name w:val="Intense Emphasis"/>
    <w:basedOn w:val="DefaultParagraphFont"/>
    <w:uiPriority w:val="21"/>
    <w:qFormat/>
    <w:rsid w:val="00095944"/>
    <w:rPr>
      <w:i/>
      <w:iCs/>
      <w:color w:val="0F4761" w:themeColor="accent1" w:themeShade="BF"/>
    </w:rPr>
  </w:style>
  <w:style w:type="paragraph" w:styleId="IntenseQuote">
    <w:name w:val="Intense Quote"/>
    <w:basedOn w:val="Normal"/>
    <w:next w:val="Normal"/>
    <w:link w:val="IntenseQuoteChar"/>
    <w:uiPriority w:val="30"/>
    <w:qFormat/>
    <w:rsid w:val="00095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944"/>
    <w:rPr>
      <w:i/>
      <w:iCs/>
      <w:color w:val="0F4761" w:themeColor="accent1" w:themeShade="BF"/>
    </w:rPr>
  </w:style>
  <w:style w:type="character" w:styleId="IntenseReference">
    <w:name w:val="Intense Reference"/>
    <w:basedOn w:val="DefaultParagraphFont"/>
    <w:uiPriority w:val="32"/>
    <w:qFormat/>
    <w:rsid w:val="00095944"/>
    <w:rPr>
      <w:b/>
      <w:bCs/>
      <w:smallCaps/>
      <w:color w:val="0F4761" w:themeColor="accent1" w:themeShade="BF"/>
      <w:spacing w:val="5"/>
    </w:rPr>
  </w:style>
  <w:style w:type="paragraph" w:styleId="NormalWeb">
    <w:name w:val="Normal (Web)"/>
    <w:basedOn w:val="Normal"/>
    <w:uiPriority w:val="99"/>
    <w:semiHidden/>
    <w:unhideWhenUsed/>
    <w:rsid w:val="000959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5944"/>
    <w:rPr>
      <w:b/>
      <w:bCs/>
    </w:rPr>
  </w:style>
  <w:style w:type="paragraph" w:customStyle="1" w:styleId="font-claude-response-body">
    <w:name w:val="font-claude-response-body"/>
    <w:basedOn w:val="Normal"/>
    <w:rsid w:val="00C6513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C65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10</Pages>
  <Words>3352</Words>
  <Characters>18186</Characters>
  <Application>Microsoft Office Word</Application>
  <DocSecurity>0</DocSecurity>
  <Lines>322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Fabiano Tonaco Borges</dc:creator>
  <cp:keywords/>
  <dc:description/>
  <cp:lastModifiedBy>Fabiano Tonaco Borges</cp:lastModifiedBy>
  <cp:revision>41</cp:revision>
  <dcterms:created xsi:type="dcterms:W3CDTF">2026-04-01T11:48:00Z</dcterms:created>
  <dcterms:modified xsi:type="dcterms:W3CDTF">2026-04-07T12:32:00Z</dcterms:modified>
</cp:coreProperties>
</file>