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TÉCNICA Nº [preencher]/2026 — Decit/SCTIE/MS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Planilha-modelo de Validação Local da MARIAH — versão 2 (proposta para aprovação)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Data: </w:t>
      </w:r>
      <w:r>
        <w:rPr>
          <w:rFonts w:ascii="Arial" w:cs="Arial" w:eastAsia="Arial" w:hAnsi="Arial"/>
          <w:sz w:val="21"/>
          <w:szCs w:val="21"/>
        </w:rPr>
        <w:t xml:space="preserve">25/09/2026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Processo SEI: </w:t>
      </w:r>
      <w:r>
        <w:rPr>
          <w:rFonts w:ascii="Arial" w:cs="Arial" w:eastAsia="Arial" w:hAnsi="Arial"/>
          <w:sz w:val="21"/>
          <w:szCs w:val="21"/>
        </w:rPr>
        <w:t xml:space="preserve">[preencher]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Elaboração: </w:t>
      </w:r>
      <w:r>
        <w:rPr>
          <w:rFonts w:ascii="Arial" w:cs="Arial" w:eastAsia="Arial" w:hAnsi="Arial"/>
          <w:sz w:val="21"/>
          <w:szCs w:val="21"/>
        </w:rPr>
        <w:t xml:space="preserve">Engenharia da MARIAH, a pedido da coordenação do GT</w:t>
      </w:r>
    </w:p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1. Objeto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Propõe-se a versão 2 da planilha-modelo de Validação Local (anexo do Guia de Uso Ético de Inteligência Artificial em Pesquisa com Seres Humanos), para que o nível calculado pela planilha na aba «Versão B» coincida com o nível atribuído pela MARIAH. A decisão de substituir o arquivo publicado cabe à Direção; esta nota apresenta a proposta e sua verificação.</w:t>
      </w:r>
    </w:p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 Problema identificado na versão 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Na conferência de fidelidade entre o arquivo exportado pela MARIAH e a planilha (LOG #68 do canal), foram identificados três pontos em que a planilha podia apresentar ao CEP um nível diferente do calculado pelo instrumento: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Bloco 6.b (Res. CNS n.º 738/2024) sem coluna própria: </w:t>
      </w:r>
      <w:r>
        <w:rPr>
          <w:rFonts w:ascii="Arial" w:cs="Arial" w:eastAsia="Arial" w:hAnsi="Arial"/>
          <w:sz w:val="21"/>
          <w:szCs w:val="21"/>
        </w:rPr>
        <w:t xml:space="preserve">a instrução pedia somá-lo à mão ao Bloco 6; se o avaliador não o fizesse, o total ficava até 29 pontos abaixo.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de Prevalência Ética não refletida: </w:t>
      </w:r>
      <w:r>
        <w:rPr>
          <w:rFonts w:ascii="Arial" w:cs="Arial" w:eastAsia="Arial" w:hAnsi="Arial"/>
          <w:sz w:val="21"/>
          <w:szCs w:val="21"/>
        </w:rPr>
        <w:t xml:space="preserve">a coluna «Nível» era calculada só pela pontuação; um protocolo com P4.1 ou P4.2 = Sim, que a MARIAH classifica como Nível IV, podia aparecer como I ou II.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Protocolos não avaliáveis: </w:t>
      </w:r>
      <w:r>
        <w:rPr>
          <w:rFonts w:ascii="Arial" w:cs="Arial" w:eastAsia="Arial" w:hAnsi="Arial"/>
          <w:sz w:val="21"/>
          <w:szCs w:val="21"/>
        </w:rPr>
        <w:t xml:space="preserve">a planilha não admitia o resultado «NÃO AVALIÁVEL» (hipótese eliminatória); o protocolo recebia um nível pela pontuação e entrava na distribuição e na convergência.</w:t>
      </w:r>
    </w:p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 Mudanças propostas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00"/>
      </w:tblGrid>
      <w:tr>
        <w:trPr>
          <w:tblHeader/>
        </w:trPr>
        <w:tc>
          <w:tcPr>
            <w:tcW w:type="dxa" w:w="17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Aba</w:t>
            </w:r>
          </w:p>
        </w:tc>
        <w:tc>
          <w:tcPr>
            <w:tcW w:type="dxa" w:w="34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 1</w:t>
            </w:r>
          </w:p>
        </w:tc>
        <w:tc>
          <w:tcPr>
            <w:tcW w:type="dxa" w:w="39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 2 (proposta)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B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Blocos 1 a 7; 6.b somado ao Bloco 6 à mão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 própria «Bloco 6.b (Res 738)»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B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Nível só pela pontuação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Colunas «Cláusula de Prevalência?» e «Não avaliável?» (listas Sim/Não). Nível = NÃO AVALIÁVEL se eliminatória; IV se Cláusula; senão, pelos cortes vigentes (58/127/208; com banco, 64/141/230)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B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Distribuição e estatísticas sobre todos os protocolos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avaliáveis fora da distribuição e das estatísticas, com contagem própria; contagem dos elevados a IV pela Cláusula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Triagem A↔B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Lia a coluna K (nível só por pontuação)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Lê o nível corrigido; pares com NÃO AVALIÁVEL ficam fora da convergência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Painel-resumo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Referências à v1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Referências atualizadas; nova linha com não avaliáveis e elevados pela Cláusula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Instruções e demais abas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citava células amarelas/verdes que não existiam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Convenção aplicada (amarelo = preencher; verde = fórmula); instruções e nota da v2 atualizadas</w:t>
            </w:r>
          </w:p>
        </w:tc>
      </w:tr>
    </w:tbl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 Verificação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 planilha foi recalculada no LibreOffice (557 fórmulas, nenhum erro) e testada com cinco protocolos fictícios, comparando o nível da v1, o da v2 e o da MARIAH (mesmas regras de cálculo do aplicativo):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1900"/>
        <w:gridCol w:w="2000"/>
      </w:tblGrid>
      <w:tr>
        <w:trPr>
          <w:tblHeader/>
        </w:trPr>
        <w:tc>
          <w:tcPr>
            <w:tcW w:type="dxa" w:w="33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18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na v1</w:t>
            </w:r>
          </w:p>
        </w:tc>
        <w:tc>
          <w:tcPr>
            <w:tcW w:type="dxa" w:w="19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na v2</w:t>
            </w:r>
          </w:p>
        </w:tc>
        <w:tc>
          <w:tcPr>
            <w:tcW w:type="dxa" w:w="2000"/>
            <w:shd w:fill="D5E8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MARIAH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P-001 · sem banco, total 100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P-002 · com banco, 6.b = 20, total 150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 (se o 6.b não fosse somado)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P-003 · Cláusula de Prevalência, total 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P-004 · eliminatória acionada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 (pela pontuação)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AVALIÁVEL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AVALIÁVEL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P-005 · total 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Na aba «Triagem A↔B», o caso P-004 ficou fora do cruzamento e a convergência foi calculada sobre os quatro pares válidos (3/4 = 75%), como esperado.</w:t>
      </w:r>
    </w:p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 O que não muda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Cortes de nível, pontos máximos por bloco, aba «Versão A» (concordância e kappa de Cohen), número de linhas (50 protocolos por frente) e compatibilidade com Excel, LibreOffice Calc e Google Sheets. Nenhuma alteração no cálculo da MARIAH.</w:t>
      </w:r>
    </w:p>
    <w:p>
      <w:pPr>
        <w:pBdr>
          <w:bottom w:val="single" w:color="0F766E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6. Já decidido e para deliberação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Já decidido: </w:t>
      </w:r>
      <w:r>
        <w:rPr>
          <w:rFonts w:ascii="Arial" w:cs="Arial" w:eastAsia="Arial" w:hAnsi="Arial"/>
          <w:sz w:val="21"/>
          <w:szCs w:val="21"/>
        </w:rPr>
        <w:t xml:space="preserve">a correção do app (JSON de validação versão 3, com cobertura e veredito exibido) está em produção desde 25/09/2026; enquanto a v1 da planilha estiver publicada, o próprio JSON orienta o CEP sobre o Bloco 6.b, a Cláusula e os não avaliáveis.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deliberação da Direção: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Aprovar a v2 e autorizar a substituição do arquivo publicado (public/planilha-validacao-local-mariah.xlsx), com a atualização correspondente do texto de orientação do JSON exportado.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Aba «Versão A»: a v2 mantém a orientação de lançar apenas I a IV; definir se protocolos não avaliáveis na Versão A devem ter registro próprio (por exemplo, na aba «Protocolos»).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Nomenclatura: a aba «Instruções» cita a «Seção de Validação Local (Caderno 2)»; confirmar a denominação a adotar («Caderno Referencial» ou «MARIAH», conforme o voto do coordenador) [confirmar].</w:t>
      </w:r>
    </w:p>
    <w:p>
      <w:pPr>
        <w:spacing w:after="120" w:before="200"/>
      </w:pPr>
      <w:r>
        <w:rPr>
          <w:rFonts w:ascii="Arial" w:cs="Arial" w:eastAsia="Arial" w:hAnsi="Arial"/>
          <w:sz w:val="21"/>
          <w:szCs w:val="21"/>
        </w:rPr>
        <w:t xml:space="preserve">Contribuições dos CEPs que usarem a planilha são informativas e não vinculam a decisão sobre versões futuras do instrumento.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Anexo: </w:t>
      </w:r>
      <w:r>
        <w:rPr>
          <w:rFonts w:ascii="Arial" w:cs="Arial" w:eastAsia="Arial" w:hAnsi="Arial"/>
          <w:sz w:val="21"/>
          <w:szCs w:val="21"/>
        </w:rPr>
        <w:t xml:space="preserve">planilha-validacao-local-mariah-v2-proposta.xlsx</w:t>
      </w:r>
    </w:p>
    <w:sectPr>
      <w:headerReference w:type="default" r:id="rId7"/>
      <w:footerReference w:type="default" r:id="rId8"/>
      <w:pgSz w:w="11906" w:h="16838" w:orient="portrait"/>
      <w:pgMar w:top="16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MARIAH — Nota técnica · Planilha-modelo de Validação Local v2 (proposta)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sz w:val="18"/>
        <w:szCs w:val="18"/>
      </w:rPr>
      <w:t xml:space="preserve">MINISTÉRIO DA SAÚDE</w:t>
    </w:r>
  </w:p>
  <w:p>
    <w:pPr>
      <w:jc w:val="center"/>
    </w:pPr>
    <w:r>
      <w:rPr>
        <w:rFonts w:ascii="Arial" w:cs="Arial" w:eastAsia="Arial" w:hAnsi="Arial"/>
        <w:sz w:val="16"/>
        <w:szCs w:val="16"/>
      </w:rPr>
      <w:t xml:space="preserve">SCTIE · Departamento de Ciência e Tecnologia (Decit) · CGAEP</w:t>
    </w:r>
  </w:p>
  <w:p>
    <w:pPr>
      <w:pBdr>
        <w:bottom w:val="single" w:color="0F766E" w:sz="6" w:space="4"/>
      </w:pBdr>
      <w:jc w:val="center"/>
    </w:pPr>
    <w:r>
      <w:rPr>
        <w:rFonts w:ascii="Arial" w:cs="Arial" w:eastAsia="Arial" w:hAnsi="Arial"/>
        <w:sz w:val="16"/>
        <w:szCs w:val="16"/>
      </w:rPr>
      <w:t xml:space="preserve">Instância Nacional de Ética em Pesquisa — Inaep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2026-09-25T13:00:39.066Z</dcterms:created>
  <dcterms:modified xsi:type="dcterms:W3CDTF">2026-09-25T13:00:39.066Z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