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/>
          <w:b/>
          <w:i w:val="0"/>
          <w:color w:val="0F766E"/>
          <w:sz w:val="40"/>
        </w:rPr>
        <w:t>MARIAH</w:t>
      </w:r>
    </w:p>
    <w:p>
      <w:r>
        <w:rPr>
          <w:rFonts w:ascii="Arial" w:hAnsi="Arial"/>
          <w:b/>
          <w:i w:val="0"/>
          <w:sz w:val="26"/>
        </w:rPr>
        <w:t>Instruções de Preenchimento</w:t>
      </w:r>
    </w:p>
    <w:p>
      <w:r>
        <w:rPr>
          <w:rFonts w:ascii="Arial" w:hAnsi="Arial"/>
          <w:b/>
          <w:i w:val="0"/>
          <w:color w:val="0F766E"/>
          <w:sz w:val="24"/>
        </w:rPr>
        <w:t>Versão A — Qualitativa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Percurso por cinco eixos (mais o Eixo 3.b condicional)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9"/>
        </w:rPr>
        <w:t>Matriz de Avaliação de Risco de Inteligência Artificial em Pesquisa com Seres Humanos</w:t>
      </w:r>
    </w:p>
    <w:p>
      <w:pPr>
        <w:spacing w:after="120"/>
      </w:pPr>
      <w:r>
        <w:rPr>
          <w:rFonts w:ascii="Arial" w:hAnsi="Arial"/>
          <w:b w:val="0"/>
          <w:i/>
          <w:color w:val="555555"/>
          <w:sz w:val="17"/>
        </w:rPr>
        <w:t>Documento gerado a partir da especificação canônica da matriz (v2). Versão aprovada pela INAEP em 16/09/2026 — em revisão editorial para publicação.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1. Como funciona a Versão A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A Versão A é qualitativa: perguntas de resposta binária, organizadas em cinco eixos temáticos, percorridos em sequência. Em cada eixo, qualquer resposta de risco eleva o nível do eixo; o nível final do protocolo é o MÁXIMO entre os eixos — o risco só sobe, nunca desce.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Mecanismos: (a) a regra especial do Eixo 3.b (banco de dados, Res. CNS n.º 738/2024): 0 respostas de risco → Nível I; 1–2 → Nível III; 3 ou mais → Nível IV; (b) a eliminatória de cadeia de custódia (3.b.2), que torna o protocolo “não avaliável pela MARIAH”; (c) os itens de diligência do Eixo 3.b, que não pontuam e, quando não atendidos, devolvem o protocolo ao pesquisador; e (d) a diligência de novo consentimento (2.10), eliminatória para sistemas adaptativos sem plano de novo consentimento. Na Versão A as mitigações não alteram o nível.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Passo 0 — Filtro de banco de dados (Res. CNS n.º 738/2024)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O protocolo utiliza banco de dados — próprio, de outra pesquisa ou de instituição externa?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Este filtro ativa a subseção Res. CNS n.º 738/2024 (Eixo 3.b na Versão A e Bloco 6.b na Versão B). Bancos abrangem dados coletados fora do escopo direto de cada participante desta pesquisa. Não marque "Sim" quando o protocolo coleta dados exclusivamente no escopo da pesquisa com cada participante.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Caracterização do contexto de uso (não pontua)</w:t>
      </w:r>
    </w:p>
    <w:p>
      <w:pPr>
        <w:spacing w:after="120"/>
      </w:pPr>
      <w:r>
        <w:rPr>
          <w:rFonts w:ascii="Arial" w:hAnsi="Arial"/>
          <w:b w:val="0"/>
          <w:i w:val="0"/>
          <w:sz w:val="19"/>
        </w:rPr>
        <w:t>Antes da pontuação, o protocolo responde a oito perguntas descritivas obrigatórias. Não pontuam e não determinam o nível por si mesmas: delimitam o objeto da avaliação e modulam a leitura dos eixos/blocos.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8391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descritiva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C.1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a pergunta que o sistema de IA foi desenvolvido para responder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Descreva a pergunta principal que o sistema de IA busca responder no contexto do estudo. Ex.: "O sistema prevê o risco de readmissão hospitalar em 30 dias para pacientes com insuficiência cardíaca?"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C.2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O sistema responde a essa pergunta de forma autônoma ou subsidia uma decisão tomada por um ser humano?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Indique se o sistema toma a decisão de forma autônoma (sem intervenção humana obrigatória) ou se fornece subsídios para que um profissional tome a decisão final.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C.3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estado de identificação dos dados pessoais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O estado de identificação modula a leitura do Eixo 3 / Bloco 6 e condiciona a pergunta C.5 (momento da anonimização).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C.4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volume aproximado de registros de participantes utilizados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Volume informa a avaliação de reidentificação (3.5 / P6.3) e o potencial de uso em treinamento. Não há faixa 'segura' — o CEP lê o número no contexto.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C.5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Em que momento ocorre a anonimização dos dados em relação ao acesso pelos pesquisadores?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a anonimização é feita pelos pesquisadores após o acesso, há etapa de tratamento de dados identificáveis que exige salvaguardas e justificativa — ler em conjunto com o Eixo 3.b / Bloco 6.b e com a ficha.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C.6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papel do sistema de IA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IA como objeto de desenvolvimento eleva riscos de reutilização, inferência e governança. O CEP registra a distinção no parecer; a modulação do nível de risco, se um dia adotada, exigirá validação própria.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C.7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Qual é o destino previsto do modelo de IA utilizado ou desenvolvido neste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o destino é uso futuro/amplo ou compartilhamento, ler em conjunto com 3.3/P6.4 (consentimento para treinamento) e com o Eixo 3.b / Bloco 6.b.</w:t>
            </w:r>
          </w:p>
        </w:tc>
      </w:tr>
      <w:tr>
        <w:tc>
          <w:tcPr>
            <w:tcW w:type="dxa" w:w="1247"/>
          </w:tcPr>
          <w:p>
            <w:r>
              <w:rPr>
                <w:rFonts w:ascii="Arial" w:hAnsi="Arial"/>
                <w:b/>
                <w:i w:val="0"/>
                <w:sz w:val="19"/>
              </w:rPr>
              <w:t>C.8</w:t>
            </w:r>
          </w:p>
        </w:tc>
        <w:tc>
          <w:tcPr>
            <w:tcW w:type="dxa" w:w="8391"/>
          </w:tcPr>
          <w:p>
            <w:r>
              <w:rPr>
                <w:rFonts w:ascii="Arial" w:hAnsi="Arial"/>
                <w:b w:val="0"/>
                <w:i w:val="0"/>
                <w:sz w:val="19"/>
              </w:rPr>
              <w:t>Haverá compartilhamento do banco de dados, total ou parcial, com terceiros além das instituições participantes do protocolo?</w:t>
            </w:r>
          </w:p>
          <w:p>
            <w:r>
              <w:rPr>
                <w:rFonts w:ascii="Arial" w:hAnsi="Arial"/>
                <w:b w:val="0"/>
                <w:i w:val="0"/>
                <w:color w:val="555555"/>
                <w:sz w:val="17"/>
              </w:rPr>
              <w:t>Se houver compartilhamento, ler em conjunto com 3.b.5/P6.b.5 (acordo formal) e 3.2/P6.2 (transferência internacional).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2. Questões por eixo</w:t>
      </w:r>
    </w:p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1: Natureza e Autonomia do Sistema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 grau de autonomia do sistema, sua capacidade adaptativa e os riscos associados à sua natureza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toma decisões ou emite recomendações sem intervenção humana obrigatória antes da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revisão humana obrigatória antes da execução, não há barreira de segurança entre a recomendação do sistema e a ação sobre o participante — um erro chega ao participante sem filtro. Quanto maior a autonomia decisória, maior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adaptativo — aprende ou se atualiza com novos dados durante a condução do estudo ou após o seu encerramento?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que aprendem ou se atualizam durante o estudo podem mudar de comportamento ao longo do tempo, gerando resultados diferentes dos validados no início — o que introduz incerteza sobre o que o participante de fato receberá. Sistema adaptativo altera, durante o estudo, o próprio objeto sobre o qual o participante consentiu. O protocolo deve definir um limiar de mudança (de desempenho ou de comportamento do sistema) que, quando ultrapassado, dispara a obtenção de novo consentimento e a comunicação ao CEP. Sem esse plano, o consentimento obtido no início perde validade contínua (Lei n.º 14.874/2024 — consentimento prévio; LGPD — autodeterminação informativa). Nota: a verificação abrange atualizações, recalibrações e substituições do sistema, durante o estudo ou após o seu encerramento; se o aprendizado continua após o encerramento, verificar 5.8/P7.7 (retreinamento autorizado) e o plano de novo consentimento (2.10/P2.8).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Em caso de falha ou erro do sistema, o dano ao participante seria de difícil reversão?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erro do sistema produz dano de difícil reversão (ex.: conduta cirúrgica indevida), o risco é maior do que em danos reparáveis, porque a correção posterior não restaura o participante ao estado anterior.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foi desenvolvido e validado fora do contexto em que será utilizado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Um sistema desenvolvido e validado em outro contexto (outra população, outro cenário assistencial) pode não manter o desempenho na realidade deste protocolo, gerando erros não detectados na validação original.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pesquisador tem acesso às informações necessárias para contestar a recomendação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 profissional não tem acesso às informações necessárias para contestar a recomendação, a supervisão humana é apenas simbólica — existe no papel, mas não barra um erro. É a ausência desse acesso que eleva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claramente o que acontece quando a decisão do sistema diverge do julgamento humano?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regra definida para quando a decisão do sistema diverge do julgamento humano, cria-se uma zona cinzenta de responsabilidade que pode atrasar a correção e prejudicar 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é explicável — é possível compreender por que chegou a determinado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Sistemas opacos (caixa-preta) dificultam identificar vieses e erros e atribuir responsabilidade. A falta de explicabilidade reduz a capacidade de supervisão — é o que caracteriza o risco aqui.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1.8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foi submetido a testes de desempenho documentados antes do uso no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testes de desempenho documentados antes do uso, não há evidência de que o sistema é seguro e eficaz no contexto proposto; o protocolo passa a depender de um desempenho presumido, não demonstrado.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2: Impacto sobre a Pessoa Participante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os potenciais danos físicos, psíquicos, sociais e econômicos ao participante, bem como a proteção de populações vulneráveis.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influencia diretamente decisões clínicas ou terapêuticas sobre o participante?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sistema influencia diretamente decisões clínicas ou terapêuticas, um erro se traduz em conduta inadequada sobre o participante — o impacto potencial sobre a pessoa é maior.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físico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possibilidade de dano físico em caso de erro é a forma mais grave de impacto e exige mecanismos robustos de segurança e supervisão.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pode causar dano psíquico, social ou econômico ao participante em caso de erro?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Danos não físicos — psíquicos, sociais ou econômicos — também são eticamente relevantes, sobretudo quando afetam a vida social, o emprego ou a renda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envolve populações vulneráveis: crianças, gestantes, idosos, pessoas com deficiência, povos indígenas ou comunidades em situação de vulnerabilidade socioeconômica?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Populações vulneráveis (crianças, gestantes, idosos, pessoas com deficiência, povos indígenas, vulnerabilidade socioeconômica) exigem proteção adicional, pois podem ter menor capacidade de compreender riscos ou contestar decisões.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infere características sensíveis do participante: raça/cor, etnia, condição de saúde, orientação sexual, que não foram explicitamente coletadas?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Inferir características sensíveis (raça/cor, etnia, saúde, orientação sexual) que não foram explicitamente coletadas contraria a autonomia informativa do participante e pode gerar discriminação.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efeitos de um erro do sistema sobre o participante são reversíveis?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pergunta verifica a reversibilidade: quando os efeitos de um erro NÃO são reversíveis, o risco aumenta de forma significativa, pois não há reparação integral possível.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TCLE informa ao participante, de forma compreensível, que um sistema de IA será utilizado no protocolo e qual é o seu papel?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 TCLE não informa, de forma compreensível, que um sistema de IA será usado e qual o seu papel, viola-se a transparência e a autonomia — o participante consente sem saber a que está consentindo.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mecanismo para que o participante retire o consentimento, com exclusão de seus dados das bases do estudo e garantia de não utilização em treinamentos ou retreinamentos futuros?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retirada de consentimento é direito do participante (Lei n.º 14.874/2024; LGPD, art. 8.º, §5.º, e art. 18). Em modelos já treinados, a remoção retroativa da influência de um dado específico tem limites técnicos: o modelo não armazena os dados, mas pesos estatísticos aprendidos, e as técnicas de desaprendizado de máquina ainda são incipientes. Por isso, o protocolo deve garantir três compromissos verificáveis: (1) exclusão dos dados do participante das bases do estudo e bloqueio de seu uso em qualquer treinamento ou retreinamento futuro; (2) declaração clara desses limites técnicos no TCLE, em linguagem compreensível; (3) salvaguardas de não-memorização — curadoria e minimização dos dados antes do treino e testes documentados de que o modelo não reproduz nem vaza dados de participantes. A ausência de mecanismo com esses três compromissos configura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resultados gerados pela IA serão comunicados ao participante, quando aplicável?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descrição sobre como os resultados da IA serão comunicados ao participante compromete a transparência e o exercício da autonomia. Inclui o direito do participante à devolutiva dos resultados da pesquisa e à informação sobre eventual repercussão em sua condição de saúde, quando aplicável (LGPD; Lei n.º 14.874/2024).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sistema é adaptativo (1.2 = Sim): o protocolo apresenta plano de novo consentimento — com limiar definido, procedimento e responsável — para o caso de o sistema se atualizar ou mudar de comportamento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Sistema adaptativo é aquele que continua aprendendo ou muda de comportamento durante o estudo — por exemplo, um modelo que se reajusta com novos dados (aprendizado contínuo), em vez de permanecer "congelado" após a validação. Por que novo consentimento: o participante consentiu com um sistema que funcionava de certo modo; se ele muda de forma relevante, mudam os riscos e a própria natureza do que foi aceito — então a autonomia exige informá-lo e obter novo consentimento. Por isso se pede um plano com limiar de mudança definido, procedimento e responsável. Item de diligência com efeito impeditivo: NÃO altera a pontuação do Eixo 2 (não eleva o nível), mas a ausência do plano bloqueia o parecer — protocolo não avaliável no mérito —, em convergência com a P2.8 da Versão B. Aplicável quando o sistema é adaptativo (1.2 = Sim); marque "Não se aplica" quando 1.2 = Não. A obtenção de novo consentimento é exigência legal (Lei n.º 14.874/2024 — consentimento prévio; LGPD — autodeterminação informativa) e, por isso, não é compensável por pontos.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resultados da pesquisa podem gerar estigmatização de grupos ou populações?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Avaliar o dano mesmo sem identificação individual: estigmatização decorre da atribuição de características ao grupo.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2.12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Há risco de discriminação de indivíduos ou grupos como consequência do uso dos resultados produzidos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Distinguir de 4.3/P3.6: equidade mede desempenho desigual do modelo; esta pergunta mede dano discriminatório decorrente do uso.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3: Sensibilidade e Governança dos Dados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o grau de sensibilidade dos dados processados, a conformidade com a LGPD e os mecanismos de proteção de dados.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processa dados pessoais sensíveis: saúde (inclusive saúde mental), genética, biometria, dados de localização, raça, etnia, religião, vida sexual?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processamento de dados pessoais sensíveis (saúde, genética, biometria, raça/cor, etnia, religião, vida sexual) exige proteção reforçada e base legal específica na LGPD; o risco à privacidade é inerentemente maior.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são transferidos ou processados em servidores fora do Brasil?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Transferir ou processar dados em servidores fora do Brasil exige avaliar a adequação do país de destino e adotar salvaguardas adicionais, pois reduz a governança nacional sobre os 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consentimento obtido cobre explicitamente o uso dos dados para treinamento ou retreinamento de modelos de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Consentimento genérico não basta para treinar ou retreinar modelos: é preciso consentimento específico e informado para esse uso. A ausência dele é o que configura o risco.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demonstra conformidade com a LGPD: base legal identificada, finalidade declarada, Encarregado de Dados (DPO) indicado?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base legal identificada, finalidade declarada e Encarregado (DPO) indicado, o protocolo não demonstra conformidade com a LGPD, expondo participantes e instituição a riscos legais e éticos.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risco real de reidentificação dos participantes a partir dos dados utilizados ou gerados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há risco real de reidentificação a partir dos dados usados ou gerados, a promessa de anonimato fica comprometida e os danos potenciais à privacidade aumentam.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plano de resposta a incidentes de segurança envolvendo os dados processados pela 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plano de resposta a incidentes de segurança, um vazamento ou acesso indevido pode não ser contido a tempo, agravando os danos aos participantes.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foram coletados com consentimento compatível com o uso previsto neste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os dados de treinamento foram coletados para outra finalidade, podem não ter base legal para uso em IA neste protocolo, caracterizando uso secundário inadequado.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como os dados serão armazenados, por quanto tempo e como serão descartados ao final do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ausência de política de armazenamento, retenção e descarte abre espaço para uso indevido dos dados depois de encerrado o estudo.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3.9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restringe o acesso aos dados identificáveis ao estritamente necessário, com controle de acesso por perfil e identificação dos responsáveis?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resposta deve indicar quem acessa, com qual perfil e sob qual registro.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3.10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registro (log) auditável das operações de tratamento de dados e de inferência realizadas pelo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Log auditável = registro íntegro, datado e atribuível das operações, consultável em fiscalização. Nota: quando o sistema gerar inferências clínicas, diagnósticas ou preditivas (ver 2.1/P5.1), o log deve permitir rastrear, por decisão: identificador da inferência, versão/configuração do modelo, dados de entrada (ou referência pseudonimizada a eles), saída do sistema e operador humano responsável.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 ambiente computacional de processamento e seus controles mínimos de segurança (isolamento, criptografia e, quando houver, certificações)?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Não exigir certificação específica: exigir descrição do ambiente e dos controles. Certificação é evidência, não condição. Nota: quando o processamento depender de provedor externo (nuvem, serviço de IA ou modelo de terceiro), a descrição do ambiente inclui as condições contratuais de uso dos dados pelo provedor: vedação de reuso, treinamento ou retenção para finalidade própria; garantias de confidencialidade; e portabilidade/saída (vendor lock-in), proporcionais ao risco. Verificar 3.2/P6.2 e 3.3/P6.4.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do protocolo serão vinculados (linkage) a outras bases de dados, próprias ou externas?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houver linkage, a avaliação de reidentificação (3.5 / P6.3) deve considerar explicitamente o cruzamento das bases envolvidas.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3.13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Para sistemas com processamento de linguagem natural, grandes modelos de linguagem ou geração de dados sintéticos: há testes documentados de robustez contra memorização e extração de dados de treinamento (ataques de extração ou de inferência de pertencimento)?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Aplicável apenas a PLN/LLM/dados sintéticos (N/A nos demais casos).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3.b: Bancos de Dados de Pesquisa (Res. CNS n.º 738/2024)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Subseção aplicável quando o protocolo utiliza bancos de dados (próprios, de outra pesquisa ou de instituição externa). Deriva da Resolução CNS n.º 738/2024 e complementa o Eixo 3. Pode elevar o nível consolidado do protocolo.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identifica o Controlador do banco de dados (art. 3.º, IV da Res. CNS n.º 738/2024), com cargo, função e instituição vinculada?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Identifica o Controlador do banco (Arts. 3.º, IV e 9.º da Res. CNS n.º 738/2024), com cargo, função e instituição. Sem isso, não há cadeia de custódia formalizada sobre os dados. No Eixo 3.b (Salvaguarda da Res. 738), uma única resposta de risco já leva o eixo ao Nível III — não há categoria intermediária para bancos de dados.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banco foi constituído fora do âmbito de pesquisa (origem não-investigativa: prontuários, registros, bases administrativas): há Termo de Anuência Institucional (Art. 27, VI da Res. CNS n.º 738/2024) assinado pelo responsável (dirigente ou pessoa por ele delegada) da instituição detentora dos dados?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Verifica o Termo de Anuência Institucional (Art. 27, VI da Res. CNS n.º 738/2024), assinado pelo responsável (dirigente ou pessoa por ele delegada) da instituição de onde os dados provêm — exigível apenas para banco constituído fora do âmbito de pesquisa (origem não-investigativa: prontuários, registros, bases administrativas). Salvaguarda de Inavaliabilidade: nesse caso, sua ausência torna o protocolo "não avaliável pela MARIAH" (§7.3.6), sobrescrevendo a classificação e exigindo análise individualizada do CEP. Marque "Não se aplica" quando o banco foi constituído no âmbito de pesquisa — inclusive reuso de banco de pesquisa anterior do próprio pesquisador —, hipótese regida pelo Art. 24 (Termo de Compromisso de Uso de Dados), que não exige Anuência.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Termo de Compromisso de Uso de Dados (Arts. 24, V e 27, V), assinado pelos pesquisadores, consta do dossiê do protocolo?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Confirma o Termo de Compromisso de Uso de Dados, assinado pelos pesquisadores (Arts. 24, V e 27, V da Res. CNS n.º 738/2024), que assumem responsabilidade sobre finalidade, confidencialidade e descarte. É distinto do Termo de Anuência (3.b.2): o Compromisso é dos pesquisadores; a Anuência, do responsável (dirigente ou pessoa por ele delegada) da instituição detentora. No Eixo 3.b, uma única resposta de risco já eleva o eixo ao Nível III.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admite “não se aplica”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para uso futuro de dados: o protocolo identifica a origem do banco e indica expressamente a hipótese invocada da Res. CNS n.º 738/2024, e a fundamenta? Para banco constituído fora do âmbito da pesquisa (art. 27), a única via é a anonimização pelo Controlador (art. 20, § 5.º). Para banco constituído no âmbito da pesquisa, o art. 25 admite quatro situações: (i) dados coletados originalmente sem identificação do participante; (ii) consentimento prévio do participante, manifestado em TCLE de pesquisa anterior, para uso em pesquisas futuras, na forma do art. 40, X, da Lei n.º 14.874/2024; (iii) compartilhamento de dados anonimizados pelo Controlador; (iv) anonimização irreversível dos dados no protocolo original, hipótese em que o dado deixa de ser dado pessoal (art. 12 da LGPD).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dispensa de TCLE para uso futuro não é automática: exige enquadramento na hipótese cabível segundo a origem do banco (Res. CNS n.º 738/2024). Banco constituído fora do âmbito da pesquisa → única via é a anonimização pelo Controlador (art. 20, § 5.º). Banco constituído no âmbito da pesquisa → art. 25, quatro situações. Justificativa genérica não basta.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o protocolo é multicêntrico, envolve mais de uma instituição ou prevê compartilhamento do banco com terceiros: há acordo formal de compartilhamento ou controladoria conjunta formalizada em Termo de Acordo Institucional (art. 3.º, XVI e § 2.º do art. 12)?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Em pesquisa multicêntrica, a controladoria conjunta dos dados deve estar formalizada em Termo de Acordo Institucional (Art. 3.º, XVI e §2.º do Art. 12 da Res. CNS n.º 738/2024). No Eixo 3.b, uma única resposta de risco já leva o eixo ao Nível III.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Se há pedido de dispensa de TCLE com acesso a dados identificáveis: o acesso é indispensável ao alcance dos objetivos científicos da pesquisa, ou a mesma finalidade poderia ser atingida mediante dados previamente anonimizados ou pseudonimizados pela instituição custodiante?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a finalidade é atingível sem dados identificáveis e o protocolo ainda assim os requer, o CEP devolve para justificativa ou redirecionamento à anonimização pelo Controlador (art. 20, § 5º).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Condicional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atende cumulativamente a todos os critérios para dispensa de TCLE em pesquisa com IA sobre bancos de dados? (i) dados secundários obtidos licitamente; (ii) pesquisa retrospectiva, sem contato com participantes; (iii) impossibilidade prática de obtenção do TCLE devidamente justificada; (iv) risco mínimo aos participantes; (v) acesso a dados identificáveis limitado ao estritamente necessário, preferencialmente dados pseudonimizados/anonimizados pelo custodiante; (vi) ambiente seguro de processamento, com controles de acesso, auditoria e governança; (vii) avaliação documentada do risco de reidentificação e de inferência decorrente do uso da IA; (viii) inexistência de decisões ou intervenções individualizadas sobre os participantes com base nos resultados da IA; (ix) finalidade científica delimitada, vedado o treinamento de modelos de propósito geral sem nova apreciação ética.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O checklist não gradua risco: verifica admissibilidade da dispensa. A pontuação do protocolo segue pelos demais blocos.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3.b.6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ELIMINATÓRIA</w:t>
            </w:r>
          </w:p>
          <w:p>
            <w:r>
              <w:rPr>
                <w:rFonts w:ascii="Arial" w:hAnsi="Arial"/>
                <w:b w:val="0"/>
                <w:i/>
                <w:color w:val="555555"/>
                <w:sz w:val="16"/>
              </w:rPr>
              <w:t>Diligência (devolução)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declaração do Controlador com o compromisso de anonimização dos dados antes da disponibilização do banco?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Documento obrigatório do dossiê de submissão; a verificação é de presença e validade da declaração.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4: Representatividade e Transferibilidade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se os dados de treinamento representam adequadamente a população-alvo e se o modelo foi validado no contexto de uso.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treinamento do modelo incluem representação adequada da diversidade da população-alvo deste protocolo — raça, etnia, gênero, faixa etária, região geográfica?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os dados de treinamento não representam a diversidade da população-alvo (raça/cor, etnia, gênero, idade, região), o modelo pode produzir resultados enviesados e discriminatórios para os subgrupos sub-representados.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modelo foi desenvolvido fora do Brasil para uso em população brasileira sem validação local documentada?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Um modelo desenvolvido fora do Brasil e usado em população brasileira sem validação local pode não refletir o perfil epidemiológico e socioeconômico nacional, degradando o desempenho real.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apresenta avaliação de desempenho do modelo por subgrupos populacionais relevantes?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avaliação de desempenho por subgrupos populacionais relevantes, disparidades que afetam grupos específicos passam despercebidas — o desempenho médio pode esconder falhas localizadas.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modelo foi treinado predominantemente em dados de populações de alta renda ou de países do hemisfério norte?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Modelos treinados predominantemente em populações de alta renda ou do hemisfério norte podem não representar a realidade socioeconômica e epidemiológica brasileira.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descreve os dados usados no treinamento do modelo: origem, período de coleta, critérios de inclusão e exclusão?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A descrição de origem, período de coleta e critérios de inclusão/exclusão dos dados de treinamento é o que permite avaliar a qualidade e a representatividade do modelo; sua ausência impede esse julgamento.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Os dados de teste do modelo são independentes dos dados de treinamento?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 os dados de teste não são independentes dos de treinamento, o desempenho relatado tende a ser superestimado e não se confirma no uso real.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de degradação de desempenho do modelo ao longo do tempo (deriva de dados-data drift) caso seja utilizado em contexto de aplicação continuada?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Em uso continuado, sem monitorar a deriva de dados (data drift) o modelo pode degradar silenciosamente, gerando resultados cada vez menos confiáveis sem que a equipe perceba.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4.8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desempenho do modelo foi validado em contexto assistencial comparável ao SUS ou ao sistema de saúde em que será utilizado?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Validação em contexto diferente não garante desempenho adequado no cenário real de uso; a aderência ao contexto assistencial (ex.: SUS) é o que sustenta a transferibilidade.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0F766E"/>
          <w:sz w:val="25"/>
        </w:rPr>
        <w:t>Eixo 5: Supervisão Humana e Explicabilidade</w:t>
      </w:r>
    </w:p>
    <w:p>
      <w:pPr>
        <w:spacing w:after="120"/>
      </w:pPr>
      <w:r>
        <w:rPr>
          <w:rFonts w:ascii="Arial" w:hAnsi="Arial"/>
          <w:b w:val="0"/>
          <w:i w:val="0"/>
          <w:color w:val="555555"/>
          <w:sz w:val="19"/>
        </w:rPr>
        <w:t>Avalia a existência de mecanismos de supervisão humana, explicabilidade do sistema e procedimentos de contingência.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8"/>
        <w:gridCol w:w="7030"/>
      </w:tblGrid>
      <w:tr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Item</w:t>
            </w:r>
          </w:p>
        </w:tc>
        <w:tc>
          <w:tcPr>
            <w:tcW w:type="dxa" w:w="4706"/>
            <w:shd w:val="clear" w:color="auto" w:fill="D5E8F0"/>
          </w:tcPr>
          <w:p>
            <w:r>
              <w:rPr>
                <w:rFonts w:ascii="Arial" w:hAnsi="Arial"/>
                <w:b/>
                <w:i w:val="0"/>
                <w:sz w:val="19"/>
              </w:rPr>
              <w:t>Pergunta e orientação para preenchimento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5.1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garante que um pesquisador habilitado revisa e pode contestar toda decisão gerada pelo sistema antes de sua execução?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revisão humana obrigatória (human-in-the-loop) que possa contestar a decisão antes da execução, o participante fica exposto a erros sem barreira de segurança.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5.2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Sim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opera como único determinante de uma decisão — sem revisão humana obrigatória?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Quando o sistema opera como único determinante da decisão, sem revisão humana obrigatória, atinge-se o maior nível de risco para 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5.3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define responsabilidade humana clara em caso de erro ou dano decorrente do uso do sistema?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responsabilidade humana clara em caso de erro ou dano, instala-se uma zona de impunidade que enfraquece a proteção do participante.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5.4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A equipe responsável pelo estudo tem competência técnica suficiente para interpretar os resultados do sistema e identificar falhas?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competência técnica para interpretar resultados e identificar falhas, a equipe não exerce supervisão real sobre o sistema.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5.5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sistema fornece, junto a cada resultado, uma explicação compreensível sobre os fatores que influenciaram aquele resultado?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uma explicação compreensível junto a cada resultado, a supervisão humana e a detecção de vieses ficam prejudicadas.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5.6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monitoramento contínuo do desempenho do sistema após o início do uso, com critérios definidos para interrupção?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monitoramento contínuo e critérios definidos de interrupção, o sistema pode degradar sem detecção, mantendo participantes expostos. Nota: o plano deve nomear o mínimo esperado — métrica(s) de desempenho (incluindo, quando aplicável, estratificadas por subgrupo, ver 4.3/P3.6), limiar de alerta, periodicidade de medição e responsável — e prever resposta proporcional graduada à deterioração (alerta → restrição de uso → suspensão), com escalonamento documentado.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5.7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Existe procedimento documentado para o caso de falha, indisponibilidade ou resultado inconsistente do sistema durante o estudo?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procedimento documentado para falha, indisponibilidade ou resultado inconsistente, decisões passam a ser improvisadas em momentos críticos.</w:t>
            </w:r>
          </w:p>
        </w:tc>
      </w:tr>
      <w:tr>
        <w:tc>
          <w:tcPr>
            <w:tcW w:type="dxa" w:w="2608"/>
          </w:tcPr>
          <w:p>
            <w:r>
              <w:rPr>
                <w:rFonts w:ascii="Arial" w:hAnsi="Arial"/>
                <w:b/>
                <w:i w:val="0"/>
                <w:sz w:val="19"/>
              </w:rPr>
              <w:t>5.8</w:t>
            </w:r>
          </w:p>
          <w:p>
            <w:r>
              <w:rPr>
                <w:rFonts w:ascii="Arial" w:hAnsi="Arial"/>
                <w:b w:val="0"/>
                <w:i w:val="0"/>
                <w:sz w:val="17"/>
              </w:rPr>
              <w:t xml:space="preserve">Resposta de risco: </w:t>
            </w:r>
            <w:r>
              <w:rPr>
                <w:rFonts w:ascii="Arial" w:hAnsi="Arial"/>
                <w:b/>
                <w:i w:val="0"/>
                <w:sz w:val="17"/>
              </w:rPr>
              <w:t>Não</w:t>
            </w:r>
          </w:p>
        </w:tc>
        <w:tc>
          <w:tcPr>
            <w:tcW w:type="dxa" w:w="7030"/>
          </w:tcPr>
          <w:p>
            <w:r>
              <w:rPr>
                <w:rFonts w:ascii="Arial" w:hAnsi="Arial"/>
                <w:b/>
                <w:i w:val="0"/>
                <w:sz w:val="19"/>
              </w:rPr>
              <w:t>O protocolo prevê como e quando o modelo será retreinado, e quem autoriza essa atualização?</w:t>
            </w:r>
          </w:p>
          <w:p>
            <w:r>
              <w:rPr>
                <w:rFonts w:ascii="Arial" w:hAnsi="Arial"/>
                <w:b/>
                <w:i w:val="0"/>
                <w:sz w:val="18"/>
              </w:rPr>
              <w:t xml:space="preserve">Orientação. </w:t>
            </w:r>
            <w:r>
              <w:rPr>
                <w:rFonts w:ascii="Arial" w:hAnsi="Arial"/>
                <w:b w:val="0"/>
                <w:i w:val="0"/>
                <w:sz w:val="18"/>
              </w:rPr>
              <w:t>Sem definir como, quando e quem autoriza o retreinamento, o comportamento do sistema pode mudar de forma imprevisível ao longo do estudo. Nota: aceita-se como evidência plano de gestão de mudanças pré-aprovado que avalie o impacto de atualizações, recalibrações ou substituições sobre participantes, resultados e riscos éticos e defina critério para distinguir alteração menor de mudança que exige comunicação ou emenda ética ao CEP (limiares predeterminados) — sem prejuízo do plano de novo consentimento (2.10/P2.8), que permanece eliminatório.</w:t>
            </w:r>
          </w:p>
        </w:tc>
      </w:tr>
    </w:tbl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