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Split MNIST Continual Learning Project</w:t>
      </w:r>
    </w:p>
    <w:p>
      <w:pPr>
        <w:jc w:val="center"/>
      </w:pPr>
      <w:r>
        <w:rPr>
          <w:i/>
        </w:rPr>
        <w:t>Full explanation with all generated graphs</w:t>
      </w:r>
    </w:p>
    <w:p>
      <w:r>
        <w:t>Repository: https://github.com/Tonagame/splitmnist-continual-learning-report</w:t>
      </w:r>
    </w:p>
    <w:p>
      <w:r>
        <w:t>Main code path: code/from_scratch/</w:t>
      </w:r>
    </w:p>
    <w:p>
      <w:r>
        <w:t>Main report page: index.html</w:t>
      </w:r>
    </w:p>
    <w:p>
      <w:r>
        <w:br w:type="page"/>
      </w:r>
    </w:p>
    <w:p>
      <w:pPr>
        <w:pStyle w:val="Heading1"/>
      </w:pPr>
      <w:r>
        <w:t>1. Project Goal</w:t>
      </w:r>
    </w:p>
    <w:p>
      <w:r>
        <w:t>The project studies catastrophic forgetting in continual learning. In normal supervised learning, the model can train on all data at once. In continual learning, the model receives data in stages. When it learns a new stage, it can overwrite knowledge from earlier stages. This failure is called catastrophic forgetting.</w:t>
      </w:r>
    </w:p>
    <w:p>
      <w:r>
        <w:t>We reproduced the Split MNIST setting from the paper "Three types of incremental learning" by van de Ven, Tuytelaars, and Tolias. We also implemented our own experimental LSR-lite variants as a bonus direction.</w:t>
      </w:r>
    </w:p>
    <w:p>
      <w:pPr>
        <w:pStyle w:val="Heading1"/>
      </w:pPr>
      <w:r>
        <w:t>2. Dataset And Scenarios</w:t>
      </w:r>
    </w:p>
    <w:p>
      <w:r>
        <w:t>Split MNIST divides MNIST into five contexts: (0,1), (2,3), (4,5), (6,7), and (8,9). The model sees these contexts sequentially.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Scenario</w:t>
            </w:r>
          </w:p>
        </w:tc>
        <w:tc>
          <w:tcPr>
            <w:tcW w:type="dxa" w:w="3408"/>
            <w:shd w:fill="D9EAF7"/>
            <w:vAlign w:val="center"/>
          </w:tcPr>
          <w:p>
            <w:r>
              <w:t>Meaning</w:t>
            </w:r>
          </w:p>
        </w:tc>
        <w:tc>
          <w:tcPr>
            <w:tcW w:type="dxa" w:w="3408"/>
            <w:shd w:fill="D9EAF7"/>
            <w:vAlign w:val="center"/>
          </w:tcPr>
          <w:p>
            <w:r>
              <w:t>Difficulty</w:t>
            </w:r>
          </w:p>
        </w:tc>
      </w:tr>
      <w:tr>
        <w:tc>
          <w:tcPr>
            <w:tcW w:type="dxa" w:w="3408"/>
            <w:vAlign w:val="center"/>
          </w:tcPr>
          <w:p>
            <w:r>
              <w:t>Task-CL</w:t>
            </w:r>
          </w:p>
        </w:tc>
        <w:tc>
          <w:tcPr>
            <w:tcW w:type="dxa" w:w="3408"/>
            <w:vAlign w:val="center"/>
          </w:tcPr>
          <w:p>
            <w:r>
              <w:t>Task identity is known during evaluation; outputs are restricted to the active digit pair.</w:t>
            </w:r>
          </w:p>
        </w:tc>
        <w:tc>
          <w:tcPr>
            <w:tcW w:type="dxa" w:w="3408"/>
            <w:vAlign w:val="center"/>
          </w:tcPr>
          <w:p>
            <w:r>
              <w:t>Easiest</w:t>
            </w:r>
          </w:p>
        </w:tc>
      </w:tr>
      <w:tr>
        <w:tc>
          <w:tcPr>
            <w:tcW w:type="dxa" w:w="3408"/>
            <w:vAlign w:val="center"/>
          </w:tcPr>
          <w:p>
            <w:r>
              <w:t>Domain-CL</w:t>
            </w:r>
          </w:p>
        </w:tc>
        <w:tc>
          <w:tcPr>
            <w:tcW w:type="dxa" w:w="3408"/>
            <w:vAlign w:val="center"/>
          </w:tcPr>
          <w:p>
            <w:r>
              <w:t>The label space is shared, but data arrives in different contexts.</w:t>
            </w:r>
          </w:p>
        </w:tc>
        <w:tc>
          <w:tcPr>
            <w:tcW w:type="dxa" w:w="3408"/>
            <w:vAlign w:val="center"/>
          </w:tcPr>
          <w:p>
            <w:r>
              <w:t>Medium</w:t>
            </w:r>
          </w:p>
        </w:tc>
      </w:tr>
      <w:tr>
        <w:tc>
          <w:tcPr>
            <w:tcW w:type="dxa" w:w="3408"/>
            <w:vAlign w:val="center"/>
          </w:tcPr>
          <w:p>
            <w:r>
              <w:t>Class-CL</w:t>
            </w:r>
          </w:p>
        </w:tc>
        <w:tc>
          <w:tcPr>
            <w:tcW w:type="dxa" w:w="3408"/>
            <w:vAlign w:val="center"/>
          </w:tcPr>
          <w:p>
            <w:r>
              <w:t>No task identity is given; the model must classify among all 10 digits.</w:t>
            </w:r>
          </w:p>
        </w:tc>
        <w:tc>
          <w:tcPr>
            <w:tcW w:type="dxa" w:w="3408"/>
            <w:vAlign w:val="center"/>
          </w:tcPr>
          <w:p>
            <w:r>
              <w:t>Hardest</w:t>
            </w:r>
          </w:p>
        </w:tc>
      </w:tr>
    </w:tbl>
    <w:p/>
    <w:p>
      <w:pPr>
        <w:pStyle w:val="Heading1"/>
      </w:pPr>
      <w:r>
        <w:t>3. Methods Implemented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Method</w:t>
            </w:r>
          </w:p>
        </w:tc>
        <w:tc>
          <w:tcPr>
            <w:tcW w:type="dxa" w:w="5112"/>
            <w:shd w:fill="D9EAF7"/>
            <w:vAlign w:val="center"/>
          </w:tcPr>
          <w:p>
            <w:r>
              <w:t>Idea</w:t>
            </w:r>
          </w:p>
        </w:tc>
      </w:tr>
      <w:tr>
        <w:tc>
          <w:tcPr>
            <w:tcW w:type="dxa" w:w="5112"/>
            <w:vAlign w:val="center"/>
          </w:tcPr>
          <w:p>
            <w:r>
              <w:t>None</w:t>
            </w:r>
          </w:p>
        </w:tc>
        <w:tc>
          <w:tcPr>
            <w:tcW w:type="dxa" w:w="5112"/>
            <w:vAlign w:val="center"/>
          </w:tcPr>
          <w:p>
            <w:r>
              <w:t>Sequential fine-tuning with no forgetting protection.</w:t>
            </w:r>
          </w:p>
        </w:tc>
      </w:tr>
      <w:tr>
        <w:tc>
          <w:tcPr>
            <w:tcW w:type="dxa" w:w="5112"/>
            <w:vAlign w:val="center"/>
          </w:tcPr>
          <w:p>
            <w:r>
              <w:t>Joint Training</w:t>
            </w:r>
          </w:p>
        </w:tc>
        <w:tc>
          <w:tcPr>
            <w:tcW w:type="dxa" w:w="5112"/>
            <w:vAlign w:val="center"/>
          </w:tcPr>
          <w:p>
            <w:r>
              <w:t>Upper-bound reference trained on all contexts together.</w:t>
            </w:r>
          </w:p>
        </w:tc>
      </w:tr>
      <w:tr>
        <w:tc>
          <w:tcPr>
            <w:tcW w:type="dxa" w:w="5112"/>
            <w:vAlign w:val="center"/>
          </w:tcPr>
          <w:p>
            <w:r>
              <w:t>EWC</w:t>
            </w:r>
          </w:p>
        </w:tc>
        <w:tc>
          <w:tcPr>
            <w:tcW w:type="dxa" w:w="5112"/>
            <w:vAlign w:val="center"/>
          </w:tcPr>
          <w:p>
            <w:r>
              <w:t>Protects important parameters using a Fisher-based quadratic penalty.</w:t>
            </w:r>
          </w:p>
        </w:tc>
      </w:tr>
      <w:tr>
        <w:tc>
          <w:tcPr>
            <w:tcW w:type="dxa" w:w="5112"/>
            <w:vAlign w:val="center"/>
          </w:tcPr>
          <w:p>
            <w:r>
              <w:t>LwF</w:t>
            </w:r>
          </w:p>
        </w:tc>
        <w:tc>
          <w:tcPr>
            <w:tcW w:type="dxa" w:w="5112"/>
            <w:vAlign w:val="center"/>
          </w:tcPr>
          <w:p>
            <w:r>
              <w:t>Uses a frozen teacher model and logit distillation.</w:t>
            </w:r>
          </w:p>
        </w:tc>
      </w:tr>
      <w:tr>
        <w:tc>
          <w:tcPr>
            <w:tcW w:type="dxa" w:w="5112"/>
            <w:vAlign w:val="center"/>
          </w:tcPr>
          <w:p>
            <w:r>
              <w:t>A-GEM</w:t>
            </w:r>
          </w:p>
        </w:tc>
        <w:tc>
          <w:tcPr>
            <w:tcW w:type="dxa" w:w="5112"/>
            <w:vAlign w:val="center"/>
          </w:tcPr>
          <w:p>
            <w:r>
              <w:t>Uses replay memory and projects gradients to reduce interference.</w:t>
            </w:r>
          </w:p>
        </w:tc>
      </w:tr>
      <w:tr>
        <w:tc>
          <w:tcPr>
            <w:tcW w:type="dxa" w:w="5112"/>
            <w:vAlign w:val="center"/>
          </w:tcPr>
          <w:p>
            <w:r>
              <w:t>Separate Networks</w:t>
            </w:r>
          </w:p>
        </w:tc>
        <w:tc>
          <w:tcPr>
            <w:tcW w:type="dxa" w:w="5112"/>
            <w:vAlign w:val="center"/>
          </w:tcPr>
          <w:p>
            <w:r>
              <w:t>Uses one network per task; mainly valid for Task-CL.</w:t>
            </w:r>
          </w:p>
        </w:tc>
      </w:tr>
      <w:tr>
        <w:tc>
          <w:tcPr>
            <w:tcW w:type="dxa" w:w="5112"/>
            <w:vAlign w:val="center"/>
          </w:tcPr>
          <w:p>
            <w:r>
              <w:t>Generative Classifier</w:t>
            </w:r>
          </w:p>
        </w:tc>
        <w:tc>
          <w:tcPr>
            <w:tcW w:type="dxa" w:w="5112"/>
            <w:vAlign w:val="center"/>
          </w:tcPr>
          <w:p>
            <w:r>
              <w:t>Simple diagonal Gaussian class-conditional classifier.</w:t>
            </w:r>
          </w:p>
        </w:tc>
      </w:tr>
      <w:tr>
        <w:tc>
          <w:tcPr>
            <w:tcW w:type="dxa" w:w="5112"/>
            <w:vAlign w:val="center"/>
          </w:tcPr>
          <w:p>
            <w:r>
              <w:t>LSR-lite</w:t>
            </w:r>
          </w:p>
        </w:tc>
        <w:tc>
          <w:tcPr>
            <w:tcW w:type="dxa" w:w="5112"/>
            <w:vAlign w:val="center"/>
          </w:tcPr>
          <w:p>
            <w:r>
              <w:t>Our prototype: real replay samples + labels + teacher logits + feature anchoring.</w:t>
            </w:r>
          </w:p>
        </w:tc>
      </w:tr>
      <w:tr>
        <w:tc>
          <w:tcPr>
            <w:tcW w:type="dxa" w:w="5112"/>
            <w:vAlign w:val="center"/>
          </w:tcPr>
          <w:p>
            <w:r>
              <w:t>LSR-lite + Fourier</w:t>
            </w:r>
          </w:p>
        </w:tc>
        <w:tc>
          <w:tcPr>
            <w:tcW w:type="dxa" w:w="5112"/>
            <w:vAlign w:val="center"/>
          </w:tcPr>
          <w:p>
            <w:r>
              <w:t>Adds a Fourier feature-spectrum auxiliary loss.</w:t>
            </w:r>
          </w:p>
        </w:tc>
      </w:tr>
      <w:tr>
        <w:tc>
          <w:tcPr>
            <w:tcW w:type="dxa" w:w="5112"/>
            <w:vAlign w:val="center"/>
          </w:tcPr>
          <w:p>
            <w:r>
              <w:t>LSR-lite + ASW</w:t>
            </w:r>
          </w:p>
        </w:tc>
        <w:tc>
          <w:tcPr>
            <w:tcW w:type="dxa" w:w="5112"/>
            <w:vAlign w:val="center"/>
          </w:tcPr>
          <w:p>
            <w:r>
              <w:t>Adds Adaptive Stability Weighting for KD and feature losses.</w:t>
            </w:r>
          </w:p>
        </w:tc>
      </w:tr>
      <w:tr>
        <w:tc>
          <w:tcPr>
            <w:tcW w:type="dxa" w:w="5112"/>
            <w:vAlign w:val="center"/>
          </w:tcPr>
          <w:p>
            <w:r>
              <w:t>LSR-lite + Fourier + ASW</w:t>
            </w:r>
          </w:p>
        </w:tc>
        <w:tc>
          <w:tcPr>
            <w:tcW w:type="dxa" w:w="5112"/>
            <w:vAlign w:val="center"/>
          </w:tcPr>
          <w:p>
            <w:r>
              <w:t>Combines Fourier auxiliary loss and ASW.</w:t>
            </w:r>
          </w:p>
        </w:tc>
      </w:tr>
    </w:tbl>
    <w:p/>
    <w:p>
      <w:r>
        <w:t>Important correction: LSR-lite is related to replay methods such as A-GEM and to LwF-style distillation. It is not truly a Generative Classifier because it does not generate old samples or learn a generative model; it stores real training examples.</w:t>
      </w:r>
    </w:p>
    <w:p>
      <w:pPr>
        <w:pStyle w:val="Heading1"/>
      </w:pPr>
      <w:r>
        <w:t>4. Implementation Structure</w:t>
      </w:r>
    </w:p>
    <w:p>
      <w:r>
        <w:t>The final submission code is independent and lives under code/from_scratch/. It does not import the GMvandeVen repository. The code was refactored so every method family has its own file.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File</w:t>
            </w:r>
          </w:p>
        </w:tc>
        <w:tc>
          <w:tcPr>
            <w:tcW w:type="dxa" w:w="5112"/>
            <w:shd w:fill="D9EAF7"/>
            <w:vAlign w:val="center"/>
          </w:tcPr>
          <w:p>
            <w:r>
              <w:t>Purpose</w:t>
            </w:r>
          </w:p>
        </w:tc>
      </w:tr>
      <w:tr>
        <w:tc>
          <w:tcPr>
            <w:tcW w:type="dxa" w:w="5112"/>
            <w:vAlign w:val="center"/>
          </w:tcPr>
          <w:p>
            <w:r>
              <w:t>splitmnist_cl.py</w:t>
            </w:r>
          </w:p>
        </w:tc>
        <w:tc>
          <w:tcPr>
            <w:tcW w:type="dxa" w:w="5112"/>
            <w:vAlign w:val="center"/>
          </w:tcPr>
          <w:p>
            <w:r>
              <w:t>CLI entry point, argument parsing, method dispatch, result writing.</w:t>
            </w:r>
          </w:p>
        </w:tc>
      </w:tr>
      <w:tr>
        <w:tc>
          <w:tcPr>
            <w:tcW w:type="dxa" w:w="5112"/>
            <w:vAlign w:val="center"/>
          </w:tcPr>
          <w:p>
            <w:r>
              <w:t>core.py</w:t>
            </w:r>
          </w:p>
        </w:tc>
        <w:tc>
          <w:tcPr>
            <w:tcW w:type="dxa" w:w="5112"/>
            <w:vAlign w:val="center"/>
          </w:tcPr>
          <w:p>
            <w:r>
              <w:t>Dataset construction, MLP model, replay buffer, evaluation, CSV/JSON helpers.</w:t>
            </w:r>
          </w:p>
        </w:tc>
      </w:tr>
      <w:tr>
        <w:tc>
          <w:tcPr>
            <w:tcW w:type="dxa" w:w="5112"/>
            <w:vAlign w:val="center"/>
          </w:tcPr>
          <w:p>
            <w:r>
              <w:t>methods/joint.py</w:t>
            </w:r>
          </w:p>
        </w:tc>
        <w:tc>
          <w:tcPr>
            <w:tcW w:type="dxa" w:w="5112"/>
            <w:vAlign w:val="center"/>
          </w:tcPr>
          <w:p>
            <w:r>
              <w:t>Joint Training.</w:t>
            </w:r>
          </w:p>
        </w:tc>
      </w:tr>
      <w:tr>
        <w:tc>
          <w:tcPr>
            <w:tcW w:type="dxa" w:w="5112"/>
            <w:vAlign w:val="center"/>
          </w:tcPr>
          <w:p>
            <w:r>
              <w:t>methods/sequential.py</w:t>
            </w:r>
          </w:p>
        </w:tc>
        <w:tc>
          <w:tcPr>
            <w:tcW w:type="dxa" w:w="5112"/>
            <w:vAlign w:val="center"/>
          </w:tcPr>
          <w:p>
            <w:r>
              <w:t>Shared sequential loop for None, EWC, LwF, A-GEM, and LSR-lite.</w:t>
            </w:r>
          </w:p>
        </w:tc>
      </w:tr>
      <w:tr>
        <w:tc>
          <w:tcPr>
            <w:tcW w:type="dxa" w:w="5112"/>
            <w:vAlign w:val="center"/>
          </w:tcPr>
          <w:p>
            <w:r>
              <w:t>methods/ewc.py</w:t>
            </w:r>
          </w:p>
        </w:tc>
        <w:tc>
          <w:tcPr>
            <w:tcW w:type="dxa" w:w="5112"/>
            <w:vAlign w:val="center"/>
          </w:tcPr>
          <w:p>
            <w:r>
              <w:t>EWC Fisher estimation and penalty.</w:t>
            </w:r>
          </w:p>
        </w:tc>
      </w:tr>
      <w:tr>
        <w:tc>
          <w:tcPr>
            <w:tcW w:type="dxa" w:w="5112"/>
            <w:vAlign w:val="center"/>
          </w:tcPr>
          <w:p>
            <w:r>
              <w:t>methods/lwf.py</w:t>
            </w:r>
          </w:p>
        </w:tc>
        <w:tc>
          <w:tcPr>
            <w:tcW w:type="dxa" w:w="5112"/>
            <w:vAlign w:val="center"/>
          </w:tcPr>
          <w:p>
            <w:r>
              <w:t>LwF teacher snapshot and KD loss.</w:t>
            </w:r>
          </w:p>
        </w:tc>
      </w:tr>
      <w:tr>
        <w:tc>
          <w:tcPr>
            <w:tcW w:type="dxa" w:w="5112"/>
            <w:vAlign w:val="center"/>
          </w:tcPr>
          <w:p>
            <w:r>
              <w:t>methods/agem.py</w:t>
            </w:r>
          </w:p>
        </w:tc>
        <w:tc>
          <w:tcPr>
            <w:tcW w:type="dxa" w:w="5112"/>
            <w:vAlign w:val="center"/>
          </w:tcPr>
          <w:p>
            <w:r>
              <w:t>A-GEM gradient projection.</w:t>
            </w:r>
          </w:p>
        </w:tc>
      </w:tr>
      <w:tr>
        <w:tc>
          <w:tcPr>
            <w:tcW w:type="dxa" w:w="5112"/>
            <w:vAlign w:val="center"/>
          </w:tcPr>
          <w:p>
            <w:r>
              <w:t>methods/lsr_lite.py</w:t>
            </w:r>
          </w:p>
        </w:tc>
        <w:tc>
          <w:tcPr>
            <w:tcW w:type="dxa" w:w="5112"/>
            <w:vAlign w:val="center"/>
          </w:tcPr>
          <w:p>
            <w:r>
              <w:t>LSR-lite, Fourier, and ASW losses.</w:t>
            </w:r>
          </w:p>
        </w:tc>
      </w:tr>
      <w:tr>
        <w:tc>
          <w:tcPr>
            <w:tcW w:type="dxa" w:w="5112"/>
            <w:vAlign w:val="center"/>
          </w:tcPr>
          <w:p>
            <w:r>
              <w:t>methods/generative.py</w:t>
            </w:r>
          </w:p>
        </w:tc>
        <w:tc>
          <w:tcPr>
            <w:tcW w:type="dxa" w:w="5112"/>
            <w:vAlign w:val="center"/>
          </w:tcPr>
          <w:p>
            <w:r>
              <w:t>Generative Classifier.</w:t>
            </w:r>
          </w:p>
        </w:tc>
      </w:tr>
      <w:tr>
        <w:tc>
          <w:tcPr>
            <w:tcW w:type="dxa" w:w="5112"/>
            <w:vAlign w:val="center"/>
          </w:tcPr>
          <w:p>
            <w:r>
              <w:t>methods/separate.py</w:t>
            </w:r>
          </w:p>
        </w:tc>
        <w:tc>
          <w:tcPr>
            <w:tcW w:type="dxa" w:w="5112"/>
            <w:vAlign w:val="center"/>
          </w:tcPr>
          <w:p>
            <w:r>
              <w:t>Separate Networks.</w:t>
            </w:r>
          </w:p>
        </w:tc>
      </w:tr>
    </w:tbl>
    <w:p/>
    <w:p>
      <w:pPr>
        <w:pStyle w:val="Heading1"/>
      </w:pPr>
      <w:r>
        <w:t>5. Experimental Settings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Setting</w:t>
            </w:r>
          </w:p>
        </w:tc>
        <w:tc>
          <w:tcPr>
            <w:tcW w:type="dxa" w:w="5112"/>
            <w:shd w:fill="D9EAF7"/>
            <w:vAlign w:val="center"/>
          </w:tcPr>
          <w:p>
            <w:r>
              <w:t>Value</w:t>
            </w:r>
          </w:p>
        </w:tc>
      </w:tr>
      <w:tr>
        <w:tc>
          <w:tcPr>
            <w:tcW w:type="dxa" w:w="5112"/>
            <w:vAlign w:val="center"/>
          </w:tcPr>
          <w:p>
            <w:r>
              <w:t>Dataset</w:t>
            </w:r>
          </w:p>
        </w:tc>
        <w:tc>
          <w:tcPr>
            <w:tcW w:type="dxa" w:w="5112"/>
            <w:vAlign w:val="center"/>
          </w:tcPr>
          <w:p>
            <w:r>
              <w:t>Split MNIST</w:t>
            </w:r>
          </w:p>
        </w:tc>
      </w:tr>
      <w:tr>
        <w:tc>
          <w:tcPr>
            <w:tcW w:type="dxa" w:w="5112"/>
            <w:vAlign w:val="center"/>
          </w:tcPr>
          <w:p>
            <w:r>
              <w:t>Contexts</w:t>
            </w:r>
          </w:p>
        </w:tc>
        <w:tc>
          <w:tcPr>
            <w:tcW w:type="dxa" w:w="5112"/>
            <w:vAlign w:val="center"/>
          </w:tcPr>
          <w:p>
            <w:r>
              <w:t>5</w:t>
            </w:r>
          </w:p>
        </w:tc>
      </w:tr>
      <w:tr>
        <w:tc>
          <w:tcPr>
            <w:tcW w:type="dxa" w:w="5112"/>
            <w:vAlign w:val="center"/>
          </w:tcPr>
          <w:p>
            <w:r>
              <w:t>Iterations</w:t>
            </w:r>
          </w:p>
        </w:tc>
        <w:tc>
          <w:tcPr>
            <w:tcW w:type="dxa" w:w="5112"/>
            <w:vAlign w:val="center"/>
          </w:tcPr>
          <w:p>
            <w:r>
              <w:t>2000 per context for main runs</w:t>
            </w:r>
          </w:p>
        </w:tc>
      </w:tr>
      <w:tr>
        <w:tc>
          <w:tcPr>
            <w:tcW w:type="dxa" w:w="5112"/>
            <w:vAlign w:val="center"/>
          </w:tcPr>
          <w:p>
            <w:r>
              <w:t>Batch size</w:t>
            </w:r>
          </w:p>
        </w:tc>
        <w:tc>
          <w:tcPr>
            <w:tcW w:type="dxa" w:w="5112"/>
            <w:vAlign w:val="center"/>
          </w:tcPr>
          <w:p>
            <w:r>
              <w:t>128</w:t>
            </w:r>
          </w:p>
        </w:tc>
      </w:tr>
      <w:tr>
        <w:tc>
          <w:tcPr>
            <w:tcW w:type="dxa" w:w="5112"/>
            <w:vAlign w:val="center"/>
          </w:tcPr>
          <w:p>
            <w:r>
              <w:t>Intermediate accuracy sample</w:t>
            </w:r>
          </w:p>
        </w:tc>
        <w:tc>
          <w:tcPr>
            <w:tcW w:type="dxa" w:w="5112"/>
            <w:vAlign w:val="center"/>
          </w:tcPr>
          <w:p>
            <w:r>
              <w:t>acc-n = 1024</w:t>
            </w:r>
          </w:p>
        </w:tc>
      </w:tr>
      <w:tr>
        <w:tc>
          <w:tcPr>
            <w:tcW w:type="dxa" w:w="5112"/>
            <w:vAlign w:val="center"/>
          </w:tcPr>
          <w:p>
            <w:r>
              <w:t>GPU</w:t>
            </w:r>
          </w:p>
        </w:tc>
        <w:tc>
          <w:tcPr>
            <w:tcW w:type="dxa" w:w="5112"/>
            <w:vAlign w:val="center"/>
          </w:tcPr>
          <w:p>
            <w:r>
              <w:t>NVIDIA GeForce RTX 3070</w:t>
            </w:r>
          </w:p>
        </w:tc>
      </w:tr>
      <w:tr>
        <w:tc>
          <w:tcPr>
            <w:tcW w:type="dxa" w:w="5112"/>
            <w:vAlign w:val="center"/>
          </w:tcPr>
          <w:p>
            <w:r>
              <w:t>Memory budget</w:t>
            </w:r>
          </w:p>
        </w:tc>
        <w:tc>
          <w:tcPr>
            <w:tcW w:type="dxa" w:w="5112"/>
            <w:vAlign w:val="center"/>
          </w:tcPr>
          <w:p>
            <w:r>
              <w:t>100 samples per class for A-GEM and LSR variants</w:t>
            </w:r>
          </w:p>
        </w:tc>
      </w:tr>
      <w:tr>
        <w:tc>
          <w:tcPr>
            <w:tcW w:type="dxa" w:w="5112"/>
            <w:vAlign w:val="center"/>
          </w:tcPr>
          <w:p>
            <w:r>
              <w:t>Class-CL evaluation</w:t>
            </w:r>
          </w:p>
        </w:tc>
        <w:tc>
          <w:tcPr>
            <w:tcW w:type="dxa" w:w="5112"/>
            <w:vAlign w:val="center"/>
          </w:tcPr>
          <w:p>
            <w:r>
              <w:t>No task identity; evaluate over all 10 classes</w:t>
            </w:r>
          </w:p>
        </w:tc>
      </w:tr>
      <w:tr>
        <w:tc>
          <w:tcPr>
            <w:tcW w:type="dxa" w:w="5112"/>
            <w:vAlign w:val="center"/>
          </w:tcPr>
          <w:p>
            <w:r>
              <w:t>Task-CL evaluation</w:t>
            </w:r>
          </w:p>
        </w:tc>
        <w:tc>
          <w:tcPr>
            <w:tcW w:type="dxa" w:w="5112"/>
            <w:vAlign w:val="center"/>
          </w:tcPr>
          <w:p>
            <w:r>
              <w:t>Task identity / allowed classes according to the protocol</w:t>
            </w:r>
          </w:p>
        </w:tc>
      </w:tr>
    </w:tbl>
    <w:p/>
    <w:p>
      <w:pPr>
        <w:pStyle w:val="Heading2"/>
      </w:pPr>
      <w:r>
        <w:t>6. Main 2000-Iteration Results Including LSR Variants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Scenario</w:t>
            </w:r>
          </w:p>
        </w:tc>
        <w:tc>
          <w:tcPr>
            <w:tcW w:type="dxa" w:w="2556"/>
            <w:shd w:fill="D9EAF7"/>
            <w:vAlign w:val="center"/>
          </w:tcPr>
          <w:p>
            <w:r>
              <w:t>Method</w:t>
            </w:r>
          </w:p>
        </w:tc>
        <w:tc>
          <w:tcPr>
            <w:tcW w:type="dxa" w:w="2556"/>
            <w:shd w:fill="D9EAF7"/>
            <w:vAlign w:val="center"/>
          </w:tcPr>
          <w:p>
            <w:r>
              <w:t>Accuracy</w:t>
            </w:r>
          </w:p>
        </w:tc>
        <w:tc>
          <w:tcPr>
            <w:tcW w:type="dxa" w:w="2556"/>
            <w:shd w:fill="D9EAF7"/>
            <w:vAlign w:val="center"/>
          </w:tcPr>
          <w:p>
            <w:r>
              <w:t>Status</w:t>
            </w:r>
          </w:p>
        </w:tc>
      </w:tr>
      <w:tr>
        <w:tc>
          <w:tcPr>
            <w:tcW w:type="dxa" w:w="2556"/>
            <w:vAlign w:val="center"/>
          </w:tcPr>
          <w:p>
            <w:r>
              <w:t>Class-CL</w:t>
            </w:r>
          </w:p>
        </w:tc>
        <w:tc>
          <w:tcPr>
            <w:tcW w:type="dxa" w:w="2556"/>
            <w:vAlign w:val="center"/>
          </w:tcPr>
          <w:p>
            <w:r>
              <w:t>None</w:t>
            </w:r>
          </w:p>
        </w:tc>
        <w:tc>
          <w:tcPr>
            <w:tcW w:type="dxa" w:w="2556"/>
            <w:vAlign w:val="center"/>
          </w:tcPr>
          <w:p>
            <w:r>
              <w:t>19.82%</w:t>
            </w:r>
          </w:p>
        </w:tc>
        <w:tc>
          <w:tcPr>
            <w:tcW w:type="dxa" w:w="2556"/>
            <w:vAlign w:val="center"/>
          </w:tcPr>
          <w:p>
            <w:r>
              <w:t>success</w:t>
            </w:r>
          </w:p>
        </w:tc>
      </w:tr>
      <w:tr>
        <w:tc>
          <w:tcPr>
            <w:tcW w:type="dxa" w:w="2556"/>
            <w:vAlign w:val="center"/>
          </w:tcPr>
          <w:p>
            <w:r>
              <w:t>Class-CL</w:t>
            </w:r>
          </w:p>
        </w:tc>
        <w:tc>
          <w:tcPr>
            <w:tcW w:type="dxa" w:w="2556"/>
            <w:vAlign w:val="center"/>
          </w:tcPr>
          <w:p>
            <w:r>
              <w:t>EWC</w:t>
            </w:r>
          </w:p>
        </w:tc>
        <w:tc>
          <w:tcPr>
            <w:tcW w:type="dxa" w:w="2556"/>
            <w:vAlign w:val="center"/>
          </w:tcPr>
          <w:p>
            <w:r>
              <w:t>27.42%</w:t>
            </w:r>
          </w:p>
        </w:tc>
        <w:tc>
          <w:tcPr>
            <w:tcW w:type="dxa" w:w="2556"/>
            <w:vAlign w:val="center"/>
          </w:tcPr>
          <w:p>
            <w:r>
              <w:t>success</w:t>
            </w:r>
          </w:p>
        </w:tc>
      </w:tr>
      <w:tr>
        <w:tc>
          <w:tcPr>
            <w:tcW w:type="dxa" w:w="2556"/>
            <w:vAlign w:val="center"/>
          </w:tcPr>
          <w:p>
            <w:r>
              <w:t>Class-CL</w:t>
            </w:r>
          </w:p>
        </w:tc>
        <w:tc>
          <w:tcPr>
            <w:tcW w:type="dxa" w:w="2556"/>
            <w:vAlign w:val="center"/>
          </w:tcPr>
          <w:p>
            <w:r>
              <w:t>LwF</w:t>
            </w:r>
          </w:p>
        </w:tc>
        <w:tc>
          <w:tcPr>
            <w:tcW w:type="dxa" w:w="2556"/>
            <w:vAlign w:val="center"/>
          </w:tcPr>
          <w:p>
            <w:r>
              <w:t>20.27%</w:t>
            </w:r>
          </w:p>
        </w:tc>
        <w:tc>
          <w:tcPr>
            <w:tcW w:type="dxa" w:w="2556"/>
            <w:vAlign w:val="center"/>
          </w:tcPr>
          <w:p>
            <w:r>
              <w:t>success</w:t>
            </w:r>
          </w:p>
        </w:tc>
      </w:tr>
      <w:tr>
        <w:tc>
          <w:tcPr>
            <w:tcW w:type="dxa" w:w="2556"/>
            <w:vAlign w:val="center"/>
          </w:tcPr>
          <w:p>
            <w:r>
              <w:t>Class-CL</w:t>
            </w:r>
          </w:p>
        </w:tc>
        <w:tc>
          <w:tcPr>
            <w:tcW w:type="dxa" w:w="2556"/>
            <w:vAlign w:val="center"/>
          </w:tcPr>
          <w:p>
            <w:r>
              <w:t>A-GEM</w:t>
            </w:r>
          </w:p>
        </w:tc>
        <w:tc>
          <w:tcPr>
            <w:tcW w:type="dxa" w:w="2556"/>
            <w:vAlign w:val="center"/>
          </w:tcPr>
          <w:p>
            <w:r>
              <w:t>55.80%</w:t>
            </w:r>
          </w:p>
        </w:tc>
        <w:tc>
          <w:tcPr>
            <w:tcW w:type="dxa" w:w="2556"/>
            <w:vAlign w:val="center"/>
          </w:tcPr>
          <w:p>
            <w:r>
              <w:t>success</w:t>
            </w:r>
          </w:p>
        </w:tc>
      </w:tr>
      <w:tr>
        <w:tc>
          <w:tcPr>
            <w:tcW w:type="dxa" w:w="2556"/>
            <w:vAlign w:val="center"/>
          </w:tcPr>
          <w:p>
            <w:r>
              <w:t>Class-CL</w:t>
            </w:r>
          </w:p>
        </w:tc>
        <w:tc>
          <w:tcPr>
            <w:tcW w:type="dxa" w:w="2556"/>
            <w:vAlign w:val="center"/>
          </w:tcPr>
          <w:p>
            <w:r>
              <w:t>LSR-lite</w:t>
            </w:r>
          </w:p>
        </w:tc>
        <w:tc>
          <w:tcPr>
            <w:tcW w:type="dxa" w:w="2556"/>
            <w:vAlign w:val="center"/>
          </w:tcPr>
          <w:p>
            <w:r>
              <w:t>92.43%</w:t>
            </w:r>
          </w:p>
        </w:tc>
        <w:tc>
          <w:tcPr>
            <w:tcW w:type="dxa" w:w="2556"/>
            <w:vAlign w:val="center"/>
          </w:tcPr>
          <w:p>
            <w:r>
              <w:t>success</w:t>
            </w:r>
          </w:p>
        </w:tc>
      </w:tr>
      <w:tr>
        <w:tc>
          <w:tcPr>
            <w:tcW w:type="dxa" w:w="2556"/>
            <w:vAlign w:val="center"/>
          </w:tcPr>
          <w:p>
            <w:r>
              <w:t>Class-CL</w:t>
            </w:r>
          </w:p>
        </w:tc>
        <w:tc>
          <w:tcPr>
            <w:tcW w:type="dxa" w:w="2556"/>
            <w:vAlign w:val="center"/>
          </w:tcPr>
          <w:p>
            <w:r>
              <w:t>LSR-lite + Fourier</w:t>
            </w:r>
          </w:p>
        </w:tc>
        <w:tc>
          <w:tcPr>
            <w:tcW w:type="dxa" w:w="2556"/>
            <w:vAlign w:val="center"/>
          </w:tcPr>
          <w:p>
            <w:r>
              <w:t>92.64%</w:t>
            </w:r>
          </w:p>
        </w:tc>
        <w:tc>
          <w:tcPr>
            <w:tcW w:type="dxa" w:w="2556"/>
            <w:vAlign w:val="center"/>
          </w:tcPr>
          <w:p>
            <w:r>
              <w:t>success</w:t>
            </w:r>
          </w:p>
        </w:tc>
      </w:tr>
      <w:tr>
        <w:tc>
          <w:tcPr>
            <w:tcW w:type="dxa" w:w="2556"/>
            <w:vAlign w:val="center"/>
          </w:tcPr>
          <w:p>
            <w:r>
              <w:t>Class-CL</w:t>
            </w:r>
          </w:p>
        </w:tc>
        <w:tc>
          <w:tcPr>
            <w:tcW w:type="dxa" w:w="2556"/>
            <w:vAlign w:val="center"/>
          </w:tcPr>
          <w:p>
            <w:r>
              <w:t>LSR-lite + ASW</w:t>
            </w:r>
          </w:p>
        </w:tc>
        <w:tc>
          <w:tcPr>
            <w:tcW w:type="dxa" w:w="2556"/>
            <w:vAlign w:val="center"/>
          </w:tcPr>
          <w:p>
            <w:r>
              <w:t>92.41%</w:t>
            </w:r>
          </w:p>
        </w:tc>
        <w:tc>
          <w:tcPr>
            <w:tcW w:type="dxa" w:w="2556"/>
            <w:vAlign w:val="center"/>
          </w:tcPr>
          <w:p>
            <w:r>
              <w:t>success</w:t>
            </w:r>
          </w:p>
        </w:tc>
      </w:tr>
      <w:tr>
        <w:tc>
          <w:tcPr>
            <w:tcW w:type="dxa" w:w="2556"/>
            <w:vAlign w:val="center"/>
          </w:tcPr>
          <w:p>
            <w:r>
              <w:t>Class-CL</w:t>
            </w:r>
          </w:p>
        </w:tc>
        <w:tc>
          <w:tcPr>
            <w:tcW w:type="dxa" w:w="2556"/>
            <w:vAlign w:val="center"/>
          </w:tcPr>
          <w:p>
            <w:r>
              <w:t>LSR-lite + Fourier + ASW</w:t>
            </w:r>
          </w:p>
        </w:tc>
        <w:tc>
          <w:tcPr>
            <w:tcW w:type="dxa" w:w="2556"/>
            <w:vAlign w:val="center"/>
          </w:tcPr>
          <w:p>
            <w:r>
              <w:t>92.84%</w:t>
            </w:r>
          </w:p>
        </w:tc>
        <w:tc>
          <w:tcPr>
            <w:tcW w:type="dxa" w:w="2556"/>
            <w:vAlign w:val="center"/>
          </w:tcPr>
          <w:p>
            <w:r>
              <w:t>success</w:t>
            </w:r>
          </w:p>
        </w:tc>
      </w:tr>
      <w:tr>
        <w:tc>
          <w:tcPr>
            <w:tcW w:type="dxa" w:w="2556"/>
            <w:vAlign w:val="center"/>
          </w:tcPr>
          <w:p>
            <w:r>
              <w:t>Class-CL</w:t>
            </w:r>
          </w:p>
        </w:tc>
        <w:tc>
          <w:tcPr>
            <w:tcW w:type="dxa" w:w="2556"/>
            <w:vAlign w:val="center"/>
          </w:tcPr>
          <w:p>
            <w:r>
              <w:t>Joint</w:t>
            </w:r>
          </w:p>
        </w:tc>
        <w:tc>
          <w:tcPr>
            <w:tcW w:type="dxa" w:w="2556"/>
            <w:vAlign w:val="center"/>
          </w:tcPr>
          <w:p>
            <w:r>
              <w:t>98.15%</w:t>
            </w:r>
          </w:p>
        </w:tc>
        <w:tc>
          <w:tcPr>
            <w:tcW w:type="dxa" w:w="2556"/>
            <w:vAlign w:val="center"/>
          </w:tcPr>
          <w:p>
            <w:r>
              <w:t>success</w:t>
            </w:r>
          </w:p>
        </w:tc>
      </w:tr>
      <w:tr>
        <w:tc>
          <w:tcPr>
            <w:tcW w:type="dxa" w:w="2556"/>
            <w:vAlign w:val="center"/>
          </w:tcPr>
          <w:p>
            <w:r>
              <w:t>Domain-CL</w:t>
            </w:r>
          </w:p>
        </w:tc>
        <w:tc>
          <w:tcPr>
            <w:tcW w:type="dxa" w:w="2556"/>
            <w:vAlign w:val="center"/>
          </w:tcPr>
          <w:p>
            <w:r>
              <w:t>None</w:t>
            </w:r>
          </w:p>
        </w:tc>
        <w:tc>
          <w:tcPr>
            <w:tcW w:type="dxa" w:w="2556"/>
            <w:vAlign w:val="center"/>
          </w:tcPr>
          <w:p>
            <w:r>
              <w:t>54.35%</w:t>
            </w:r>
          </w:p>
        </w:tc>
        <w:tc>
          <w:tcPr>
            <w:tcW w:type="dxa" w:w="2556"/>
            <w:vAlign w:val="center"/>
          </w:tcPr>
          <w:p>
            <w:r>
              <w:t>success</w:t>
            </w:r>
          </w:p>
        </w:tc>
      </w:tr>
      <w:tr>
        <w:tc>
          <w:tcPr>
            <w:tcW w:type="dxa" w:w="2556"/>
            <w:vAlign w:val="center"/>
          </w:tcPr>
          <w:p>
            <w:r>
              <w:t>Domain-CL</w:t>
            </w:r>
          </w:p>
        </w:tc>
        <w:tc>
          <w:tcPr>
            <w:tcW w:type="dxa" w:w="2556"/>
            <w:vAlign w:val="center"/>
          </w:tcPr>
          <w:p>
            <w:r>
              <w:t>EWC</w:t>
            </w:r>
          </w:p>
        </w:tc>
        <w:tc>
          <w:tcPr>
            <w:tcW w:type="dxa" w:w="2556"/>
            <w:vAlign w:val="center"/>
          </w:tcPr>
          <w:p>
            <w:r>
              <w:t>64.64%</w:t>
            </w:r>
          </w:p>
        </w:tc>
        <w:tc>
          <w:tcPr>
            <w:tcW w:type="dxa" w:w="2556"/>
            <w:vAlign w:val="center"/>
          </w:tcPr>
          <w:p>
            <w:r>
              <w:t>success</w:t>
            </w:r>
          </w:p>
        </w:tc>
      </w:tr>
      <w:tr>
        <w:tc>
          <w:tcPr>
            <w:tcW w:type="dxa" w:w="2556"/>
            <w:vAlign w:val="center"/>
          </w:tcPr>
          <w:p>
            <w:r>
              <w:t>Domain-CL</w:t>
            </w:r>
          </w:p>
        </w:tc>
        <w:tc>
          <w:tcPr>
            <w:tcW w:type="dxa" w:w="2556"/>
            <w:vAlign w:val="center"/>
          </w:tcPr>
          <w:p>
            <w:r>
              <w:t>LwF</w:t>
            </w:r>
          </w:p>
        </w:tc>
        <w:tc>
          <w:tcPr>
            <w:tcW w:type="dxa" w:w="2556"/>
            <w:vAlign w:val="center"/>
          </w:tcPr>
          <w:p>
            <w:r>
              <w:t>78.63%</w:t>
            </w:r>
          </w:p>
        </w:tc>
        <w:tc>
          <w:tcPr>
            <w:tcW w:type="dxa" w:w="2556"/>
            <w:vAlign w:val="center"/>
          </w:tcPr>
          <w:p>
            <w:r>
              <w:t>success</w:t>
            </w:r>
          </w:p>
        </w:tc>
      </w:tr>
      <w:tr>
        <w:tc>
          <w:tcPr>
            <w:tcW w:type="dxa" w:w="2556"/>
            <w:vAlign w:val="center"/>
          </w:tcPr>
          <w:p>
            <w:r>
              <w:t>Domain-CL</w:t>
            </w:r>
          </w:p>
        </w:tc>
        <w:tc>
          <w:tcPr>
            <w:tcW w:type="dxa" w:w="2556"/>
            <w:vAlign w:val="center"/>
          </w:tcPr>
          <w:p>
            <w:r>
              <w:t>A-GEM</w:t>
            </w:r>
          </w:p>
        </w:tc>
        <w:tc>
          <w:tcPr>
            <w:tcW w:type="dxa" w:w="2556"/>
            <w:vAlign w:val="center"/>
          </w:tcPr>
          <w:p>
            <w:r>
              <w:t>88.19%</w:t>
            </w:r>
          </w:p>
        </w:tc>
        <w:tc>
          <w:tcPr>
            <w:tcW w:type="dxa" w:w="2556"/>
            <w:vAlign w:val="center"/>
          </w:tcPr>
          <w:p>
            <w:r>
              <w:t>success</w:t>
            </w:r>
          </w:p>
        </w:tc>
      </w:tr>
      <w:tr>
        <w:tc>
          <w:tcPr>
            <w:tcW w:type="dxa" w:w="2556"/>
            <w:vAlign w:val="center"/>
          </w:tcPr>
          <w:p>
            <w:r>
              <w:t>Domain-CL</w:t>
            </w:r>
          </w:p>
        </w:tc>
        <w:tc>
          <w:tcPr>
            <w:tcW w:type="dxa" w:w="2556"/>
            <w:vAlign w:val="center"/>
          </w:tcPr>
          <w:p>
            <w:r>
              <w:t>LSR-lite</w:t>
            </w:r>
          </w:p>
        </w:tc>
        <w:tc>
          <w:tcPr>
            <w:tcW w:type="dxa" w:w="2556"/>
            <w:vAlign w:val="center"/>
          </w:tcPr>
          <w:p>
            <w:r>
              <w:t>96.51%</w:t>
            </w:r>
          </w:p>
        </w:tc>
        <w:tc>
          <w:tcPr>
            <w:tcW w:type="dxa" w:w="2556"/>
            <w:vAlign w:val="center"/>
          </w:tcPr>
          <w:p>
            <w:r>
              <w:t>success</w:t>
            </w:r>
          </w:p>
        </w:tc>
      </w:tr>
      <w:tr>
        <w:tc>
          <w:tcPr>
            <w:tcW w:type="dxa" w:w="2556"/>
            <w:vAlign w:val="center"/>
          </w:tcPr>
          <w:p>
            <w:r>
              <w:t>Domain-CL</w:t>
            </w:r>
          </w:p>
        </w:tc>
        <w:tc>
          <w:tcPr>
            <w:tcW w:type="dxa" w:w="2556"/>
            <w:vAlign w:val="center"/>
          </w:tcPr>
          <w:p>
            <w:r>
              <w:t>LSR-lite + Fourier</w:t>
            </w:r>
          </w:p>
        </w:tc>
        <w:tc>
          <w:tcPr>
            <w:tcW w:type="dxa" w:w="2556"/>
            <w:vAlign w:val="center"/>
          </w:tcPr>
          <w:p>
            <w:r>
              <w:t>96.27%</w:t>
            </w:r>
          </w:p>
        </w:tc>
        <w:tc>
          <w:tcPr>
            <w:tcW w:type="dxa" w:w="2556"/>
            <w:vAlign w:val="center"/>
          </w:tcPr>
          <w:p>
            <w:r>
              <w:t>success</w:t>
            </w:r>
          </w:p>
        </w:tc>
      </w:tr>
      <w:tr>
        <w:tc>
          <w:tcPr>
            <w:tcW w:type="dxa" w:w="2556"/>
            <w:vAlign w:val="center"/>
          </w:tcPr>
          <w:p>
            <w:r>
              <w:t>Domain-CL</w:t>
            </w:r>
          </w:p>
        </w:tc>
        <w:tc>
          <w:tcPr>
            <w:tcW w:type="dxa" w:w="2556"/>
            <w:vAlign w:val="center"/>
          </w:tcPr>
          <w:p>
            <w:r>
              <w:t>LSR-lite + ASW</w:t>
            </w:r>
          </w:p>
        </w:tc>
        <w:tc>
          <w:tcPr>
            <w:tcW w:type="dxa" w:w="2556"/>
            <w:vAlign w:val="center"/>
          </w:tcPr>
          <w:p>
            <w:r>
              <w:t>95.74%</w:t>
            </w:r>
          </w:p>
        </w:tc>
        <w:tc>
          <w:tcPr>
            <w:tcW w:type="dxa" w:w="2556"/>
            <w:vAlign w:val="center"/>
          </w:tcPr>
          <w:p>
            <w:r>
              <w:t>success</w:t>
            </w:r>
          </w:p>
        </w:tc>
      </w:tr>
      <w:tr>
        <w:tc>
          <w:tcPr>
            <w:tcW w:type="dxa" w:w="2556"/>
            <w:vAlign w:val="center"/>
          </w:tcPr>
          <w:p>
            <w:r>
              <w:t>Domain-CL</w:t>
            </w:r>
          </w:p>
        </w:tc>
        <w:tc>
          <w:tcPr>
            <w:tcW w:type="dxa" w:w="2556"/>
            <w:vAlign w:val="center"/>
          </w:tcPr>
          <w:p>
            <w:r>
              <w:t>LSR-lite + Fourier + ASW</w:t>
            </w:r>
          </w:p>
        </w:tc>
        <w:tc>
          <w:tcPr>
            <w:tcW w:type="dxa" w:w="2556"/>
            <w:vAlign w:val="center"/>
          </w:tcPr>
          <w:p>
            <w:r>
              <w:t>95.93%</w:t>
            </w:r>
          </w:p>
        </w:tc>
        <w:tc>
          <w:tcPr>
            <w:tcW w:type="dxa" w:w="2556"/>
            <w:vAlign w:val="center"/>
          </w:tcPr>
          <w:p>
            <w:r>
              <w:t>success</w:t>
            </w:r>
          </w:p>
        </w:tc>
      </w:tr>
      <w:tr>
        <w:tc>
          <w:tcPr>
            <w:tcW w:type="dxa" w:w="2556"/>
            <w:vAlign w:val="center"/>
          </w:tcPr>
          <w:p>
            <w:r>
              <w:t>Domain-CL</w:t>
            </w:r>
          </w:p>
        </w:tc>
        <w:tc>
          <w:tcPr>
            <w:tcW w:type="dxa" w:w="2556"/>
            <w:vAlign w:val="center"/>
          </w:tcPr>
          <w:p>
            <w:r>
              <w:t>Joint</w:t>
            </w:r>
          </w:p>
        </w:tc>
        <w:tc>
          <w:tcPr>
            <w:tcW w:type="dxa" w:w="2556"/>
            <w:vAlign w:val="center"/>
          </w:tcPr>
          <w:p>
            <w:r>
              <w:t>98.79%</w:t>
            </w:r>
          </w:p>
        </w:tc>
        <w:tc>
          <w:tcPr>
            <w:tcW w:type="dxa" w:w="2556"/>
            <w:vAlign w:val="center"/>
          </w:tcPr>
          <w:p>
            <w:r>
              <w:t>success</w:t>
            </w:r>
          </w:p>
        </w:tc>
      </w:tr>
      <w:tr>
        <w:tc>
          <w:tcPr>
            <w:tcW w:type="dxa" w:w="2556"/>
            <w:vAlign w:val="center"/>
          </w:tcPr>
          <w:p>
            <w:r>
              <w:t>Task-CL</w:t>
            </w:r>
          </w:p>
        </w:tc>
        <w:tc>
          <w:tcPr>
            <w:tcW w:type="dxa" w:w="2556"/>
            <w:vAlign w:val="center"/>
          </w:tcPr>
          <w:p>
            <w:r>
              <w:t>None</w:t>
            </w:r>
          </w:p>
        </w:tc>
        <w:tc>
          <w:tcPr>
            <w:tcW w:type="dxa" w:w="2556"/>
            <w:vAlign w:val="center"/>
          </w:tcPr>
          <w:p>
            <w:r>
              <w:t>87.65%</w:t>
            </w:r>
          </w:p>
        </w:tc>
        <w:tc>
          <w:tcPr>
            <w:tcW w:type="dxa" w:w="2556"/>
            <w:vAlign w:val="center"/>
          </w:tcPr>
          <w:p>
            <w:r>
              <w:t>success</w:t>
            </w:r>
          </w:p>
        </w:tc>
      </w:tr>
      <w:tr>
        <w:tc>
          <w:tcPr>
            <w:tcW w:type="dxa" w:w="2556"/>
            <w:vAlign w:val="center"/>
          </w:tcPr>
          <w:p>
            <w:r>
              <w:t>Task-CL</w:t>
            </w:r>
          </w:p>
        </w:tc>
        <w:tc>
          <w:tcPr>
            <w:tcW w:type="dxa" w:w="2556"/>
            <w:vAlign w:val="center"/>
          </w:tcPr>
          <w:p>
            <w:r>
              <w:t>EWC</w:t>
            </w:r>
          </w:p>
        </w:tc>
        <w:tc>
          <w:tcPr>
            <w:tcW w:type="dxa" w:w="2556"/>
            <w:vAlign w:val="center"/>
          </w:tcPr>
          <w:p>
            <w:r>
              <w:t>99.52%</w:t>
            </w:r>
          </w:p>
        </w:tc>
        <w:tc>
          <w:tcPr>
            <w:tcW w:type="dxa" w:w="2556"/>
            <w:vAlign w:val="center"/>
          </w:tcPr>
          <w:p>
            <w:r>
              <w:t>success</w:t>
            </w:r>
          </w:p>
        </w:tc>
      </w:tr>
      <w:tr>
        <w:tc>
          <w:tcPr>
            <w:tcW w:type="dxa" w:w="2556"/>
            <w:vAlign w:val="center"/>
          </w:tcPr>
          <w:p>
            <w:r>
              <w:t>Task-CL</w:t>
            </w:r>
          </w:p>
        </w:tc>
        <w:tc>
          <w:tcPr>
            <w:tcW w:type="dxa" w:w="2556"/>
            <w:vAlign w:val="center"/>
          </w:tcPr>
          <w:p>
            <w:r>
              <w:t>LwF</w:t>
            </w:r>
          </w:p>
        </w:tc>
        <w:tc>
          <w:tcPr>
            <w:tcW w:type="dxa" w:w="2556"/>
            <w:vAlign w:val="center"/>
          </w:tcPr>
          <w:p>
            <w:r>
              <w:t>99.78%</w:t>
            </w:r>
          </w:p>
        </w:tc>
        <w:tc>
          <w:tcPr>
            <w:tcW w:type="dxa" w:w="2556"/>
            <w:vAlign w:val="center"/>
          </w:tcPr>
          <w:p>
            <w:r>
              <w:t>success</w:t>
            </w:r>
          </w:p>
        </w:tc>
      </w:tr>
      <w:tr>
        <w:tc>
          <w:tcPr>
            <w:tcW w:type="dxa" w:w="2556"/>
            <w:vAlign w:val="center"/>
          </w:tcPr>
          <w:p>
            <w:r>
              <w:t>Task-CL</w:t>
            </w:r>
          </w:p>
        </w:tc>
        <w:tc>
          <w:tcPr>
            <w:tcW w:type="dxa" w:w="2556"/>
            <w:vAlign w:val="center"/>
          </w:tcPr>
          <w:p>
            <w:r>
              <w:t>A-GEM</w:t>
            </w:r>
          </w:p>
        </w:tc>
        <w:tc>
          <w:tcPr>
            <w:tcW w:type="dxa" w:w="2556"/>
            <w:vAlign w:val="center"/>
          </w:tcPr>
          <w:p>
            <w:r>
              <w:t>99.04%</w:t>
            </w:r>
          </w:p>
        </w:tc>
        <w:tc>
          <w:tcPr>
            <w:tcW w:type="dxa" w:w="2556"/>
            <w:vAlign w:val="center"/>
          </w:tcPr>
          <w:p>
            <w:r>
              <w:t>success</w:t>
            </w:r>
          </w:p>
        </w:tc>
      </w:tr>
      <w:tr>
        <w:tc>
          <w:tcPr>
            <w:tcW w:type="dxa" w:w="2556"/>
            <w:vAlign w:val="center"/>
          </w:tcPr>
          <w:p>
            <w:r>
              <w:t>Task-CL</w:t>
            </w:r>
          </w:p>
        </w:tc>
        <w:tc>
          <w:tcPr>
            <w:tcW w:type="dxa" w:w="2556"/>
            <w:vAlign w:val="center"/>
          </w:tcPr>
          <w:p>
            <w:r>
              <w:t>Separate Networks</w:t>
            </w:r>
          </w:p>
        </w:tc>
        <w:tc>
          <w:tcPr>
            <w:tcW w:type="dxa" w:w="2556"/>
            <w:vAlign w:val="center"/>
          </w:tcPr>
          <w:p>
            <w:r>
              <w:t>99.74%</w:t>
            </w:r>
          </w:p>
        </w:tc>
        <w:tc>
          <w:tcPr>
            <w:tcW w:type="dxa" w:w="2556"/>
            <w:vAlign w:val="center"/>
          </w:tcPr>
          <w:p>
            <w:r>
              <w:t>success</w:t>
            </w:r>
          </w:p>
        </w:tc>
      </w:tr>
      <w:tr>
        <w:tc>
          <w:tcPr>
            <w:tcW w:type="dxa" w:w="2556"/>
            <w:vAlign w:val="center"/>
          </w:tcPr>
          <w:p>
            <w:r>
              <w:t>Task-CL</w:t>
            </w:r>
          </w:p>
        </w:tc>
        <w:tc>
          <w:tcPr>
            <w:tcW w:type="dxa" w:w="2556"/>
            <w:vAlign w:val="center"/>
          </w:tcPr>
          <w:p>
            <w:r>
              <w:t>LSR-lite</w:t>
            </w:r>
          </w:p>
        </w:tc>
        <w:tc>
          <w:tcPr>
            <w:tcW w:type="dxa" w:w="2556"/>
            <w:vAlign w:val="center"/>
          </w:tcPr>
          <w:p>
            <w:r>
              <w:t>99.33%</w:t>
            </w:r>
          </w:p>
        </w:tc>
        <w:tc>
          <w:tcPr>
            <w:tcW w:type="dxa" w:w="2556"/>
            <w:vAlign w:val="center"/>
          </w:tcPr>
          <w:p>
            <w:r>
              <w:t>success</w:t>
            </w:r>
          </w:p>
        </w:tc>
      </w:tr>
      <w:tr>
        <w:tc>
          <w:tcPr>
            <w:tcW w:type="dxa" w:w="2556"/>
            <w:vAlign w:val="center"/>
          </w:tcPr>
          <w:p>
            <w:r>
              <w:t>Task-CL</w:t>
            </w:r>
          </w:p>
        </w:tc>
        <w:tc>
          <w:tcPr>
            <w:tcW w:type="dxa" w:w="2556"/>
            <w:vAlign w:val="center"/>
          </w:tcPr>
          <w:p>
            <w:r>
              <w:t>LSR-lite + Fourier</w:t>
            </w:r>
          </w:p>
        </w:tc>
        <w:tc>
          <w:tcPr>
            <w:tcW w:type="dxa" w:w="2556"/>
            <w:vAlign w:val="center"/>
          </w:tcPr>
          <w:p>
            <w:r>
              <w:t>99.26%</w:t>
            </w:r>
          </w:p>
        </w:tc>
        <w:tc>
          <w:tcPr>
            <w:tcW w:type="dxa" w:w="2556"/>
            <w:vAlign w:val="center"/>
          </w:tcPr>
          <w:p>
            <w:r>
              <w:t>success</w:t>
            </w:r>
          </w:p>
        </w:tc>
      </w:tr>
      <w:tr>
        <w:tc>
          <w:tcPr>
            <w:tcW w:type="dxa" w:w="2556"/>
            <w:vAlign w:val="center"/>
          </w:tcPr>
          <w:p>
            <w:r>
              <w:t>Task-CL</w:t>
            </w:r>
          </w:p>
        </w:tc>
        <w:tc>
          <w:tcPr>
            <w:tcW w:type="dxa" w:w="2556"/>
            <w:vAlign w:val="center"/>
          </w:tcPr>
          <w:p>
            <w:r>
              <w:t>LSR-lite + ASW</w:t>
            </w:r>
          </w:p>
        </w:tc>
        <w:tc>
          <w:tcPr>
            <w:tcW w:type="dxa" w:w="2556"/>
            <w:vAlign w:val="center"/>
          </w:tcPr>
          <w:p>
            <w:r>
              <w:t>99.19%</w:t>
            </w:r>
          </w:p>
        </w:tc>
        <w:tc>
          <w:tcPr>
            <w:tcW w:type="dxa" w:w="2556"/>
            <w:vAlign w:val="center"/>
          </w:tcPr>
          <w:p>
            <w:r>
              <w:t>success</w:t>
            </w:r>
          </w:p>
        </w:tc>
      </w:tr>
      <w:tr>
        <w:tc>
          <w:tcPr>
            <w:tcW w:type="dxa" w:w="2556"/>
            <w:vAlign w:val="center"/>
          </w:tcPr>
          <w:p>
            <w:r>
              <w:t>Task-CL</w:t>
            </w:r>
          </w:p>
        </w:tc>
        <w:tc>
          <w:tcPr>
            <w:tcW w:type="dxa" w:w="2556"/>
            <w:vAlign w:val="center"/>
          </w:tcPr>
          <w:p>
            <w:r>
              <w:t>LSR-lite + Fourier + ASW</w:t>
            </w:r>
          </w:p>
        </w:tc>
        <w:tc>
          <w:tcPr>
            <w:tcW w:type="dxa" w:w="2556"/>
            <w:vAlign w:val="center"/>
          </w:tcPr>
          <w:p>
            <w:r>
              <w:t>99.40%</w:t>
            </w:r>
          </w:p>
        </w:tc>
        <w:tc>
          <w:tcPr>
            <w:tcW w:type="dxa" w:w="2556"/>
            <w:vAlign w:val="center"/>
          </w:tcPr>
          <w:p>
            <w:r>
              <w:t>success</w:t>
            </w:r>
          </w:p>
        </w:tc>
      </w:tr>
      <w:tr>
        <w:tc>
          <w:tcPr>
            <w:tcW w:type="dxa" w:w="2556"/>
            <w:vAlign w:val="center"/>
          </w:tcPr>
          <w:p>
            <w:r>
              <w:t>Task-CL</w:t>
            </w:r>
          </w:p>
        </w:tc>
        <w:tc>
          <w:tcPr>
            <w:tcW w:type="dxa" w:w="2556"/>
            <w:vAlign w:val="center"/>
          </w:tcPr>
          <w:p>
            <w:r>
              <w:t>Joint</w:t>
            </w:r>
          </w:p>
        </w:tc>
        <w:tc>
          <w:tcPr>
            <w:tcW w:type="dxa" w:w="2556"/>
            <w:vAlign w:val="center"/>
          </w:tcPr>
          <w:p>
            <w:r>
              <w:t>99.81%</w:t>
            </w:r>
          </w:p>
        </w:tc>
        <w:tc>
          <w:tcPr>
            <w:tcW w:type="dxa" w:w="2556"/>
            <w:vAlign w:val="center"/>
          </w:tcPr>
          <w:p>
            <w:r>
              <w:t>success</w:t>
            </w:r>
          </w:p>
        </w:tc>
      </w:tr>
    </w:tbl>
    <w:p/>
    <w:p>
      <w:pPr>
        <w:pStyle w:val="Heading2"/>
      </w:pPr>
      <w:r>
        <w:t>7. From-Scratch Classic Method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Scenario</w:t>
            </w:r>
          </w:p>
        </w:tc>
        <w:tc>
          <w:tcPr>
            <w:tcW w:type="dxa" w:w="2556"/>
            <w:shd w:fill="D9EAF7"/>
            <w:vAlign w:val="center"/>
          </w:tcPr>
          <w:p>
            <w:r>
              <w:t>Method</w:t>
            </w:r>
          </w:p>
        </w:tc>
        <w:tc>
          <w:tcPr>
            <w:tcW w:type="dxa" w:w="2556"/>
            <w:shd w:fill="D9EAF7"/>
            <w:vAlign w:val="center"/>
          </w:tcPr>
          <w:p>
            <w:r>
              <w:t>Accuracy</w:t>
            </w:r>
          </w:p>
        </w:tc>
        <w:tc>
          <w:tcPr>
            <w:tcW w:type="dxa" w:w="2556"/>
            <w:shd w:fill="D9EAF7"/>
            <w:vAlign w:val="center"/>
          </w:tcPr>
          <w:p>
            <w:r>
              <w:t>Runtime</w:t>
            </w:r>
          </w:p>
        </w:tc>
      </w:tr>
      <w:tr>
        <w:tc>
          <w:tcPr>
            <w:tcW w:type="dxa" w:w="2556"/>
            <w:vAlign w:val="center"/>
          </w:tcPr>
          <w:p>
            <w:r>
              <w:t>class</w:t>
            </w:r>
          </w:p>
        </w:tc>
        <w:tc>
          <w:tcPr>
            <w:tcW w:type="dxa" w:w="2556"/>
            <w:vAlign w:val="center"/>
          </w:tcPr>
          <w:p>
            <w:r>
              <w:t>None</w:t>
            </w:r>
          </w:p>
        </w:tc>
        <w:tc>
          <w:tcPr>
            <w:tcW w:type="dxa" w:w="2556"/>
            <w:vAlign w:val="center"/>
          </w:tcPr>
          <w:p>
            <w:r>
              <w:t>19.64%</w:t>
            </w:r>
          </w:p>
        </w:tc>
        <w:tc>
          <w:tcPr>
            <w:tcW w:type="dxa" w:w="2556"/>
            <w:vAlign w:val="center"/>
          </w:tcPr>
          <w:p>
            <w:r>
              <w:t>320.0s</w:t>
            </w:r>
          </w:p>
        </w:tc>
      </w:tr>
      <w:tr>
        <w:tc>
          <w:tcPr>
            <w:tcW w:type="dxa" w:w="2556"/>
            <w:vAlign w:val="center"/>
          </w:tcPr>
          <w:p>
            <w:r>
              <w:t>class</w:t>
            </w:r>
          </w:p>
        </w:tc>
        <w:tc>
          <w:tcPr>
            <w:tcW w:type="dxa" w:w="2556"/>
            <w:vAlign w:val="center"/>
          </w:tcPr>
          <w:p>
            <w:r>
              <w:t>EWC</w:t>
            </w:r>
          </w:p>
        </w:tc>
        <w:tc>
          <w:tcPr>
            <w:tcW w:type="dxa" w:w="2556"/>
            <w:vAlign w:val="center"/>
          </w:tcPr>
          <w:p>
            <w:r>
              <w:t>19.68%</w:t>
            </w:r>
          </w:p>
        </w:tc>
        <w:tc>
          <w:tcPr>
            <w:tcW w:type="dxa" w:w="2556"/>
            <w:vAlign w:val="center"/>
          </w:tcPr>
          <w:p>
            <w:r>
              <w:t>351.0s</w:t>
            </w:r>
          </w:p>
        </w:tc>
      </w:tr>
      <w:tr>
        <w:tc>
          <w:tcPr>
            <w:tcW w:type="dxa" w:w="2556"/>
            <w:vAlign w:val="center"/>
          </w:tcPr>
          <w:p>
            <w:r>
              <w:t>class</w:t>
            </w:r>
          </w:p>
        </w:tc>
        <w:tc>
          <w:tcPr>
            <w:tcW w:type="dxa" w:w="2556"/>
            <w:vAlign w:val="center"/>
          </w:tcPr>
          <w:p>
            <w:r>
              <w:t>LwF</w:t>
            </w:r>
          </w:p>
        </w:tc>
        <w:tc>
          <w:tcPr>
            <w:tcW w:type="dxa" w:w="2556"/>
            <w:vAlign w:val="center"/>
          </w:tcPr>
          <w:p>
            <w:r>
              <w:t>26.76%</w:t>
            </w:r>
          </w:p>
        </w:tc>
        <w:tc>
          <w:tcPr>
            <w:tcW w:type="dxa" w:w="2556"/>
            <w:vAlign w:val="center"/>
          </w:tcPr>
          <w:p>
            <w:r>
              <w:t>322.2s</w:t>
            </w:r>
          </w:p>
        </w:tc>
      </w:tr>
      <w:tr>
        <w:tc>
          <w:tcPr>
            <w:tcW w:type="dxa" w:w="2556"/>
            <w:vAlign w:val="center"/>
          </w:tcPr>
          <w:p>
            <w:r>
              <w:t>class</w:t>
            </w:r>
          </w:p>
        </w:tc>
        <w:tc>
          <w:tcPr>
            <w:tcW w:type="dxa" w:w="2556"/>
            <w:vAlign w:val="center"/>
          </w:tcPr>
          <w:p>
            <w:r>
              <w:t>A-GEM</w:t>
            </w:r>
          </w:p>
        </w:tc>
        <w:tc>
          <w:tcPr>
            <w:tcW w:type="dxa" w:w="2556"/>
            <w:vAlign w:val="center"/>
          </w:tcPr>
          <w:p>
            <w:r>
              <w:t>55.56%</w:t>
            </w:r>
          </w:p>
        </w:tc>
        <w:tc>
          <w:tcPr>
            <w:tcW w:type="dxa" w:w="2556"/>
            <w:vAlign w:val="center"/>
          </w:tcPr>
          <w:p>
            <w:r>
              <w:t>360.5s</w:t>
            </w:r>
          </w:p>
        </w:tc>
      </w:tr>
      <w:tr>
        <w:tc>
          <w:tcPr>
            <w:tcW w:type="dxa" w:w="2556"/>
            <w:vAlign w:val="center"/>
          </w:tcPr>
          <w:p>
            <w:r>
              <w:t>class</w:t>
            </w:r>
          </w:p>
        </w:tc>
        <w:tc>
          <w:tcPr>
            <w:tcW w:type="dxa" w:w="2556"/>
            <w:vAlign w:val="center"/>
          </w:tcPr>
          <w:p>
            <w:r>
              <w:t>Generative Classifier</w:t>
            </w:r>
          </w:p>
        </w:tc>
        <w:tc>
          <w:tcPr>
            <w:tcW w:type="dxa" w:w="2556"/>
            <w:vAlign w:val="center"/>
          </w:tcPr>
          <w:p>
            <w:r>
              <w:t>72.66%</w:t>
            </w:r>
          </w:p>
        </w:tc>
        <w:tc>
          <w:tcPr>
            <w:tcW w:type="dxa" w:w="2556"/>
            <w:vAlign w:val="center"/>
          </w:tcPr>
          <w:p>
            <w:r>
              <w:t>17.9s</w:t>
            </w:r>
          </w:p>
        </w:tc>
      </w:tr>
      <w:tr>
        <w:tc>
          <w:tcPr>
            <w:tcW w:type="dxa" w:w="2556"/>
            <w:vAlign w:val="center"/>
          </w:tcPr>
          <w:p>
            <w:r>
              <w:t>class</w:t>
            </w:r>
          </w:p>
        </w:tc>
        <w:tc>
          <w:tcPr>
            <w:tcW w:type="dxa" w:w="2556"/>
            <w:vAlign w:val="center"/>
          </w:tcPr>
          <w:p>
            <w:r>
              <w:t>Joint</w:t>
            </w:r>
          </w:p>
        </w:tc>
        <w:tc>
          <w:tcPr>
            <w:tcW w:type="dxa" w:w="2556"/>
            <w:vAlign w:val="center"/>
          </w:tcPr>
          <w:p>
            <w:r>
              <w:t>98.08%</w:t>
            </w:r>
          </w:p>
        </w:tc>
        <w:tc>
          <w:tcPr>
            <w:tcW w:type="dxa" w:w="2556"/>
            <w:vAlign w:val="center"/>
          </w:tcPr>
          <w:p>
            <w:r>
              <w:t>311.2s</w:t>
            </w:r>
          </w:p>
        </w:tc>
      </w:tr>
      <w:tr>
        <w:tc>
          <w:tcPr>
            <w:tcW w:type="dxa" w:w="2556"/>
            <w:vAlign w:val="center"/>
          </w:tcPr>
          <w:p>
            <w:r>
              <w:t>domain</w:t>
            </w:r>
          </w:p>
        </w:tc>
        <w:tc>
          <w:tcPr>
            <w:tcW w:type="dxa" w:w="2556"/>
            <w:vAlign w:val="center"/>
          </w:tcPr>
          <w:p>
            <w:r>
              <w:t>None</w:t>
            </w:r>
          </w:p>
        </w:tc>
        <w:tc>
          <w:tcPr>
            <w:tcW w:type="dxa" w:w="2556"/>
            <w:vAlign w:val="center"/>
          </w:tcPr>
          <w:p>
            <w:r>
              <w:t>56.72%</w:t>
            </w:r>
          </w:p>
        </w:tc>
        <w:tc>
          <w:tcPr>
            <w:tcW w:type="dxa" w:w="2556"/>
            <w:vAlign w:val="center"/>
          </w:tcPr>
          <w:p>
            <w:r>
              <w:t>313.5s</w:t>
            </w:r>
          </w:p>
        </w:tc>
      </w:tr>
      <w:tr>
        <w:tc>
          <w:tcPr>
            <w:tcW w:type="dxa" w:w="2556"/>
            <w:vAlign w:val="center"/>
          </w:tcPr>
          <w:p>
            <w:r>
              <w:t>domain</w:t>
            </w:r>
          </w:p>
        </w:tc>
        <w:tc>
          <w:tcPr>
            <w:tcW w:type="dxa" w:w="2556"/>
            <w:vAlign w:val="center"/>
          </w:tcPr>
          <w:p>
            <w:r>
              <w:t>EWC</w:t>
            </w:r>
          </w:p>
        </w:tc>
        <w:tc>
          <w:tcPr>
            <w:tcW w:type="dxa" w:w="2556"/>
            <w:vAlign w:val="center"/>
          </w:tcPr>
          <w:p>
            <w:r>
              <w:t>57.80%</w:t>
            </w:r>
          </w:p>
        </w:tc>
        <w:tc>
          <w:tcPr>
            <w:tcW w:type="dxa" w:w="2556"/>
            <w:vAlign w:val="center"/>
          </w:tcPr>
          <w:p>
            <w:r>
              <w:t>352.3s</w:t>
            </w:r>
          </w:p>
        </w:tc>
      </w:tr>
      <w:tr>
        <w:tc>
          <w:tcPr>
            <w:tcW w:type="dxa" w:w="2556"/>
            <w:vAlign w:val="center"/>
          </w:tcPr>
          <w:p>
            <w:r>
              <w:t>domain</w:t>
            </w:r>
          </w:p>
        </w:tc>
        <w:tc>
          <w:tcPr>
            <w:tcW w:type="dxa" w:w="2556"/>
            <w:vAlign w:val="center"/>
          </w:tcPr>
          <w:p>
            <w:r>
              <w:t>LwF</w:t>
            </w:r>
          </w:p>
        </w:tc>
        <w:tc>
          <w:tcPr>
            <w:tcW w:type="dxa" w:w="2556"/>
            <w:vAlign w:val="center"/>
          </w:tcPr>
          <w:p>
            <w:r>
              <w:t>77.53%</w:t>
            </w:r>
          </w:p>
        </w:tc>
        <w:tc>
          <w:tcPr>
            <w:tcW w:type="dxa" w:w="2556"/>
            <w:vAlign w:val="center"/>
          </w:tcPr>
          <w:p>
            <w:r>
              <w:t>323.4s</w:t>
            </w:r>
          </w:p>
        </w:tc>
      </w:tr>
      <w:tr>
        <w:tc>
          <w:tcPr>
            <w:tcW w:type="dxa" w:w="2556"/>
            <w:vAlign w:val="center"/>
          </w:tcPr>
          <w:p>
            <w:r>
              <w:t>domain</w:t>
            </w:r>
          </w:p>
        </w:tc>
        <w:tc>
          <w:tcPr>
            <w:tcW w:type="dxa" w:w="2556"/>
            <w:vAlign w:val="center"/>
          </w:tcPr>
          <w:p>
            <w:r>
              <w:t>A-GEM</w:t>
            </w:r>
          </w:p>
        </w:tc>
        <w:tc>
          <w:tcPr>
            <w:tcW w:type="dxa" w:w="2556"/>
            <w:vAlign w:val="center"/>
          </w:tcPr>
          <w:p>
            <w:r>
              <w:t>90.01%</w:t>
            </w:r>
          </w:p>
        </w:tc>
        <w:tc>
          <w:tcPr>
            <w:tcW w:type="dxa" w:w="2556"/>
            <w:vAlign w:val="center"/>
          </w:tcPr>
          <w:p>
            <w:r>
              <w:t>357.9s</w:t>
            </w:r>
          </w:p>
        </w:tc>
      </w:tr>
      <w:tr>
        <w:tc>
          <w:tcPr>
            <w:tcW w:type="dxa" w:w="2556"/>
            <w:vAlign w:val="center"/>
          </w:tcPr>
          <w:p>
            <w:r>
              <w:t>domain</w:t>
            </w:r>
          </w:p>
        </w:tc>
        <w:tc>
          <w:tcPr>
            <w:tcW w:type="dxa" w:w="2556"/>
            <w:vAlign w:val="center"/>
          </w:tcPr>
          <w:p>
            <w:r>
              <w:t>Generative Classifier</w:t>
            </w:r>
          </w:p>
        </w:tc>
        <w:tc>
          <w:tcPr>
            <w:tcW w:type="dxa" w:w="2556"/>
            <w:vAlign w:val="center"/>
          </w:tcPr>
          <w:p>
            <w:r>
              <w:t>78.60%</w:t>
            </w:r>
          </w:p>
        </w:tc>
        <w:tc>
          <w:tcPr>
            <w:tcW w:type="dxa" w:w="2556"/>
            <w:vAlign w:val="center"/>
          </w:tcPr>
          <w:p>
            <w:r>
              <w:t>17.4s</w:t>
            </w:r>
          </w:p>
        </w:tc>
      </w:tr>
      <w:tr>
        <w:tc>
          <w:tcPr>
            <w:tcW w:type="dxa" w:w="2556"/>
            <w:vAlign w:val="center"/>
          </w:tcPr>
          <w:p>
            <w:r>
              <w:t>domain</w:t>
            </w:r>
          </w:p>
        </w:tc>
        <w:tc>
          <w:tcPr>
            <w:tcW w:type="dxa" w:w="2556"/>
            <w:vAlign w:val="center"/>
          </w:tcPr>
          <w:p>
            <w:r>
              <w:t>Joint</w:t>
            </w:r>
          </w:p>
        </w:tc>
        <w:tc>
          <w:tcPr>
            <w:tcW w:type="dxa" w:w="2556"/>
            <w:vAlign w:val="center"/>
          </w:tcPr>
          <w:p>
            <w:r>
              <w:t>98.97%</w:t>
            </w:r>
          </w:p>
        </w:tc>
        <w:tc>
          <w:tcPr>
            <w:tcW w:type="dxa" w:w="2556"/>
            <w:vAlign w:val="center"/>
          </w:tcPr>
          <w:p>
            <w:r>
              <w:t>320.3s</w:t>
            </w:r>
          </w:p>
        </w:tc>
      </w:tr>
      <w:tr>
        <w:tc>
          <w:tcPr>
            <w:tcW w:type="dxa" w:w="2556"/>
            <w:vAlign w:val="center"/>
          </w:tcPr>
          <w:p>
            <w:r>
              <w:t>task</w:t>
            </w:r>
          </w:p>
        </w:tc>
        <w:tc>
          <w:tcPr>
            <w:tcW w:type="dxa" w:w="2556"/>
            <w:vAlign w:val="center"/>
          </w:tcPr>
          <w:p>
            <w:r>
              <w:t>None</w:t>
            </w:r>
          </w:p>
        </w:tc>
        <w:tc>
          <w:tcPr>
            <w:tcW w:type="dxa" w:w="2556"/>
            <w:vAlign w:val="center"/>
          </w:tcPr>
          <w:p>
            <w:r>
              <w:t>67.14%</w:t>
            </w:r>
          </w:p>
        </w:tc>
        <w:tc>
          <w:tcPr>
            <w:tcW w:type="dxa" w:w="2556"/>
            <w:vAlign w:val="center"/>
          </w:tcPr>
          <w:p>
            <w:r>
              <w:t>346.1s</w:t>
            </w:r>
          </w:p>
        </w:tc>
      </w:tr>
      <w:tr>
        <w:tc>
          <w:tcPr>
            <w:tcW w:type="dxa" w:w="2556"/>
            <w:vAlign w:val="center"/>
          </w:tcPr>
          <w:p>
            <w:r>
              <w:t>task</w:t>
            </w:r>
          </w:p>
        </w:tc>
        <w:tc>
          <w:tcPr>
            <w:tcW w:type="dxa" w:w="2556"/>
            <w:vAlign w:val="center"/>
          </w:tcPr>
          <w:p>
            <w:r>
              <w:t>EWC</w:t>
            </w:r>
          </w:p>
        </w:tc>
        <w:tc>
          <w:tcPr>
            <w:tcW w:type="dxa" w:w="2556"/>
            <w:vAlign w:val="center"/>
          </w:tcPr>
          <w:p>
            <w:r>
              <w:t>64.75%</w:t>
            </w:r>
          </w:p>
        </w:tc>
        <w:tc>
          <w:tcPr>
            <w:tcW w:type="dxa" w:w="2556"/>
            <w:vAlign w:val="center"/>
          </w:tcPr>
          <w:p>
            <w:r>
              <w:t>377.2s</w:t>
            </w:r>
          </w:p>
        </w:tc>
      </w:tr>
      <w:tr>
        <w:tc>
          <w:tcPr>
            <w:tcW w:type="dxa" w:w="2556"/>
            <w:vAlign w:val="center"/>
          </w:tcPr>
          <w:p>
            <w:r>
              <w:t>task</w:t>
            </w:r>
          </w:p>
        </w:tc>
        <w:tc>
          <w:tcPr>
            <w:tcW w:type="dxa" w:w="2556"/>
            <w:vAlign w:val="center"/>
          </w:tcPr>
          <w:p>
            <w:r>
              <w:t>LwF</w:t>
            </w:r>
          </w:p>
        </w:tc>
        <w:tc>
          <w:tcPr>
            <w:tcW w:type="dxa" w:w="2556"/>
            <w:vAlign w:val="center"/>
          </w:tcPr>
          <w:p>
            <w:r>
              <w:t>99.16%</w:t>
            </w:r>
          </w:p>
        </w:tc>
        <w:tc>
          <w:tcPr>
            <w:tcW w:type="dxa" w:w="2556"/>
            <w:vAlign w:val="center"/>
          </w:tcPr>
          <w:p>
            <w:r>
              <w:t>317.8s</w:t>
            </w:r>
          </w:p>
        </w:tc>
      </w:tr>
      <w:tr>
        <w:tc>
          <w:tcPr>
            <w:tcW w:type="dxa" w:w="2556"/>
            <w:vAlign w:val="center"/>
          </w:tcPr>
          <w:p>
            <w:r>
              <w:t>task</w:t>
            </w:r>
          </w:p>
        </w:tc>
        <w:tc>
          <w:tcPr>
            <w:tcW w:type="dxa" w:w="2556"/>
            <w:vAlign w:val="center"/>
          </w:tcPr>
          <w:p>
            <w:r>
              <w:t>A-GEM</w:t>
            </w:r>
          </w:p>
        </w:tc>
        <w:tc>
          <w:tcPr>
            <w:tcW w:type="dxa" w:w="2556"/>
            <w:vAlign w:val="center"/>
          </w:tcPr>
          <w:p>
            <w:r>
              <w:t>97.61%</w:t>
            </w:r>
          </w:p>
        </w:tc>
        <w:tc>
          <w:tcPr>
            <w:tcW w:type="dxa" w:w="2556"/>
            <w:vAlign w:val="center"/>
          </w:tcPr>
          <w:p>
            <w:r>
              <w:t>351.5s</w:t>
            </w:r>
          </w:p>
        </w:tc>
      </w:tr>
      <w:tr>
        <w:tc>
          <w:tcPr>
            <w:tcW w:type="dxa" w:w="2556"/>
            <w:vAlign w:val="center"/>
          </w:tcPr>
          <w:p>
            <w:r>
              <w:t>task</w:t>
            </w:r>
          </w:p>
        </w:tc>
        <w:tc>
          <w:tcPr>
            <w:tcW w:type="dxa" w:w="2556"/>
            <w:vAlign w:val="center"/>
          </w:tcPr>
          <w:p>
            <w:r>
              <w:t>Generative Classifier</w:t>
            </w:r>
          </w:p>
        </w:tc>
        <w:tc>
          <w:tcPr>
            <w:tcW w:type="dxa" w:w="2556"/>
            <w:vAlign w:val="center"/>
          </w:tcPr>
          <w:p>
            <w:r>
              <w:t>94.91%</w:t>
            </w:r>
          </w:p>
        </w:tc>
        <w:tc>
          <w:tcPr>
            <w:tcW w:type="dxa" w:w="2556"/>
            <w:vAlign w:val="center"/>
          </w:tcPr>
          <w:p>
            <w:r>
              <w:t>17.4s</w:t>
            </w:r>
          </w:p>
        </w:tc>
      </w:tr>
      <w:tr>
        <w:tc>
          <w:tcPr>
            <w:tcW w:type="dxa" w:w="2556"/>
            <w:vAlign w:val="center"/>
          </w:tcPr>
          <w:p>
            <w:r>
              <w:t>task</w:t>
            </w:r>
          </w:p>
        </w:tc>
        <w:tc>
          <w:tcPr>
            <w:tcW w:type="dxa" w:w="2556"/>
            <w:vAlign w:val="center"/>
          </w:tcPr>
          <w:p>
            <w:r>
              <w:t>Separate Networks</w:t>
            </w:r>
          </w:p>
        </w:tc>
        <w:tc>
          <w:tcPr>
            <w:tcW w:type="dxa" w:w="2556"/>
            <w:vAlign w:val="center"/>
          </w:tcPr>
          <w:p>
            <w:r>
              <w:t>99.81%</w:t>
            </w:r>
          </w:p>
        </w:tc>
        <w:tc>
          <w:tcPr>
            <w:tcW w:type="dxa" w:w="2556"/>
            <w:vAlign w:val="center"/>
          </w:tcPr>
          <w:p>
            <w:r>
              <w:t>310.3s</w:t>
            </w:r>
          </w:p>
        </w:tc>
      </w:tr>
      <w:tr>
        <w:tc>
          <w:tcPr>
            <w:tcW w:type="dxa" w:w="2556"/>
            <w:vAlign w:val="center"/>
          </w:tcPr>
          <w:p>
            <w:r>
              <w:t>task</w:t>
            </w:r>
          </w:p>
        </w:tc>
        <w:tc>
          <w:tcPr>
            <w:tcW w:type="dxa" w:w="2556"/>
            <w:vAlign w:val="center"/>
          </w:tcPr>
          <w:p>
            <w:r>
              <w:t>Joint</w:t>
            </w:r>
          </w:p>
        </w:tc>
        <w:tc>
          <w:tcPr>
            <w:tcW w:type="dxa" w:w="2556"/>
            <w:vAlign w:val="center"/>
          </w:tcPr>
          <w:p>
            <w:r>
              <w:t>99.78%</w:t>
            </w:r>
          </w:p>
        </w:tc>
        <w:tc>
          <w:tcPr>
            <w:tcW w:type="dxa" w:w="2556"/>
            <w:vAlign w:val="center"/>
          </w:tcPr>
          <w:p>
            <w:r>
              <w:t>310.9s</w:t>
            </w:r>
          </w:p>
        </w:tc>
      </w:tr>
    </w:tbl>
    <w:p/>
    <w:p>
      <w:pPr>
        <w:pStyle w:val="Heading1"/>
      </w:pPr>
      <w:r>
        <w:t>8. All Generated Graphs</w:t>
      </w:r>
    </w:p>
    <w:p>
      <w:r>
        <w:t>This section includes all PNG graphs currently stored in the assets folder. These are the graphs used in the GitHub report and documentation.</w:t>
      </w:r>
    </w:p>
    <w:p>
      <w:r>
        <w:br w:type="page"/>
      </w:r>
    </w:p>
    <w:p>
      <w:pPr>
        <w:pStyle w:val="Heading2"/>
      </w:pPr>
      <w:r>
        <w:t>Paper vs GMvandeVen Code vs Our From-Scratch Code</w:t>
      </w:r>
    </w:p>
    <w:p>
      <w:r>
        <w:t>This is the most important reproduction graph. It separates published paper results, our earlier local run of the original GMvandeVen code, and our independent from-scratch implementation.</w:t>
      </w:r>
    </w:p>
    <w:p>
      <w:r>
        <w:drawing>
          <wp:inline xmlns:a="http://schemas.openxmlformats.org/drawingml/2006/main" xmlns:pic="http://schemas.openxmlformats.org/drawingml/2006/picture">
            <wp:extent cx="5852160" cy="5705856"/>
            <wp:docPr id="1" name="Picture 1"/>
            <wp:cNvGraphicFramePr>
              <a:graphicFrameLocks noChangeAspect="1"/>
            </wp:cNvGraphicFramePr>
            <a:graphic>
              <a:graphicData uri="http://schemas.openxmlformats.org/drawingml/2006/picture">
                <pic:pic>
                  <pic:nvPicPr>
                    <pic:cNvPr id="0" name="paper_vs_gmvandeven_vs_from_scratch.png"/>
                    <pic:cNvPicPr/>
                  </pic:nvPicPr>
                  <pic:blipFill>
                    <a:blip r:embed="rId9"/>
                    <a:stretch>
                      <a:fillRect/>
                    </a:stretch>
                  </pic:blipFill>
                  <pic:spPr>
                    <a:xfrm>
                      <a:off x="0" y="0"/>
                      <a:ext cx="5852160" cy="5705856"/>
                    </a:xfrm>
                    <a:prstGeom prst="rect"/>
                  </pic:spPr>
                </pic:pic>
              </a:graphicData>
            </a:graphic>
          </wp:inline>
        </w:drawing>
      </w:r>
    </w:p>
    <w:p>
      <w:pPr>
        <w:jc w:val="center"/>
      </w:pPr>
      <w:r>
        <w:rPr>
          <w:i/>
        </w:rPr>
        <w:t>Figure: paper_vs_gmvandeven_vs_from_scratch.png</w:t>
      </w:r>
    </w:p>
    <w:p>
      <w:r>
        <w:br w:type="page"/>
      </w:r>
    </w:p>
    <w:p>
      <w:pPr>
        <w:pStyle w:val="Heading2"/>
      </w:pPr>
      <w:r>
        <w:t>Paper Results vs Our Local Reference Results</w:t>
      </w:r>
    </w:p>
    <w:p>
      <w:r>
        <w:t>This compares the paper values with our earlier local reproduction of the shared methods.</w:t>
      </w:r>
    </w:p>
    <w:p>
      <w:r>
        <w:drawing>
          <wp:inline xmlns:a="http://schemas.openxmlformats.org/drawingml/2006/main" xmlns:pic="http://schemas.openxmlformats.org/drawingml/2006/picture">
            <wp:extent cx="5852160" cy="2560320"/>
            <wp:docPr id="2" name="Picture 2"/>
            <wp:cNvGraphicFramePr>
              <a:graphicFrameLocks noChangeAspect="1"/>
            </wp:cNvGraphicFramePr>
            <a:graphic>
              <a:graphicData uri="http://schemas.openxmlformats.org/drawingml/2006/picture">
                <pic:pic>
                  <pic:nvPicPr>
                    <pic:cNvPr id="0" name="paper_vs_ours_splitMNIST_common_methods.png"/>
                    <pic:cNvPicPr/>
                  </pic:nvPicPr>
                  <pic:blipFill>
                    <a:blip r:embed="rId10"/>
                    <a:stretch>
                      <a:fillRect/>
                    </a:stretch>
                  </pic:blipFill>
                  <pic:spPr>
                    <a:xfrm>
                      <a:off x="0" y="0"/>
                      <a:ext cx="5852160" cy="2560320"/>
                    </a:xfrm>
                    <a:prstGeom prst="rect"/>
                  </pic:spPr>
                </pic:pic>
              </a:graphicData>
            </a:graphic>
          </wp:inline>
        </w:drawing>
      </w:r>
    </w:p>
    <w:p>
      <w:pPr>
        <w:jc w:val="center"/>
      </w:pPr>
      <w:r>
        <w:rPr>
          <w:i/>
        </w:rPr>
        <w:t>Figure: paper_vs_ours_splitMNIST_common_methods.png</w:t>
      </w:r>
    </w:p>
    <w:p>
      <w:r>
        <w:br w:type="page"/>
      </w:r>
    </w:p>
    <w:p>
      <w:pPr>
        <w:pStyle w:val="Heading2"/>
      </w:pPr>
      <w:r>
        <w:t>All Methods By Scenario</w:t>
      </w:r>
    </w:p>
    <w:p>
      <w:r>
        <w:t>This graph compares the final accuracy of all tested methods across Class-CL, Domain-CL, and Task-CL.</w:t>
      </w:r>
    </w:p>
    <w:p>
      <w:r>
        <w:drawing>
          <wp:inline xmlns:a="http://schemas.openxmlformats.org/drawingml/2006/main" xmlns:pic="http://schemas.openxmlformats.org/drawingml/2006/picture">
            <wp:extent cx="5852160" cy="2743200"/>
            <wp:docPr id="3" name="Picture 3"/>
            <wp:cNvGraphicFramePr>
              <a:graphicFrameLocks noChangeAspect="1"/>
            </wp:cNvGraphicFramePr>
            <a:graphic>
              <a:graphicData uri="http://schemas.openxmlformats.org/drawingml/2006/picture">
                <pic:pic>
                  <pic:nvPicPr>
                    <pic:cNvPr id="0" name="all-methods-by-scenario.png"/>
                    <pic:cNvPicPr/>
                  </pic:nvPicPr>
                  <pic:blipFill>
                    <a:blip r:embed="rId11"/>
                    <a:stretch>
                      <a:fillRect/>
                    </a:stretch>
                  </pic:blipFill>
                  <pic:spPr>
                    <a:xfrm>
                      <a:off x="0" y="0"/>
                      <a:ext cx="5852160" cy="2743200"/>
                    </a:xfrm>
                    <a:prstGeom prst="rect"/>
                  </pic:spPr>
                </pic:pic>
              </a:graphicData>
            </a:graphic>
          </wp:inline>
        </w:drawing>
      </w:r>
    </w:p>
    <w:p>
      <w:pPr>
        <w:jc w:val="center"/>
      </w:pPr>
      <w:r>
        <w:rPr>
          <w:i/>
        </w:rPr>
        <w:t>Figure: all-methods-by-scenario.png</w:t>
      </w:r>
    </w:p>
    <w:p>
      <w:r>
        <w:br w:type="page"/>
      </w:r>
    </w:p>
    <w:p>
      <w:pPr>
        <w:pStyle w:val="Heading2"/>
      </w:pPr>
      <w:r>
        <w:t>Accuracy Heatmap</w:t>
      </w:r>
    </w:p>
    <w:p>
      <w:r>
        <w:t>The heatmap gives a compact visual view of which methods work best in each continual-learning scenario.</w:t>
      </w:r>
    </w:p>
    <w:p>
      <w:r>
        <w:drawing>
          <wp:inline xmlns:a="http://schemas.openxmlformats.org/drawingml/2006/main" xmlns:pic="http://schemas.openxmlformats.org/drawingml/2006/picture">
            <wp:extent cx="5852160" cy="2475914"/>
            <wp:docPr id="4" name="Picture 4"/>
            <wp:cNvGraphicFramePr>
              <a:graphicFrameLocks noChangeAspect="1"/>
            </wp:cNvGraphicFramePr>
            <a:graphic>
              <a:graphicData uri="http://schemas.openxmlformats.org/drawingml/2006/picture">
                <pic:pic>
                  <pic:nvPicPr>
                    <pic:cNvPr id="0" name="accuracy-heatmap.png"/>
                    <pic:cNvPicPr/>
                  </pic:nvPicPr>
                  <pic:blipFill>
                    <a:blip r:embed="rId12"/>
                    <a:stretch>
                      <a:fillRect/>
                    </a:stretch>
                  </pic:blipFill>
                  <pic:spPr>
                    <a:xfrm>
                      <a:off x="0" y="0"/>
                      <a:ext cx="5852160" cy="2475914"/>
                    </a:xfrm>
                    <a:prstGeom prst="rect"/>
                  </pic:spPr>
                </pic:pic>
              </a:graphicData>
            </a:graphic>
          </wp:inline>
        </w:drawing>
      </w:r>
    </w:p>
    <w:p>
      <w:pPr>
        <w:jc w:val="center"/>
      </w:pPr>
      <w:r>
        <w:rPr>
          <w:i/>
        </w:rPr>
        <w:t>Figure: accuracy-heatmap.png</w:t>
      </w:r>
    </w:p>
    <w:p>
      <w:r>
        <w:br w:type="page"/>
      </w:r>
    </w:p>
    <w:p>
      <w:pPr>
        <w:pStyle w:val="Heading2"/>
      </w:pPr>
      <w:r>
        <w:t>LSR-lite Ablation Results</w:t>
      </w:r>
    </w:p>
    <w:p>
      <w:r>
        <w:t>This graph isolates the LSR-lite variants and shows the effect of Fourier and ASW compared with the base LSR-lite method.</w:t>
      </w:r>
    </w:p>
    <w:p>
      <w:r>
        <w:drawing>
          <wp:inline xmlns:a="http://schemas.openxmlformats.org/drawingml/2006/main" xmlns:pic="http://schemas.openxmlformats.org/drawingml/2006/picture">
            <wp:extent cx="5852160" cy="3458095"/>
            <wp:docPr id="5" name="Picture 5"/>
            <wp:cNvGraphicFramePr>
              <a:graphicFrameLocks noChangeAspect="1"/>
            </wp:cNvGraphicFramePr>
            <a:graphic>
              <a:graphicData uri="http://schemas.openxmlformats.org/drawingml/2006/picture">
                <pic:pic>
                  <pic:nvPicPr>
                    <pic:cNvPr id="0" name="lsr-ablation-by-scenario.png"/>
                    <pic:cNvPicPr/>
                  </pic:nvPicPr>
                  <pic:blipFill>
                    <a:blip r:embed="rId13"/>
                    <a:stretch>
                      <a:fillRect/>
                    </a:stretch>
                  </pic:blipFill>
                  <pic:spPr>
                    <a:xfrm>
                      <a:off x="0" y="0"/>
                      <a:ext cx="5852160" cy="3458095"/>
                    </a:xfrm>
                    <a:prstGeom prst="rect"/>
                  </pic:spPr>
                </pic:pic>
              </a:graphicData>
            </a:graphic>
          </wp:inline>
        </w:drawing>
      </w:r>
    </w:p>
    <w:p>
      <w:pPr>
        <w:jc w:val="center"/>
      </w:pPr>
      <w:r>
        <w:rPr>
          <w:i/>
        </w:rPr>
        <w:t>Figure: lsr-ablation-by-scenario.png</w:t>
      </w:r>
    </w:p>
    <w:p>
      <w:r>
        <w:br w:type="page"/>
      </w:r>
    </w:p>
    <w:p>
      <w:pPr>
        <w:pStyle w:val="Heading2"/>
      </w:pPr>
      <w:r>
        <w:t>Selected Learning Curves</w:t>
      </w:r>
    </w:p>
    <w:p>
      <w:r>
        <w:t>This graph shows how selected methods evolve during training, not only their final accuracy.</w:t>
      </w:r>
    </w:p>
    <w:p>
      <w:r>
        <w:drawing>
          <wp:inline xmlns:a="http://schemas.openxmlformats.org/drawingml/2006/main" xmlns:pic="http://schemas.openxmlformats.org/drawingml/2006/picture">
            <wp:extent cx="5852160" cy="2926080"/>
            <wp:docPr id="6" name="Picture 6"/>
            <wp:cNvGraphicFramePr>
              <a:graphicFrameLocks noChangeAspect="1"/>
            </wp:cNvGraphicFramePr>
            <a:graphic>
              <a:graphicData uri="http://schemas.openxmlformats.org/drawingml/2006/picture">
                <pic:pic>
                  <pic:nvPicPr>
                    <pic:cNvPr id="0" name="selected-learning-curves.png"/>
                    <pic:cNvPicPr/>
                  </pic:nvPicPr>
                  <pic:blipFill>
                    <a:blip r:embed="rId14"/>
                    <a:stretch>
                      <a:fillRect/>
                    </a:stretch>
                  </pic:blipFill>
                  <pic:spPr>
                    <a:xfrm>
                      <a:off x="0" y="0"/>
                      <a:ext cx="5852160" cy="2926080"/>
                    </a:xfrm>
                    <a:prstGeom prst="rect"/>
                  </pic:spPr>
                </pic:pic>
              </a:graphicData>
            </a:graphic>
          </wp:inline>
        </w:drawing>
      </w:r>
    </w:p>
    <w:p>
      <w:pPr>
        <w:jc w:val="center"/>
      </w:pPr>
      <w:r>
        <w:rPr>
          <w:i/>
        </w:rPr>
        <w:t>Figure: selected-learning-curves.png</w:t>
      </w:r>
    </w:p>
    <w:p>
      <w:r>
        <w:br w:type="page"/>
      </w:r>
    </w:p>
    <w:p>
      <w:pPr>
        <w:pStyle w:val="Heading2"/>
      </w:pPr>
      <w:r>
        <w:t>From-Scratch Classic Methods Final Accuracy</w:t>
      </w:r>
    </w:p>
    <w:p>
      <w:r>
        <w:t>This graph summarizes the final accuracy from the independent clean-room implementation for the classic non-LSR methods.</w:t>
      </w:r>
    </w:p>
    <w:p>
      <w:r>
        <w:drawing>
          <wp:inline xmlns:a="http://schemas.openxmlformats.org/drawingml/2006/main" xmlns:pic="http://schemas.openxmlformats.org/drawingml/2006/picture">
            <wp:extent cx="5852160" cy="1887794"/>
            <wp:docPr id="7" name="Picture 7"/>
            <wp:cNvGraphicFramePr>
              <a:graphicFrameLocks noChangeAspect="1"/>
            </wp:cNvGraphicFramePr>
            <a:graphic>
              <a:graphicData uri="http://schemas.openxmlformats.org/drawingml/2006/picture">
                <pic:pic>
                  <pic:nvPicPr>
                    <pic:cNvPr id="0" name="from_scratch_classic_no_lsr_2000_final_accuracy.png"/>
                    <pic:cNvPicPr/>
                  </pic:nvPicPr>
                  <pic:blipFill>
                    <a:blip r:embed="rId15"/>
                    <a:stretch>
                      <a:fillRect/>
                    </a:stretch>
                  </pic:blipFill>
                  <pic:spPr>
                    <a:xfrm>
                      <a:off x="0" y="0"/>
                      <a:ext cx="5852160" cy="1887794"/>
                    </a:xfrm>
                    <a:prstGeom prst="rect"/>
                  </pic:spPr>
                </pic:pic>
              </a:graphicData>
            </a:graphic>
          </wp:inline>
        </w:drawing>
      </w:r>
    </w:p>
    <w:p>
      <w:pPr>
        <w:jc w:val="center"/>
      </w:pPr>
      <w:r>
        <w:rPr>
          <w:i/>
        </w:rPr>
        <w:t>Figure: from_scratch_classic_no_lsr_2000_final_accuracy.png</w:t>
      </w:r>
    </w:p>
    <w:p>
      <w:r>
        <w:br w:type="page"/>
      </w:r>
    </w:p>
    <w:p>
      <w:pPr>
        <w:pStyle w:val="Heading2"/>
      </w:pPr>
      <w:r>
        <w:t>From-Scratch Classic Methods Learning Curves</w:t>
      </w:r>
    </w:p>
    <w:p>
      <w:r>
        <w:t>This graph shows learning progress over time for the independent clean-room implementation.</w:t>
      </w:r>
    </w:p>
    <w:p>
      <w:r>
        <w:drawing>
          <wp:inline xmlns:a="http://schemas.openxmlformats.org/drawingml/2006/main" xmlns:pic="http://schemas.openxmlformats.org/drawingml/2006/picture">
            <wp:extent cx="5852160" cy="6583680"/>
            <wp:docPr id="8" name="Picture 8"/>
            <wp:cNvGraphicFramePr>
              <a:graphicFrameLocks noChangeAspect="1"/>
            </wp:cNvGraphicFramePr>
            <a:graphic>
              <a:graphicData uri="http://schemas.openxmlformats.org/drawingml/2006/picture">
                <pic:pic>
                  <pic:nvPicPr>
                    <pic:cNvPr id="0" name="from_scratch_classic_no_lsr_2000_learning_curves.png"/>
                    <pic:cNvPicPr/>
                  </pic:nvPicPr>
                  <pic:blipFill>
                    <a:blip r:embed="rId16"/>
                    <a:stretch>
                      <a:fillRect/>
                    </a:stretch>
                  </pic:blipFill>
                  <pic:spPr>
                    <a:xfrm>
                      <a:off x="0" y="0"/>
                      <a:ext cx="5852160" cy="6583680"/>
                    </a:xfrm>
                    <a:prstGeom prst="rect"/>
                  </pic:spPr>
                </pic:pic>
              </a:graphicData>
            </a:graphic>
          </wp:inline>
        </w:drawing>
      </w:r>
    </w:p>
    <w:p>
      <w:pPr>
        <w:jc w:val="center"/>
      </w:pPr>
      <w:r>
        <w:rPr>
          <w:i/>
        </w:rPr>
        <w:t>Figure: from_scratch_classic_no_lsr_2000_learning_curves.png</w:t>
      </w:r>
    </w:p>
    <w:p>
      <w:r>
        <w:br w:type="page"/>
      </w:r>
    </w:p>
    <w:p>
      <w:pPr>
        <w:pStyle w:val="Heading1"/>
      </w:pPr>
      <w:r>
        <w:t>9. Main Conclusions</w:t>
      </w:r>
    </w:p>
    <w:p>
      <w:pPr>
        <w:pStyle w:val="ListBullet"/>
      </w:pPr>
      <w:r>
        <w:t>Class-CL is the hardest scenario because the model receives no task identity and must classify among all 10 digits.</w:t>
      </w:r>
    </w:p>
    <w:p>
      <w:pPr>
        <w:pStyle w:val="ListBullet"/>
      </w:pPr>
      <w:r>
        <w:t>None demonstrates catastrophic forgetting clearly, especially in Class-CL.</w:t>
      </w:r>
    </w:p>
    <w:p>
      <w:pPr>
        <w:pStyle w:val="ListBullet"/>
      </w:pPr>
      <w:r>
        <w:t>Joint Training is the upper bound, not a true continual-learning method.</w:t>
      </w:r>
    </w:p>
    <w:p>
      <w:pPr>
        <w:pStyle w:val="ListBullet"/>
      </w:pPr>
      <w:r>
        <w:t>Replay and distillation-based methods reduce forgetting compared with simple sequential training.</w:t>
      </w:r>
    </w:p>
    <w:p>
      <w:pPr>
        <w:pStyle w:val="ListBullet"/>
      </w:pPr>
      <w:r>
        <w:t>LSR-lite performs strongly in Class-CL because it combines real replay, teacher logits, and feature anchoring.</w:t>
      </w:r>
    </w:p>
    <w:p>
      <w:pPr>
        <w:pStyle w:val="ListBullet"/>
      </w:pPr>
      <w:r>
        <w:t>Fourier and ASW are useful ablations, but the core LSR-lite mechanism is replay plus distillation plus feature anchoring.</w:t>
      </w:r>
    </w:p>
    <w:p>
      <w:pPr>
        <w:pStyle w:val="ListBullet"/>
      </w:pPr>
      <w:r>
        <w:t>EWC is implemented, but our clean-room version remains a partial reproduction in Task-CL compared with the original reference implementation.</w:t>
      </w:r>
    </w:p>
    <w:p>
      <w:r>
        <w:t>Final defense message: the repository contains both transparent reference results and an independent from-scratch implementation. The report clearly separates paper results, original-code reference runs, and our own implementation.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