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Poppins" w:cs="Poppins" w:eastAsia="Poppins" w:hAnsi="Poppins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00000"/>
          <w:sz w:val="32"/>
          <w:szCs w:val="32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Poppins" w:cs="Poppins" w:eastAsia="Poppins" w:hAnsi="Poppin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"/>
        <w:gridCol w:w="2364"/>
        <w:gridCol w:w="5548"/>
        <w:tblGridChange w:id="0">
          <w:tblGrid>
            <w:gridCol w:w="1389"/>
            <w:gridCol w:w="2364"/>
            <w:gridCol w:w="5548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Número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8"/>
                <w:szCs w:val="28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A interface deve ser simples e intuitiva.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Os dados do usuário serão salvos na nuvem no banco de dados Firebase.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RNF0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8"/>
                <w:szCs w:val="28"/>
                <w:rtl w:val="0"/>
              </w:rPr>
              <w:t xml:space="preserve">O sistema deve estar disponível em 24x7.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RNF0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8"/>
                <w:szCs w:val="28"/>
                <w:rtl w:val="0"/>
              </w:rPr>
              <w:t xml:space="preserve">Legislativo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O sistema deve seguir a Lei da LGPD (Lei n. 13.709, de 14 de agosto de 2018).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  <w:rtl w:val="0"/>
              </w:rPr>
              <w:t xml:space="preserve">RNF0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8"/>
                <w:szCs w:val="28"/>
                <w:rtl w:val="0"/>
              </w:rPr>
              <w:t xml:space="preserve">Operacional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8"/>
                <w:szCs w:val="28"/>
                <w:rtl w:val="0"/>
              </w:rPr>
              <w:t xml:space="preserve">O produto deve </w:t>
            </w: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estará disponível nas plataformas Android e IOS através das respectivas lojas virtuais.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15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RNF06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Poppins" w:cs="Poppins" w:eastAsia="Poppins" w:hAnsi="Poppi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O sistema deverá ser desenvolvido utilizando a linguagem Dart no Framework Flutter com integração com o banco de dados Firebase.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Os dados do usuário ficarão armazenados em cache quando offline e na nuvem quando online.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RNF08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Operacional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Poppins" w:cs="Poppins" w:eastAsia="Poppins" w:hAnsi="Poppi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O aplicativo não precisa de treinamento, ele possuirá um tutorial simples no primeiro acesso.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RNF09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Poppins" w:cs="Poppins" w:eastAsia="Poppins" w:hAnsi="Poppi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Confiabilidade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Poppins" w:cs="Poppins" w:eastAsia="Poppins" w:hAnsi="Poppi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sz w:val="28"/>
                <w:szCs w:val="28"/>
                <w:rtl w:val="0"/>
              </w:rPr>
              <w:t xml:space="preserve">Só será permita a utilização através de login com e-mail e senha.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Poppins" w:cs="Poppins" w:eastAsia="Poppins" w:hAnsi="Poppin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Extra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i w:val="1"/>
        <w:color w:val="000000"/>
        <w:sz w:val="22"/>
        <w:szCs w:val="22"/>
      </w:rPr>
    </w:pPr>
    <w:r w:rsidDel="00000000" w:rsidR="00000000" w:rsidRPr="00000000">
      <w:rPr>
        <w:color w:val="000000"/>
        <w:rtl w:val="0"/>
      </w:rPr>
      <w:t xml:space="preserve">Documento: ES2N-Requisitos Não Funcionais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rFonts w:ascii="Poppins ExtraLight" w:cs="Poppins ExtraLight" w:eastAsia="Poppins ExtraLight" w:hAnsi="Poppins ExtraLight"/>
        <w:color w:val="000000"/>
      </w:rPr>
    </w:pPr>
    <w:r w:rsidDel="00000000" w:rsidR="00000000" w:rsidRPr="00000000">
      <w:rPr>
        <w:rFonts w:ascii="Poppins ExtraLight" w:cs="Poppins ExtraLight" w:eastAsia="Poppins ExtraLight" w:hAnsi="Poppins ExtraLight"/>
        <w:color w:val="000000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center"/>
      <w:rPr>
        <w:rFonts w:ascii="Arial" w:cs="Arial" w:eastAsia="Arial" w:hAnsi="Arial"/>
        <w:i w:val="1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53100" cy="714375"/>
          <wp:effectExtent b="0" l="0" r="0" t="0"/>
          <wp:docPr descr="20120201 logo oficio" id="5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</w:style>
  <w:style w:type="paragraph" w:styleId="Ttulo1">
    <w:name w:val="heading 1"/>
    <w:basedOn w:val="Normal"/>
    <w:next w:val="Normal"/>
    <w:uiPriority w:val="9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ExtraLight-regular.ttf"/><Relationship Id="rId6" Type="http://schemas.openxmlformats.org/officeDocument/2006/relationships/font" Target="fonts/PoppinsExtraLight-bold.ttf"/><Relationship Id="rId7" Type="http://schemas.openxmlformats.org/officeDocument/2006/relationships/font" Target="fonts/PoppinsExtraLight-italic.ttf"/><Relationship Id="rId8" Type="http://schemas.openxmlformats.org/officeDocument/2006/relationships/font" Target="fonts/PoppinsExtraLigh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P6Nf7ZQZGyzD4nm8uFLL/2RBA==">AMUW2mUXubJB5dnM77ILJ9/aixPs70lhorooPRSlCvtX31WPtlEvio9lNpOQIY80QPPm/jDJEgU+i/c9do+WQiDaZtIv1BrvxB6z2l5Z0w4PlN7941mZaTI=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