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360" w:lineRule="auto"/>
        <w:ind w:right="-143"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w:t>
      </w:r>
      <w:r w:rsidDel="00000000" w:rsidR="00000000" w:rsidRPr="00000000">
        <w:rPr>
          <w:rtl w:val="0"/>
        </w:rPr>
      </w:r>
    </w:p>
    <w:p w:rsidR="00000000" w:rsidDel="00000000" w:rsidP="00000000" w:rsidRDefault="00000000" w:rsidRPr="00000000" w14:paraId="00000002">
      <w:pPr>
        <w:spacing w:after="0" w:before="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«Национальный исследовательский университет ИТМО» </w:t>
      </w:r>
      <w:r w:rsidDel="00000000" w:rsidR="00000000" w:rsidRPr="00000000">
        <w:rPr>
          <w:rtl w:val="0"/>
        </w:rPr>
      </w:r>
    </w:p>
    <w:p w:rsidR="00000000" w:rsidDel="00000000" w:rsidP="00000000" w:rsidRDefault="00000000" w:rsidRPr="00000000" w14:paraId="00000003">
      <w:pPr>
        <w:spacing w:after="0" w:before="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(Университет ИТМО)</w:t>
      </w:r>
      <w:r w:rsidDel="00000000" w:rsidR="00000000" w:rsidRPr="00000000">
        <w:rPr>
          <w:rtl w:val="0"/>
        </w:rPr>
      </w:r>
    </w:p>
    <w:p w:rsidR="00000000" w:rsidDel="00000000" w:rsidP="00000000" w:rsidRDefault="00000000" w:rsidRPr="00000000" w14:paraId="00000004">
      <w:pPr>
        <w:spacing w:after="0" w:before="56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Факультет прикладной информатики </w:t>
      </w:r>
      <w:r w:rsidDel="00000000" w:rsidR="00000000" w:rsidRPr="00000000">
        <w:rPr>
          <w:rtl w:val="0"/>
        </w:rPr>
      </w:r>
    </w:p>
    <w:p w:rsidR="00000000" w:rsidDel="00000000" w:rsidP="00000000" w:rsidRDefault="00000000" w:rsidRPr="00000000" w14:paraId="00000005">
      <w:pPr>
        <w:spacing w:after="0" w:before="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Образовательная программа </w:t>
      </w:r>
      <w:r w:rsidDel="00000000" w:rsidR="00000000" w:rsidRPr="00000000">
        <w:rPr>
          <w:rFonts w:ascii="Times New Roman" w:cs="Times New Roman" w:eastAsia="Times New Roman" w:hAnsi="Times New Roman"/>
          <w:color w:val="000000"/>
          <w:sz w:val="28"/>
          <w:szCs w:val="28"/>
          <w:rtl w:val="0"/>
        </w:rPr>
        <w:t xml:space="preserve">Мобильные и сетевые технологии</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06">
      <w:pPr>
        <w:spacing w:after="0" w:before="0" w:line="36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Направление подготовки </w:t>
      </w:r>
      <w:r w:rsidDel="00000000" w:rsidR="00000000" w:rsidRPr="00000000">
        <w:rPr>
          <w:rFonts w:ascii="Times New Roman" w:cs="Times New Roman" w:eastAsia="Times New Roman" w:hAnsi="Times New Roman"/>
          <w:color w:val="000000"/>
          <w:sz w:val="28"/>
          <w:szCs w:val="28"/>
          <w:rtl w:val="0"/>
        </w:rPr>
        <w:t xml:space="preserve">09.03.03 Прикладная информатика  </w:t>
      </w:r>
      <w:r w:rsidDel="00000000" w:rsidR="00000000" w:rsidRPr="00000000">
        <w:rPr>
          <w:rtl w:val="0"/>
        </w:rPr>
      </w:r>
    </w:p>
    <w:p w:rsidR="00000000" w:rsidDel="00000000" w:rsidP="00000000" w:rsidRDefault="00000000" w:rsidRPr="00000000" w14:paraId="00000007">
      <w:pPr>
        <w:pStyle w:val="Title"/>
        <w:spacing w:after="0" w:before="84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О Т Ч Е Т</w:t>
      </w:r>
      <w:r w:rsidDel="00000000" w:rsidR="00000000" w:rsidRPr="00000000">
        <w:rPr>
          <w:rtl w:val="0"/>
        </w:rPr>
      </w:r>
    </w:p>
    <w:p w:rsidR="00000000" w:rsidDel="00000000" w:rsidP="00000000" w:rsidRDefault="00000000" w:rsidRPr="00000000" w14:paraId="00000008">
      <w:pPr>
        <w:spacing w:after="0" w:before="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о лабораторной работе №4 </w:t>
      </w:r>
      <w:r w:rsidDel="00000000" w:rsidR="00000000" w:rsidRPr="00000000">
        <w:rPr>
          <w:rtl w:val="0"/>
        </w:rPr>
      </w:r>
    </w:p>
    <w:p w:rsidR="00000000" w:rsidDel="00000000" w:rsidP="00000000" w:rsidRDefault="00000000" w:rsidRPr="00000000" w14:paraId="00000009">
      <w:pPr>
        <w:spacing w:after="0" w:before="0" w:line="36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Тема задания: </w:t>
      </w:r>
      <w:r w:rsidDel="00000000" w:rsidR="00000000" w:rsidRPr="00000000">
        <w:rPr>
          <w:rFonts w:ascii="Times New Roman" w:cs="Times New Roman" w:eastAsia="Times New Roman" w:hAnsi="Times New Roman"/>
          <w:color w:val="000000"/>
          <w:sz w:val="28"/>
          <w:szCs w:val="28"/>
          <w:rtl w:val="0"/>
        </w:rPr>
        <w:t>«Промпт как программа»</w:t>
      </w:r>
      <w:r w:rsidDel="00000000" w:rsidR="00000000" w:rsidRPr="00000000">
        <w:rPr>
          <w:rtl w:val="0"/>
        </w:rPr>
      </w:r>
    </w:p>
    <w:p w:rsidR="00000000" w:rsidDel="00000000" w:rsidP="00000000" w:rsidRDefault="00000000" w:rsidRPr="00000000" w14:paraId="0000000A">
      <w:pPr>
        <w:spacing w:after="0" w:before="70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br w:type="textWrapping"/>
      </w:r>
      <w:r w:rsidDel="00000000" w:rsidR="00000000" w:rsidRPr="00000000">
        <w:rPr>
          <w:rFonts w:ascii="Times New Roman" w:cs="Times New Roman" w:eastAsia="Times New Roman" w:hAnsi="Times New Roman"/>
          <w:b w:val="1"/>
          <w:bCs w:val="1"/>
          <w:color w:val="000000"/>
          <w:sz w:val="28"/>
          <w:szCs w:val="28"/>
          <w:rtl w:val="0"/>
        </w:rPr>
        <w:t xml:space="preserve">Обучающийся: </w:t>
      </w:r>
      <w:r w:rsidDel="00000000" w:rsidR="00000000" w:rsidRPr="00000000">
        <w:rPr>
          <w:rFonts w:ascii="Times New Roman" w:cs="Times New Roman" w:eastAsia="Times New Roman" w:hAnsi="Times New Roman"/>
          <w:color w:val="000000"/>
          <w:sz w:val="28"/>
          <w:szCs w:val="28"/>
          <w:rtl w:val="0"/>
        </w:rPr>
        <w:t>Мещеряков Д. П., группа К3440</w:t>
      </w:r>
      <w:r w:rsidDel="00000000" w:rsidR="00000000" w:rsidRPr="00000000">
        <w:rPr>
          <w:rtl w:val="0"/>
        </w:rPr>
      </w:r>
    </w:p>
    <w:p w:rsidR="00000000" w:rsidDel="00000000" w:rsidP="00000000" w:rsidRDefault="00000000" w:rsidRPr="00000000" w14:paraId="0000000B">
      <w:pPr>
        <w:spacing w:after="0" w:before="0" w:line="360" w:lineRule="auto"/>
        <w:ind w:firstLine="0"/>
        <w:jc w:val="both"/>
        <w:rPr>
          <w:color w:val="102d77"/>
          <w:sz w:val="27"/>
          <w:szCs w:val="27"/>
          <w:u w:val="single"/>
        </w:rPr>
      </w:pPr>
      <w:r w:rsidDel="00000000" w:rsidR="00000000" w:rsidRPr="00000000">
        <w:rPr>
          <w:rFonts w:ascii="Times New Roman" w:cs="Times New Roman" w:eastAsia="Times New Roman" w:hAnsi="Times New Roman"/>
          <w:b w:val="1"/>
          <w:bCs w:val="1"/>
          <w:color w:val="000000"/>
          <w:sz w:val="28"/>
          <w:szCs w:val="28"/>
          <w:rtl w:val="0"/>
        </w:rPr>
        <w:t xml:space="preserve">Курс: </w:t>
      </w:r>
      <w:r w:rsidDel="00000000" w:rsidR="00000000" w:rsidRPr="00000000">
        <w:rPr>
          <w:rFonts w:ascii="Times New Roman" w:cs="Times New Roman" w:eastAsia="Times New Roman" w:hAnsi="Times New Roman"/>
          <w:color w:val="000000"/>
          <w:sz w:val="28"/>
          <w:szCs w:val="28"/>
          <w:rtl w:val="0"/>
        </w:rPr>
        <w:t>Автоматическая обработка текстов</w:t>
      </w:r>
      <w:r w:rsidDel="00000000" w:rsidR="00000000" w:rsidRPr="00000000">
        <w:rPr>
          <w:rtl w:val="0"/>
        </w:rPr>
      </w:r>
    </w:p>
    <w:p w:rsidR="00000000" w:rsidDel="00000000" w:rsidP="00000000" w:rsidRDefault="00000000" w:rsidRPr="00000000" w14:paraId="0000000C">
      <w:pPr>
        <w:spacing w:after="0" w:before="110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Санкт-Петербург </w:t>
      </w:r>
      <w:r w:rsidDel="00000000" w:rsidR="00000000" w:rsidRPr="00000000">
        <w:rPr>
          <w:rtl w:val="0"/>
        </w:rPr>
      </w:r>
    </w:p>
    <w:p w:rsidR="00000000" w:rsidDel="00000000" w:rsidP="00000000" w:rsidRDefault="00000000" w:rsidRPr="00000000" w14:paraId="0000000D">
      <w:pPr>
        <w:spacing w:after="0" w:before="0" w:line="360" w:lineRule="auto"/>
        <w:ind w:left="0" w:right="-14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2026</w:t>
      </w:r>
      <w:r w:rsidDel="00000000" w:rsidR="00000000" w:rsidRPr="00000000">
        <w:rPr>
          <w:rtl w:val="0"/>
        </w:rPr>
      </w:r>
    </w:p>
    <w:p>
      <w:pPr>
        <w:pStyle w:val="Heading1"/>
        <w:keepNext/>
        <w:keepLines/>
        <w:pageBreakBefore/>
        <w:widowControl/>
        <w:spacing w:line="360" w:lineRule="auto" w:before="0" w:after="0"/>
        <w:ind w:firstLine="0"/>
        <w:jc w:val="left"/>
      </w:pPr>
      <w:r>
        <w:rPr>
          <w:rFonts w:ascii="Times New Roman" w:hAnsi="Times New Roman" w:eastAsia="Times New Roman" w:cs="Times New Roman"/>
          <w:b/>
          <w:color w:val="000000"/>
          <w:sz w:val="28"/>
        </w:rPr>
        <w:t xml:space="preserve">1 Цель и данные</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Цель работы: сделать из извлечения сведений с помощью LLM проверяемый программный компонент. Ответ модели описан схемой, поведение зафиксировано тестами, каждый ответ проходит валидацию, а элементы, которые не подтверждаются текстом отзыва, в результат не попадают. Итоговая система выдает только подтвержденные элементы и при этом извлекает точнее простого промпта: precision 0,811 против 0,537, F1 0,679 против 0,575.</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Модель та же, что в ЛР3, Qwen3-4B-Instruct-2507, но здесь она запускалась локально через Ollama в 4-битном квантовании q4_K_M на ноутбучной видеокарте RTX 3070 с 8 ГБ памяти, а не в float16 в Colab. Генерация: температура 0, seed 42, контекст 8192 токена, ответ до 1024 токенов. Принудительный JSON-режим Ollama выключен, чтобы валидность ответа зависела только от промпта и проверок. Запуск локальный и бесплатный, поэтому затраты сравниваются в токенах и секундах.</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Взята размеченная часть корпуса RuDReC: 500 отзывов о лекарствах. Корпус хранится по предложениям, поэтому сначала отзывы собраны целиком. Тексты нормализованы: е с точками заменена на е, тире разной длины на дефис; дословность evidence проверяется уже по нормализованному тексту. Из 451 отзыва длиной 300-1200 символов выбрано 50 (seed 409130): 25 с нежелательной реакцией в разметке и 25 без нее. Без такого деления отзывов с реакциями в выборке было бы мало. Средняя длина отзыва 713 символов, в 8 отзывах остался служебный хвост корпуса вида «RATING 3 NOTE».</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Эталон препаратов, показаний и реакций взят из разметки корпуса: сущности Drugname, DI и ADR. Формы выпуска и группы средств в эталон препаратов не входят. Корпус размечает каждое упоминание, и одно название часто повторяется в разных падежах («ингавирин» и «Ингавирина»), поэтому такие повторы внутри отзыва объединены по основам слов. Положительного эффекта в RuDReC нет, его эталон размечен отдельно до первого запуска модели по определению из version_2: в эталон попадало улучшение, которое пациент получил после приема, а эффект, который автор отрицает, только ожидает или пересказывает с чужих слов, не размечался. Объем эталона приведен в таблице 1.</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1 – Объем эталона</w:t>
      </w:r>
    </w:p>
    <w:tbl>
      <w:tblPr>
        <w:tblW w:type="auto" w:w="0"/>
        <w:jc w:val="center"/>
        <w:tblLayout w:type="fixed"/>
        <w:tblLook w:firstColumn="1" w:firstRow="1" w:lastColumn="0" w:lastRow="0" w:noHBand="0" w:noVBand="1" w:val="04A0"/>
      </w:tblPr>
      <w:tblGrid>
        <w:gridCol w:w="2300"/>
        <w:gridCol w:w="3055"/>
        <w:gridCol w:w="2000"/>
        <w:gridCol w:w="2000"/>
      </w:tblGrid>
      <w:tr>
        <w:trPr>
          <w:cantSplit/>
          <w:tblHeader/>
        </w:trPr>
        <w:tc>
          <w:tcPr>
            <w:tcW w:type="dxa" w:w="23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Поле</w:t>
            </w:r>
          </w:p>
        </w:tc>
        <w:tc>
          <w:tcPr>
            <w:tcW w:type="dxa" w:w="30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Откуда взят эталон</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Всего элементов</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Отзывов, где поле не пустое</w:t>
            </w:r>
          </w:p>
        </w:tc>
      </w:tr>
      <w:tr>
        <w:trPr>
          <w:cantSplit/>
        </w:trPr>
        <w:tc>
          <w:tcPr>
            <w:tcW w:type="dxa" w:w="23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drug</w:t>
            </w:r>
          </w:p>
        </w:tc>
        <w:tc>
          <w:tcPr>
            <w:tcW w:type="dxa" w:w="30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RuDReC, Drugname</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68</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44</w:t>
            </w:r>
          </w:p>
        </w:tc>
      </w:tr>
      <w:tr>
        <w:trPr>
          <w:cantSplit/>
        </w:trPr>
        <w:tc>
          <w:tcPr>
            <w:tcW w:type="dxa" w:w="23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indication</w:t>
            </w:r>
          </w:p>
        </w:tc>
        <w:tc>
          <w:tcPr>
            <w:tcW w:type="dxa" w:w="30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RuDReC, DI</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115</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41</w:t>
            </w:r>
          </w:p>
        </w:tc>
      </w:tr>
      <w:tr>
        <w:trPr>
          <w:cantSplit/>
        </w:trPr>
        <w:tc>
          <w:tcPr>
            <w:tcW w:type="dxa" w:w="23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positive_effect</w:t>
            </w:r>
          </w:p>
        </w:tc>
        <w:tc>
          <w:tcPr>
            <w:tcW w:type="dxa" w:w="30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отдельная разметка</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44</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27</w:t>
            </w:r>
          </w:p>
        </w:tc>
      </w:tr>
      <w:tr>
        <w:trPr>
          <w:cantSplit/>
        </w:trPr>
        <w:tc>
          <w:tcPr>
            <w:tcW w:type="dxa" w:w="23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adverse_reaction</w:t>
            </w:r>
          </w:p>
        </w:tc>
        <w:tc>
          <w:tcPr>
            <w:tcW w:type="dxa" w:w="30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RuDReC, ADR</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88</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25</w:t>
            </w:r>
          </w:p>
        </w:tc>
      </w:tr>
    </w:tbl>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2 Промпты version_1 и version_2</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version_1 состоит из одного сообщения: просьба извлечь пять полей, пустой шаблон JSON и текст отзыва, всего 290 символов без отзыва. Определений полей, правил и примеров в нем нет.</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version_2 это системное сообщение с правилами и два размеченных примера в виде пар сообщений user и assistant, вместе 3627 символов, в 12 с лишним раз длиннее version_1. Правила задают:</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1) смысл каждого поля и кого считать пациентом: автора или человека, которого автор сам лечил;</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2) что не является названием препарата: форма выпуска, группа средств, их сочетание без названия, слова «препарат» и «средство»; название сохраняется в написании автора, даже с ошибкой;</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3) отрицания: отрицаемый эффект или реакция не записываются, отрицание может стоять в конце фразы, а отрицание самой болезни после приема («ни разу не заболели») считается положительным эффектом;</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4) что не извлекается: ожидаемое и предполагаемое, опыт других людей, цитаты из инструкции и слова врача о возможных эффектах, свойства препарата (вкус, цена, удобство);</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5) как копировать evidence: символ в символ, короткими кусками по 2-10 слов, не склеивая разные предложения.</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В первом примере два препарата, эффект, реакция и головная боль у подруги, которую брать не нужно. Во втором препарат без названия, цитата из инструкции, отрицаемая реакция, эффект, которого не было, и надежда на эффект. При сборке промпта код проверяет, что ответы примеров проходят схему, а их фрагменты дословно есть в текстах примеров. version_2 правилась дважды, после ранних прогонов итоговой системы, это описано в разделе 5.</w:t>
      </w:r>
    </w:p>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3 Схема ответа, проверка, повтор и сборка результата</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Формат ответа задан в schema.py моделью Pydantic 2 Extraction. Все пять полей обязательны, каждое это список строк. Неизвестное поле запрещено (extra="forbid"), строгий режим (strict=True) отключает любые неявные приведения типов, пустая строка в списке считается ошибкой. Ошибки Pydantic переводятся в короткие фразы на русском, например «лишнее поле „dosage“», они потом уходят модели в повторный запрос.</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Функция check_response в extractor.py проверяет ответ по шагам:</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1) весь ответ должен быть одним JSON-объектом без повторяющихся ключей, обертка в блок кода markdown считается ошибкой;</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2) объект проходит схему Extraction;</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3) каждый фрагмент evidence найден в отзыве дословно: те же буквы, регистр и знаки, фрагмент начинается и кончается на границе слова, а различаться могут только цепочки пробелов и переносов строк между словами. Если фрагмент не найден, в сообщение об ошибке добавляется самый похожий участок отзыва;</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4) в каждом элементе есть значимые слова: элемент из одного союза или частицы считается ошибкой;</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5) в drug нет элементов только из слов формы выпуска, группы средств и указательных слов («эти капли», «противовирусный препарат»). На всем корпусе RuDReC этот словарь отсеивает 88% упоминаний форм выпуска и 77% упоминаний групп средств (по уникальным написаниям 51% и 49%), а из 421 уникального названия препарата задевает одно, «таблетки», которое размечено как название по ошибке;</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6) каждый элемент опирается на найденные фрагменты: хотя бы половина его основ слов есть в одном фрагменте. Основы дает стеммер snowball, частицы «не», «ни», «нет» не учитываются. Основы совпадают, если они равны, если одна продолжает другую (от 4 букв) или если они от 6 букв и различаются опечаткой.</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Если хоть одна проверка не пройдена, модель получает в том же диалоге свой ответ и список всех ошибок с просьбой прислать JSON заново, брать фрагменты из подсказанных участков с тем же регистром и не удалять элементы, которые в отзыве есть. Повтор задан константой MAX_RETRIES = 1, третьего вызова не бывает, это проверяет тест 10. Каждая попытка вместе с текстом ответа, ошибками проверки, токенами и временем сохраняется в results/raw_final.jsonl.</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Затем функция assemble собирает итоговый ответ из обеих попыток. Опора для элемента ищется во всех дословных фрагментах модели из обеих попыток: на повторе модель часто исправляет фрагмент, но сокращает список элементов, и так подтвержденное в первой попытке не теряется. Препарат или показание без опоры остается, только если оно само дословно стоит в отзыве; тогда система добавляет в evidence предложение, где оно стоит. Для эффектов и реакций так не делается, потому что для них важен контекст: отрицание, чужой опыт, предупреждение врача. Один элемент в двух формулировках берется один раз. Все остальное удаляется, поэтому любой элемент итогового ответа опирается на дословный фрагмент отзыва, и это проверяет assert в коде.</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Статусы ответа: valid (первая попытка без ошибок), fixed_by_retry (без ошибок вторая), cleaned (во второй тоже есть ошибки, неподтвержденное удалено), rejected (структура сломана в обеих попытках) и empty_text (на пустой текст модель не вызывается). Сборка выбрана вместо отказа от ответа целиком: одна ошибка в evidence не должна обнулять подтвержденные элементы. Если бы ответы со статусом cleaned отбрасывались, F1 итоговой системы был бы 0,408 вместо 0,679.</w:t>
      </w:r>
    </w:p>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4 Тесты</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В tests/test_extractor.py 26 тестов. Первые десять повторяют обязательный перечень задания (таблица 2). В случаях 2-8 работает настоящая модель с итоговой системой. Для случаев 9 и 10 нужен заведомо плохой ответ, которого модель по просьбе не даст, поэтому там, как и в случае 1, вместо модели стоит заглушка FakeClient с заготовленными ответами. Тексты тестов придуманы под каждый случай, их нет ни в выборке, ни в примерах промпта. Тесты с моделью проверяют и то, чего не должно быть, и то, что должно извлечься, поэтому пустой ответ их не проходит.</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2 – Обязательные тестовые случаи</w:t>
      </w:r>
    </w:p>
    <w:tbl>
      <w:tblPr>
        <w:tblW w:type="auto" w:w="0"/>
        <w:jc w:val="center"/>
        <w:tblLayout w:type="fixed"/>
        <w:tblLook w:firstColumn="1" w:firstRow="1" w:lastColumn="0" w:lastRow="0" w:noHBand="0" w:noVBand="1" w:val="04A0"/>
      </w:tblPr>
      <w:tblGrid>
        <w:gridCol w:w="600"/>
        <w:gridCol w:w="2900"/>
        <w:gridCol w:w="5855"/>
      </w:tblGrid>
      <w:tr>
        <w:trPr>
          <w:cantSplit/>
          <w:tblHeader/>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Ситуация из задания</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Чего ждет тест</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1</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пустой текст</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обращения к модели нет, ответ пустой (empty_text)</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2</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препарат не указан</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«успокоительные капли, название уже не помню»: drug пустой, эффект «засыпать стала быстрее» найден</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3</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несколько препаратов</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в drug есть Флемоксин, Синупрет и Лазолван</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4</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эффект отрицается</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Персен найден; «волнение никуда не делось»: positive_effect пустой</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5</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эффект предполагается</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Эреспал найден; «думаю, через пару дней кашель станет мягче»: эффектов и реакций нет</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6</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реакция у другого человека</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головокружение у коллеги не попало в adverse_reaction, эффект автора найден</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7</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текст содержит цитату</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реакции из цитаты аннотации не извлечены, эффект «стало легче» найден</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8</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название с ошибкой</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в drug записано «Нурафен», как в тексте (правильно «Нурофен»)</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9</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лишнее поле в ответе</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заглушка добавляет поле dosage; повтор называет это поле, исправленный ответ принят</w:t>
            </w:r>
          </w:p>
        </w:tc>
      </w:tr>
      <w:tr>
        <w:trPr>
          <w:cantSplit/>
        </w:trPr>
        <w:tc>
          <w:tcPr>
            <w:tcW w:type="dxa" w:w="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10</w:t>
            </w:r>
          </w:p>
        </w:tc>
        <w:tc>
          <w:tcPr>
            <w:tcW w:type="dxa" w:w="2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evidence нет в тексте</w:t>
            </w:r>
          </w:p>
        </w:tc>
        <w:tc>
          <w:tcPr>
            <w:tcW w:type="dxa" w:w="58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выдуманный фрагмент дважды: ровно два вызова, затем сборка без неподтвержденного эффекта</w:t>
            </w:r>
          </w:p>
        </w:tc>
      </w:tr>
    </w:tbl>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Остальные 16 тестов работают без модели. Они проверяют схему (пропуск поля, строка вместо списка, число, пустая строка), повторяющийся ключ, один повтор при битом JSON, отказ при структуре, сломанной дважды, ответ без повтора, поиск фрагмента (прощаются только пробелы, слова не обрезаются), элемент без фрагмента, элемент без значимых слов, отсев форм и групп, частицу «не», опечатку, сохранение подтвержденного из первой попытки, опору на фрагмент другой попытки, склейку одинаковых элементов и подтверждение препарата по тексту.</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При температуре 0 и фиксированном seed ответы модели все равно не полностью детерминированы, вероятная причина в кэше общего начала промпта в Ollama. Поэтому ноутбук запускает тесты трижды, и все три раза проходят 26 из 26 (results/pytest.log). До правок это проявилось на тесте 2: в одном запуске он прошел, в другом упал (results/dev_runs/run1/pytest.log). Тест 4 сначала был с фразой «Нервничать меньше я не стала»: модель стабильно записывала ее в положительный эффект даже после уточнения правила отрицаний. В итоговом тесте другая фраза, а эта конструкция отнесена к ограничениям.</w:t>
      </w:r>
    </w:p>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5 Сравнение version_1 и итоговой системы</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Сравниваются три столбца на одних и тех же 50 отзывах: version_1 как есть; первая попытка итоговой системы до проверки, она показывает вклад самого промпта version_2; итоговая система целиком. Ответы version_1 оцениваются по содержанию даже без проверок.</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Элемент ответа засчитывается, если его близость к элементу эталона по основам слов не меньше 0,5 (доля общих основ, усредненная по обоим элементам). Каждый элемент эталона засчитывается не больше одного раза, пары внутри отзыва подбираются жадно, от самых похожих. Precision, recall и F1 даны по каждому полю и общие (micro, по всем элементам вместе). Поле evidence в метриках качества не участвует, его проверяет только код. Все показатели собраны в таблице 3 и на рисунке 1.</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3 – Сравнение version_1 и итоговой системы</w:t>
      </w:r>
    </w:p>
    <w:tbl>
      <w:tblPr>
        <w:tblW w:type="auto" w:w="0"/>
        <w:jc w:val="center"/>
        <w:tblLayout w:type="fixed"/>
        <w:tblLook w:firstColumn="1" w:firstRow="1" w:lastColumn="0" w:lastRow="0" w:noHBand="0" w:noVBand="1" w:val="04A0"/>
      </w:tblPr>
      <w:tblGrid>
        <w:gridCol w:w="3700"/>
        <w:gridCol w:w="1885"/>
        <w:gridCol w:w="1885"/>
        <w:gridCol w:w="1885"/>
      </w:tblGrid>
      <w:tr>
        <w:trPr>
          <w:cantSplit/>
          <w:tblHeader/>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Показатель</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version_1</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version_2, первая попытка</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Итоговая система</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Ответ целиком разбирается как JSON</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Проходит схему Pydantic</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Проходит все проверки без очистки</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18%</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8%</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50%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Фрагменты evidence, которых нет в тексте</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45 из 324 (14%)</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102 из 311 (33%)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 из 341 (0%)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Элементы без опоры в evidence</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82 из 363 (23%)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99 из 247 (40%)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 из 227 (0%)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Элементы, которых нет в тексте отзыва</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7 из 363 (2%)</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5 из 247 (2%)</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 из 227 (0%)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Precision micro</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0,537</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0,769</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0,811</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Recall micro</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0,619</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0,603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0,584</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F1 micro</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0,575</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0,676</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0,679</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F1 drug</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0,742</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0,800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0,840</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F1 indication</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0,575</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0,567</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0,581</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F1 positive_effect</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0,470</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0,644</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0,644</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F1 adverse_reaction</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0,549</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0,719</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0,688</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Токенов на отзыв, вход / выход</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346 / 303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1517 / 163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3379 / 307</w:t>
            </w:r>
          </w:p>
        </w:tc>
      </w:tr>
      <w:tr>
        <w:trPr>
          <w:cantSplit/>
        </w:trPr>
        <w:tc>
          <w:tcPr>
            <w:tcW w:type="dxa" w:w="3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Секунд на отзыв</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6,3</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3,5</w:t>
            </w:r>
          </w:p>
        </w:tc>
        <w:tc>
          <w:tcPr>
            <w:tcW w:type="dxa" w:w="188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6,8</w:t>
            </w:r>
          </w:p>
        </w:tc>
      </w:tr>
    </w:tbl>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Итог по трем критериям задания:</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1) валидность JSON: все ответы модели, 50 у version_1 и 96 вызовов итоговой системы, разбираются как JSON и проходят схему. Различие в остальных проверках: целиком их проходят 18% ответов version_1, 8% первых ответов version_2 и 50% ответов итоговой системы до сборки (с первой попытки или после повтора); после сборки итоговый ответ корректен всегда;</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2) качество извлечения: precision 0,537, 0,769 и 0,811, recall 0,619, 0,603 и 0,584, F1 micro 0,575, 0,676 и 0,679;</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3) неподтвержденные результаты: фрагментов evidence вне текста 45 из 324 у version_1, 102 из 311 у первой попытки version_2 и ни одного у итоговой системы; элементов без опоры 82 из 363, 99 из 247 и ни одного. Нули итоговой системы получаются по построению, сборка не пропускает неподтвержденное. Это гарантия механизма, а не свойство модели; как часто модель сама дает подтвержденный ответ, видно по строке «Проходит все проверки без очистки».</w:t>
      </w:r>
    </w:p>
    <w:p>
      <w:pPr>
        <w:keepNext/>
        <w:keepLines/>
        <w:pageBreakBefore w:val="0"/>
        <w:widowControl/>
        <w:spacing w:line="240" w:lineRule="auto" w:before="120" w:after="0"/>
        <w:ind w:firstLine="0"/>
        <w:jc w:val="center"/>
      </w:pPr>
      <w:r>
        <w:drawing>
          <wp:inline>
            <wp:extent cx="4680000" cy="3970909"/>
            <wp:docPr id="1" name="Picture 1"/>
            <wp:cNvGraphicFramePr>
              <a:graphicFrameLocks noChangeAspect="1"/>
            </wp:cNvGraphicFramePr>
            <a:graphic>
              <a:graphicData uri="http://schemas.openxmlformats.org/drawingml/2006/picture">
                <pic:pic>
                  <pic:nvPicPr>
                    <pic:cNvPr id="0" name="chart.png"/>
                    <pic:cNvPicPr/>
                  </pic:nvPicPr>
                  <pic:blipFill>
                    <a:blip r:embed="rId47"/>
                    <a:stretch>
                      <a:fillRect/>
                    </a:stretch>
                  </pic:blipFill>
                  <pic:spPr>
                    <a:xfrm>
                      <a:off x="0" y="0"/>
                      <a:ext cx="4680000" cy="3970909"/>
                    </a:xfrm>
                    <a:prstGeom prst="rect"/>
                  </pic:spPr>
                </pic:pic>
              </a:graphicData>
            </a:graphic>
          </wp:inline>
        </w:drawing>
      </w:r>
    </w:p>
    <w:p>
      <w:pPr>
        <w:keepNext w:val="0"/>
        <w:pageBreakBefore w:val="0"/>
        <w:widowControl/>
        <w:spacing w:line="360" w:lineRule="auto" w:before="0" w:after="0"/>
        <w:ind w:firstLine="0"/>
        <w:jc w:val="center"/>
      </w:pPr>
      <w:r>
        <w:rPr>
          <w:rFonts w:ascii="Times New Roman" w:hAnsi="Times New Roman" w:eastAsia="Times New Roman" w:cs="Times New Roman"/>
          <w:b w:val="0"/>
          <w:color w:val="000000"/>
          <w:sz w:val="28"/>
        </w:rPr>
        <w:t xml:space="preserve">Рисунок 1 – Контроль ответа и качество извлечения</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Почти все срабатывания проверки связаны с evidence. В таблице 4 недословные фрагменты разделены на три категории: «только регистр» (фрагмент совпадает с текстом без учета регистра), «только пробелы и знаки» (совпадают буквы и цифры) и «изменены слова» (модель исправила опечатку автора, исказила слово при копировании или пересказала). version_1 копирует длинные куски, в среднем 12 слов, и ошибается во всех трех категориях; в отзыве 641485 она даже заменила авторский дефис в «крошка-мы» на длинное тире. version_2 по правилу берет короткие куски, в среднем 6 слов, и чаще всего пишет первую букву фрагмента строчной там, где в тексте заглавная. Повтор с подсказкой ближайшего участка исправляет почти все: из 102 недословных фрагментов после повтора остается 8, и все они отличаются только регистром.</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4 – Почему фрагменты evidence не дословны</w:t>
      </w:r>
    </w:p>
    <w:tbl>
      <w:tblPr>
        <w:tblW w:type="auto" w:w="0"/>
        <w:jc w:val="center"/>
        <w:tblLayout w:type="fixed"/>
        <w:tblLook w:firstColumn="1" w:firstRow="1" w:lastColumn="0" w:lastRow="0" w:noHBand="0" w:noVBand="1" w:val="04A0"/>
      </w:tblPr>
      <w:tblGrid>
        <w:gridCol w:w="3355"/>
        <w:gridCol w:w="2000"/>
        <w:gridCol w:w="2000"/>
        <w:gridCol w:w="2000"/>
      </w:tblGrid>
      <w:tr>
        <w:trPr>
          <w:cantSplit/>
          <w:tblHeader/>
        </w:trPr>
        <w:tc>
          <w:tcPr>
            <w:tcW w:type="dxa" w:w="3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Категория</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version_1</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version_2, первая попытка</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version_2, после повтора</w:t>
            </w:r>
          </w:p>
        </w:tc>
      </w:tr>
      <w:tr>
        <w:trPr>
          <w:cantSplit/>
        </w:trPr>
        <w:tc>
          <w:tcPr>
            <w:tcW w:type="dxa" w:w="3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только регистр</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16</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77</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8</w:t>
            </w:r>
          </w:p>
        </w:tc>
      </w:tr>
      <w:tr>
        <w:trPr>
          <w:cantSplit/>
        </w:trPr>
        <w:tc>
          <w:tcPr>
            <w:tcW w:type="dxa" w:w="3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только пробелы и знаки</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13</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1</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w:t>
            </w:r>
          </w:p>
        </w:tc>
      </w:tr>
      <w:tr>
        <w:trPr>
          <w:cantSplit/>
        </w:trPr>
        <w:tc>
          <w:tcPr>
            <w:tcW w:type="dxa" w:w="3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изменены слова</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16</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24</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w:t>
            </w:r>
          </w:p>
        </w:tc>
      </w:tr>
      <w:tr>
        <w:trPr>
          <w:cantSplit/>
        </w:trPr>
        <w:tc>
          <w:tcPr>
            <w:tcW w:type="dxa" w:w="3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всего</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45</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102</w:t>
            </w:r>
          </w:p>
        </w:tc>
        <w:tc>
          <w:tcPr>
            <w:tcW w:type="dxa" w:w="20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8</w:t>
            </w:r>
          </w:p>
        </w:tc>
      </w:tr>
    </w:tbl>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Правила version_2 повысили precision с 0,537 до 0,769. Они убрали из ответов свойства препарата, чужой опыт и отрицания: version_1, например, записала для оксолиновой мази в реакции «запах не приятный», «жирная» и даже «остальное самовнушение». F1 по positive_effect вырос с 0,470 до 0,644, по adverse_reaction с 0,549 до 0,719. Лучше всего итоговая система извлекает препараты (F1 0,840). Показания у всех систем около 0,57-0,58: RuDReC размечает как DI каждое упоминание болезни или симптома, а промпт просит только причину приема.</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Полнота теряется и возвращается на разных шагах. На повторе модель, исправляя фрагменты, сокращает список элементов: верных элементов становится 170 вместо 190, сильнее всего страдают реакции (recall 0,682 и 0,534). Сборка возвращает подтвержденное из первой попытки и препараты и показания, найденные в тексте, и верных элементов становится 184 (recall реакций 0,614). Всего сборка подтвердила по тексту 25 препаратов и показаний, 21 из них верный, и удалила 25 элементов, из которых верных 7. В итоге итоговая система по F1 на уровне первой попытки version_2 (0,679 против 0,676) при заметно большей точности. При более строгих порогах совпадения значения ниже, а итоговая система первая: при пороге 0,75 F1 0,419, 0,559 и 0,572, при полном совпадении 0,360, 0,495 и 0,506.</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Итоговая система тратит в 9,8 раза больше входных токенов, чем version_1 (3379 против 346 на отзыв): промпт длиннее, а повтор понадобился в 46 отзывах из 50. Выход почти тот же, 307 против 303 токенов. Время выросло мало, с 6,3 до 6,8 секунды на отзыв, потому что Ollama кэширует общее начало промпта, а ответы version_2 короче. На 50 отзывов ушло 96 вызовов модели и около 6 минут.</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Итоговая система прогонялась три раза, все прогоны сохранены в results/dev_runs и оценены одним и тем же кодом (таблица 5). После run1 в version_2 добавлены правило о сочетании группы и формы и требование коротких фрагментов, в сообщение повтора добавлена просьба брать фрагмент из подсказанного участка с тем же регистром, в проверку добавлены отсев форм и групп, совпадение основ с опечаткой и исключение частиц отрицания. Поводы: тест 2 был нестабилен, модель портила слова при копировании длинных фрагментов, а выдуманный эффект «болезнь дочки не повторялась» проходил проверку опоры за счет слов «дочки» и «не».</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После run2 код прошел независимую проверку, и найденное исправлено. Элемент без значимых слов (союз «А» в drug) проходил проверку опоры, фрагмент мог обрываться посреди слова, повтор терял подтвержденное в первой попытке, а сборка удаляла верные названия, которые есть в тексте. Пример в правиле drug совпадал с текстом теста 2 и заменен, в правило отрицаний добавлен случай с отрицанием в конце фразы, в сообщение повтора добавлена просьба не удалять элементы, которые в отзыве есть, тесты усилены. Сборка уточнялась уже после финального прогона, по разбору ошибок; вызовы модели от нее не зависят, поэтому ответы пересобраны тем же кодом из сохраненных попыток, и ноутбук это проверяет. Все правки делались по разбору тех же 50 отзывов, на которых система оценивается, поэтому разница между прогонами показывает направление, а не точный эффект.</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5 – Прогоны итоговой системы</w:t>
      </w:r>
    </w:p>
    <w:tbl>
      <w:tblPr>
        <w:tblW w:type="auto" w:w="0"/>
        <w:jc w:val="center"/>
        <w:tblLayout w:type="fixed"/>
        <w:tblLook w:firstColumn="1" w:firstRow="1" w:lastColumn="0" w:lastRow="0" w:noHBand="0" w:noVBand="1" w:val="04A0"/>
      </w:tblPr>
      <w:tblGrid>
        <w:gridCol w:w="1500"/>
        <w:gridCol w:w="950"/>
        <w:gridCol w:w="1600"/>
        <w:gridCol w:w="1100"/>
        <w:gridCol w:w="950"/>
        <w:gridCol w:w="950"/>
        <w:gridCol w:w="950"/>
        <w:gridCol w:w="1355"/>
      </w:tblGrid>
      <w:tr>
        <w:trPr>
          <w:cantSplit/>
          <w:tblHeader/>
        </w:trPr>
        <w:tc>
          <w:tcPr>
            <w:tcW w:type="dxa" w:w="1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Прогон</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valid</w:t>
            </w:r>
          </w:p>
        </w:tc>
        <w:tc>
          <w:tcPr>
            <w:tcW w:type="dxa" w:w="1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fixed_by_retry</w:t>
            </w:r>
          </w:p>
        </w:tc>
        <w:tc>
          <w:tcPr>
            <w:tcW w:type="dxa" w:w="11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cleaned</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P</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R</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F1</w:t>
            </w:r>
          </w:p>
        </w:tc>
        <w:tc>
          <w:tcPr>
            <w:tcW w:type="dxa" w:w="1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F1 при отказе</w:t>
            </w:r>
          </w:p>
        </w:tc>
      </w:tr>
      <w:tr>
        <w:trPr>
          <w:cantSplit/>
        </w:trPr>
        <w:tc>
          <w:tcPr>
            <w:tcW w:type="dxa" w:w="1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run1</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8</w:t>
            </w:r>
          </w:p>
        </w:tc>
        <w:tc>
          <w:tcPr>
            <w:tcW w:type="dxa" w:w="1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20</w:t>
            </w:r>
          </w:p>
        </w:tc>
        <w:tc>
          <w:tcPr>
            <w:tcW w:type="dxa" w:w="11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22</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0,800</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0,508</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0,621</w:t>
            </w:r>
          </w:p>
        </w:tc>
        <w:tc>
          <w:tcPr>
            <w:tcW w:type="dxa" w:w="1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0,447</w:t>
            </w:r>
          </w:p>
        </w:tc>
      </w:tr>
      <w:tr>
        <w:trPr>
          <w:cantSplit/>
        </w:trPr>
        <w:tc>
          <w:tcPr>
            <w:tcW w:type="dxa" w:w="1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run2</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5</w:t>
            </w:r>
          </w:p>
        </w:tc>
        <w:tc>
          <w:tcPr>
            <w:tcW w:type="dxa" w:w="1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23</w:t>
            </w:r>
          </w:p>
        </w:tc>
        <w:tc>
          <w:tcPr>
            <w:tcW w:type="dxa" w:w="11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22</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0,843</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0,476</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0,609</w:t>
            </w:r>
          </w:p>
        </w:tc>
        <w:tc>
          <w:tcPr>
            <w:tcW w:type="dxa" w:w="1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0,440</w:t>
            </w:r>
          </w:p>
        </w:tc>
      </w:tr>
      <w:tr>
        <w:trPr>
          <w:cantSplit/>
        </w:trPr>
        <w:tc>
          <w:tcPr>
            <w:tcW w:type="dxa" w:w="1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итоговый</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4</w:t>
            </w:r>
          </w:p>
        </w:tc>
        <w:tc>
          <w:tcPr>
            <w:tcW w:type="dxa" w:w="16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21</w:t>
            </w:r>
          </w:p>
        </w:tc>
        <w:tc>
          <w:tcPr>
            <w:tcW w:type="dxa" w:w="11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25</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0,811</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0,584</w:t>
            </w:r>
          </w:p>
        </w:tc>
        <w:tc>
          <w:tcPr>
            <w:tcW w:type="dxa" w:w="9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0,679</w:t>
            </w:r>
          </w:p>
        </w:tc>
        <w:tc>
          <w:tcPr>
            <w:tcW w:type="dxa" w:w="135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0,408</w:t>
            </w:r>
          </w:p>
        </w:tc>
      </w:tr>
    </w:tbl>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6 Анализ пяти ошибок</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Случаи выбраны из всех расхождений итоговой системы с эталоном (results/errors_final.csv) так, чтобы различались поле и источник ошибки. Для каждого просмотрены текст отзыва и обе попытки модели (results/raw_final.jsonl). Сводка в таблице 6.</w:t>
      </w:r>
    </w:p>
    <w:p>
      <w:pPr>
        <w:keepNext/>
        <w:keepLines/>
        <w:pageBreakBefore w:val="0"/>
        <w:widowControl/>
        <w:spacing w:line="360" w:lineRule="auto" w:before="120" w:after="0"/>
        <w:ind w:firstLine="0"/>
        <w:jc w:val="left"/>
      </w:pPr>
      <w:r>
        <w:rPr>
          <w:rFonts w:ascii="Times New Roman" w:hAnsi="Times New Roman" w:eastAsia="Times New Roman" w:cs="Times New Roman"/>
          <w:b w:val="0"/>
          <w:color w:val="000000"/>
          <w:sz w:val="28"/>
        </w:rPr>
        <w:t xml:space="preserve">Таблица 6 – Разобранные ошибки</w:t>
      </w:r>
    </w:p>
    <w:tbl>
      <w:tblPr>
        <w:tblW w:type="auto" w:w="0"/>
        <w:jc w:val="center"/>
        <w:tblLayout w:type="fixed"/>
        <w:tblLook w:firstColumn="1" w:firstRow="1" w:lastColumn="0" w:lastRow="0" w:noHBand="0" w:noVBand="1" w:val="04A0"/>
      </w:tblPr>
      <w:tblGrid>
        <w:gridCol w:w="500"/>
        <w:gridCol w:w="1150"/>
        <w:gridCol w:w="1900"/>
        <w:gridCol w:w="4105"/>
        <w:gridCol w:w="1700"/>
      </w:tblGrid>
      <w:tr>
        <w:trPr>
          <w:cantSplit/>
          <w:tblHeader/>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Отзыв</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Поле</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Что произошло</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shd w:fill="F2F2F2"/>
          </w:tcPr>
          <w:p>
            <w:pPr>
              <w:keepNext/>
              <w:spacing w:line="240" w:lineRule="auto" w:before="0" w:after="0"/>
              <w:ind w:firstLine="0"/>
              <w:jc w:val="center"/>
            </w:pPr>
            <w:r>
              <w:rPr>
                <w:rFonts w:ascii="Times New Roman" w:hAnsi="Times New Roman" w:eastAsia="Times New Roman" w:cs="Times New Roman"/>
                <w:b/>
                <w:color w:val="000000"/>
                <w:sz w:val="24"/>
              </w:rPr>
              <w:t xml:space="preserve">Источник ошибки</w:t>
            </w:r>
          </w:p>
        </w:tc>
      </w:tr>
      <w:tr>
        <w:trPr>
          <w:cantSplit/>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1</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2424525</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adverse_reaction</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регистр во фрагменте не исправлен повтором, реакции потеряны; реакция из слов врача прошла проверку</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модель и проверка</w:t>
            </w:r>
          </w:p>
        </w:tc>
      </w:tr>
      <w:tr>
        <w:trPr>
          <w:cantSplit/>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2</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6993980</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indication</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общее слово «болезни» подтверждено по тексту как показание</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сборка</w:t>
            </w:r>
          </w:p>
        </w:tc>
      </w:tr>
      <w:tr>
        <w:trPr>
          <w:cantSplit/>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3</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978728</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drug</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деепричастие «Скинув» записано как название препарата</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модель</w:t>
            </w:r>
          </w:p>
        </w:tc>
      </w:tr>
      <w:tr>
        <w:trPr>
          <w:cantSplit/>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left"/>
            </w:pPr>
            <w:r>
              <w:rPr>
                <w:rFonts w:ascii="Times New Roman" w:hAnsi="Times New Roman" w:eastAsia="Times New Roman" w:cs="Times New Roman"/>
                <w:b w:val="0"/>
                <w:color w:val="000000"/>
                <w:sz w:val="24"/>
              </w:rPr>
              <w:t xml:space="preserve">4</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2597892</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positive_effect</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улучшение после шоколадки приписано препарату</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keepNext/>
              <w:spacing w:line="240" w:lineRule="auto" w:before="0" w:after="0"/>
              <w:ind w:firstLine="0"/>
              <w:jc w:val="center"/>
            </w:pPr>
            <w:r>
              <w:rPr>
                <w:rFonts w:ascii="Times New Roman" w:hAnsi="Times New Roman" w:eastAsia="Times New Roman" w:cs="Times New Roman"/>
                <w:b w:val="0"/>
                <w:color w:val="000000"/>
                <w:sz w:val="24"/>
              </w:rPr>
              <w:t xml:space="preserve">модель и правило</w:t>
            </w:r>
          </w:p>
        </w:tc>
      </w:tr>
      <w:tr>
        <w:trPr>
          <w:cantSplit/>
        </w:trPr>
        <w:tc>
          <w:tcPr>
            <w:tcW w:type="dxa" w:w="5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left"/>
            </w:pPr>
            <w:r>
              <w:rPr>
                <w:rFonts w:ascii="Times New Roman" w:hAnsi="Times New Roman" w:eastAsia="Times New Roman" w:cs="Times New Roman"/>
                <w:b w:val="0"/>
                <w:color w:val="000000"/>
                <w:sz w:val="24"/>
              </w:rPr>
              <w:t xml:space="preserve">5</w:t>
            </w:r>
          </w:p>
        </w:tc>
        <w:tc>
          <w:tcPr>
            <w:tcW w:type="dxa" w:w="115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893416</w:t>
            </w:r>
          </w:p>
        </w:tc>
        <w:tc>
          <w:tcPr>
            <w:tcW w:type="dxa" w:w="19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adverse_reaction</w:t>
            </w:r>
          </w:p>
        </w:tc>
        <w:tc>
          <w:tcPr>
            <w:tcW w:type="dxa" w:w="4105"/>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положительный эффект размечен в RuDReC как ADR</w:t>
            </w:r>
          </w:p>
        </w:tc>
        <w:tc>
          <w:tcPr>
            <w:tcW w:type="dxa" w:w="1700"/>
            <w:vAlign w:val="center"/>
            <w:tcBorders>
              <w:top w:val="single" w:sz="4" w:color="D9D9D9"/>
              <w:left w:val="single" w:sz="4" w:color="D9D9D9"/>
              <w:bottom w:val="single" w:sz="4" w:color="D9D9D9"/>
              <w:right w:val="single" w:sz="4" w:color="D9D9D9"/>
            </w:tcBorders>
            <w:tcMar>
              <w:top w:w="70" w:type="dxa"/>
              <w:bottom w:w="70" w:type="dxa"/>
              <w:left w:w="70" w:type="dxa"/>
              <w:right w:w="70" w:type="dxa"/>
            </w:tcMar>
          </w:tcPr>
          <w:p>
            <w:pPr>
              <w:spacing w:line="240" w:lineRule="auto" w:before="0" w:after="0"/>
              <w:ind w:firstLine="0"/>
              <w:jc w:val="center"/>
            </w:pPr>
            <w:r>
              <w:rPr>
                <w:rFonts w:ascii="Times New Roman" w:hAnsi="Times New Roman" w:eastAsia="Times New Roman" w:cs="Times New Roman"/>
                <w:b w:val="0"/>
                <w:color w:val="000000"/>
                <w:sz w:val="24"/>
              </w:rPr>
              <w:t xml:space="preserve">эталон</w:t>
            </w:r>
          </w:p>
        </w:tc>
      </w:tr>
    </w:tbl>
    <w:p>
      <w:pPr>
        <w:keepNext w:val="0"/>
        <w:pageBreakBefore w:val="0"/>
        <w:widowControl/>
        <w:spacing w:line="360" w:lineRule="auto" w:before="0" w:after="0"/>
        <w:ind w:firstLine="709"/>
        <w:jc w:val="both"/>
      </w:pPr>
      <w:r>
        <w:rPr>
          <w:rFonts w:ascii="Times New Roman" w:hAnsi="Times New Roman" w:eastAsia="Times New Roman" w:cs="Times New Roman"/>
          <w:b/>
          <w:color w:val="000000"/>
          <w:sz w:val="28"/>
        </w:rPr>
        <w:t xml:space="preserve">1. Отзыв 2424525, Когитум.</w:t>
      </w:r>
      <w:r>
        <w:rPr>
          <w:rFonts w:ascii="Times New Roman" w:hAnsi="Times New Roman" w:eastAsia="Times New Roman" w:cs="Times New Roman"/>
          <w:b w:val="0"/>
          <w:color w:val="000000"/>
          <w:sz w:val="28"/>
        </w:rPr>
        <w:t xml:space="preserve"> Ребенку стало хуже: «Ребенок весь день "стоит на ушах", угомонить невозможно», дальше «постоянная беготня по дому, прыжки с дивана на пол, кувырки». В первой попытке модель назвала эти реакции, но два фрагмента начала со строчной: «ребенок весь день "стоит на ушах"» и «весь день у ребенка проходил в ритме ракеты». Повтор показал участки текста с заглавной буквой, а модель повторила те же фрагменты и оставила в списке одну реакцию. Беготня и прыжки остались без опоры и удалены, хотя они есть в эталоне. Зато прошла реакция «ему стало возбуждено»: это пересказ предупреждения врача «на фоне приема может быть эмоциональное возбуждение», то есть модель нарушила правило 4. Проверка опоры лексическая, она нашла основу «возбужд» в дословном фрагменте и не отличила предупреждение от наблюдения. По той же причине прошло «я в нервотрепке», состояние матери, а не пациента. Исправить можно в коде: искать фрагмент без учета регистра и подставлять точную подстроку текста, а реакцию, которая опирается только на фрагмент со словами «может быть», «возможны», не принимать.</w:t>
      </w:r>
    </w:p>
    <w:p>
      <w:pPr>
        <w:keepNext w:val="0"/>
        <w:pageBreakBefore w:val="0"/>
        <w:widowControl/>
        <w:spacing w:line="360" w:lineRule="auto" w:before="0" w:after="0"/>
        <w:ind w:firstLine="709"/>
        <w:jc w:val="both"/>
      </w:pPr>
      <w:r>
        <w:rPr>
          <w:rFonts w:ascii="Times New Roman" w:hAnsi="Times New Roman" w:eastAsia="Times New Roman" w:cs="Times New Roman"/>
          <w:b/>
          <w:color w:val="000000"/>
          <w:sz w:val="28"/>
        </w:rPr>
        <w:t xml:space="preserve">2. Отзыв 6993980, «болезни».</w:t>
      </w:r>
      <w:r>
        <w:rPr>
          <w:rFonts w:ascii="Times New Roman" w:hAnsi="Times New Roman" w:eastAsia="Times New Roman" w:cs="Times New Roman"/>
          <w:b w:val="0"/>
          <w:color w:val="000000"/>
          <w:sz w:val="28"/>
        </w:rPr>
        <w:t xml:space="preserve"> Названия препарата в отзыве нет, автор начинает так: «хотелось бы рассказать о таблетках, которые при болезни приходится принимать». Модель в обеих попытках записала в drug союз «А» из фразы «А наобратной стороне как раз расписано прием». В run2 такой элемент проходил проверку, теперь шаг 4 его отсеивает. Но в indication модель записала «болезни» и не дала фрагмента, и сборка подтвердила это слово по тексту: оно действительно стоит в отзыве. Подтверждение по тексту проверяет, что слово есть, но не то, что оно называет причину приема. В эталоне показаний здесь нет. Слишком общие слова («болезнь», «заболевание», «лечение») стоит не подтверждать по тексту, а оставлять только с фрагментом от модели.</w:t>
      </w:r>
    </w:p>
    <w:p>
      <w:pPr>
        <w:keepNext w:val="0"/>
        <w:pageBreakBefore w:val="0"/>
        <w:widowControl/>
        <w:spacing w:line="360" w:lineRule="auto" w:before="0" w:after="0"/>
        <w:ind w:firstLine="709"/>
        <w:jc w:val="both"/>
      </w:pPr>
      <w:r>
        <w:rPr>
          <w:rFonts w:ascii="Times New Roman" w:hAnsi="Times New Roman" w:eastAsia="Times New Roman" w:cs="Times New Roman"/>
          <w:b/>
          <w:color w:val="000000"/>
          <w:sz w:val="28"/>
        </w:rPr>
        <w:t xml:space="preserve">3. Отзыв 978728, «Скинув».</w:t>
      </w:r>
      <w:r>
        <w:rPr>
          <w:rFonts w:ascii="Times New Roman" w:hAnsi="Times New Roman" w:eastAsia="Times New Roman" w:cs="Times New Roman"/>
          <w:b w:val="0"/>
          <w:color w:val="000000"/>
          <w:sz w:val="28"/>
        </w:rPr>
        <w:t xml:space="preserve"> Отзыв начинается так: «причиной тому стал высокий холестерин, Скинув до нормы бесоницы больше нет». Модель записала «Скинув» в drug, видимо, из-за заглавной буквы после запятой, и дала дословный фрагмент «Скинув до нормы бесоницы больше нет». Проверка ошибку не видит: слово есть в тексте и не входит в словарь форм и групп. Из того же предложения модель взяла эффект «бесоницы больше нет», хотя сон наладился от снижения холестерина, а не от Донормила. При этом в drug нет пустырника, валерианки и боярышника из перечня «смесь пустырник-валерианка-боярышник». Это ошибки модели. Деепричастие в названии ловится морфологическим анализатором: название препарата должно быть существительным.</w:t>
      </w:r>
    </w:p>
    <w:p>
      <w:pPr>
        <w:keepNext w:val="0"/>
        <w:pageBreakBefore w:val="0"/>
        <w:widowControl/>
        <w:spacing w:line="360" w:lineRule="auto" w:before="0" w:after="0"/>
        <w:ind w:firstLine="709"/>
        <w:jc w:val="both"/>
      </w:pPr>
      <w:r>
        <w:rPr>
          <w:rFonts w:ascii="Times New Roman" w:hAnsi="Times New Roman" w:eastAsia="Times New Roman" w:cs="Times New Roman"/>
          <w:b/>
          <w:color w:val="000000"/>
          <w:sz w:val="28"/>
        </w:rPr>
        <w:t xml:space="preserve">4. Отзыв 2597892, Кортексин.</w:t>
      </w:r>
      <w:r>
        <w:rPr>
          <w:rFonts w:ascii="Times New Roman" w:hAnsi="Times New Roman" w:eastAsia="Times New Roman" w:cs="Times New Roman"/>
          <w:b w:val="0"/>
          <w:color w:val="000000"/>
          <w:sz w:val="28"/>
        </w:rPr>
        <w:t xml:space="preserve"> После укола у ребенка начались крик, рвота, его не могли разбудить. Врач скорой «сказала дать шоколадку», и «5 минут ребенок ожил даже заулыбался, попросил кушать». Модель записала в positive_effect «ребенок ожил», «заулыбался», «попросил кушать» и «танцует и радуется жизни», хотя улучшение наступило от шоколадки, а последняя фраза описывает смену плача и веселья в течение дня. Модель следовала правилу буквально: в нем сказано «после приема», а не «от препарата». Граница не выдержана и в эталоне: в отзыве 2515768 туда попало облегчение от антигистаминного. Нужно уточнить правило, добавить пример с другим вмешательством и поправить эталон. Кроме того, «Утром был дикий ужас» превратилось в реакцию «ужас».</w:t>
      </w:r>
    </w:p>
    <w:p>
      <w:pPr>
        <w:keepNext w:val="0"/>
        <w:pageBreakBefore w:val="0"/>
        <w:widowControl/>
        <w:spacing w:line="360" w:lineRule="auto" w:before="0" w:after="0"/>
        <w:ind w:firstLine="709"/>
        <w:jc w:val="both"/>
      </w:pPr>
      <w:r>
        <w:rPr>
          <w:rFonts w:ascii="Times New Roman" w:hAnsi="Times New Roman" w:eastAsia="Times New Roman" w:cs="Times New Roman"/>
          <w:b/>
          <w:color w:val="000000"/>
          <w:sz w:val="28"/>
        </w:rPr>
        <w:t xml:space="preserve">5. Отзыв 893416, настойка пустырника.</w:t>
      </w:r>
      <w:r>
        <w:rPr>
          <w:rFonts w:ascii="Times New Roman" w:hAnsi="Times New Roman" w:eastAsia="Times New Roman" w:cs="Times New Roman"/>
          <w:b w:val="0"/>
          <w:color w:val="000000"/>
          <w:sz w:val="28"/>
        </w:rPr>
        <w:t xml:space="preserve"> Автор пишет: «Хорошо расслабляет, снимает усталость, прекрасно засыпаешь после приема "настойки Пустырника"». В RuDReC «расслабляет» и «засыпаешь» размечены как ADR. Модель записала их в positive_effect, и это совпало с отдельной разметкой эффекта, но по adverse_reaction дало два пропуска. Такие же спорные элементы есть еще в четырех отзывах: «Успокаивает» (940903), «спокойней» (2538754) и «нос пробило» (893239) размечены как реакции, хотя это эффект, «боль в сердце» (2685800) это показание, а «аллергия» в 893239 только предположение («Может быть конечно аллергия на сам бальзам»). Из 34 пропусков итоговой системы по adverse_reaction 6 приходятся на такие элементы. Если их не учитывать, F1 по этому полю 0,707 вместо 0,688. Спорные элементы стоит пометить в эталоне и считать метрики с ними и без них.</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Ошибки делятся на два вида. Ошибки подтверждения (регистр, общие слова) закрываются в коде без новых вызовов модели. Ошибки смысла (предупреждение вместо наблюдения, эффект не от препарата, слово не того типа) проверка не ловит, потому что слова в них взяты из отзыва; это задача промпта и примеров.</w:t>
      </w:r>
    </w:p>
    <w:p>
      <w:pPr>
        <w:pStyle w:val="Heading1"/>
        <w:keepNext/>
        <w:keepLines/>
        <w:pageBreakBefore w:val="0"/>
        <w:widowControl/>
        <w:spacing w:line="360" w:lineRule="auto" w:before="0" w:after="0"/>
        <w:ind w:firstLine="0"/>
        <w:jc w:val="left"/>
      </w:pPr>
      <w:r>
        <w:rPr>
          <w:rFonts w:ascii="Times New Roman" w:hAnsi="Times New Roman" w:eastAsia="Times New Roman" w:cs="Times New Roman"/>
          <w:b/>
          <w:color w:val="000000"/>
          <w:sz w:val="28"/>
        </w:rPr>
        <w:t xml:space="preserve">7 Выводы</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1. Схема, проверка, один повтор и сборка дают ответ, в котором каждый элемент опирается на дословный фрагмент отзыва. У version_1 без проверок 14% фрагментов evidence нет в тексте, а 23% элементов не опираются на evidence.</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2. Синтаксис JSON эта модель не ломает: все ответы разобрались и прошли схему. Почти все ошибки, которые находит проверка, относятся к evidence: модель пишет первую букву фрагмента строчной, искажает слова при копировании и пересказывает.</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3. Повтор с подсказкой исправляет почти все недословные фрагменты, из 102 осталось 8, но после него проверку целиком прошел только 21 ответ из 46: модель сокращает список элементов и иногда повторяет ту же ошибку регистра. Сборка из обеих попыток возвращает подтвержденное и делает результат стабильнее, чем одна последняя попытка.</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4. Итоговая система точнее version_1 (precision 0,811 против 0,537), по F1 не уступает первой попытке version_2 без проверок (0,679 против 0,676) и лучше обеих при строгих порогах совпадения. Плата: в 9,8 раза больше входных токенов и второй вызов почти на каждый отзыв.</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5. Тесты фиксируют ожидаемое поведение на граничных случаях, но с моделью их нужно запускать несколько раз: при температуре 0 ответы не полностью детерминированы. Случай без названия препарата промптом не решился, его закрыл шаг 5 в коде.</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6. Проверка лексическая: она гарантирует, что слова взяты из отзыва, но не смысл. Дальше стоит искать фрагменты без учета регистра с подстановкой точного текста, не принимать реакции только по предупреждениям, не подтверждать по тексту общие слова, проверять часть речи у названий и уточнить правило о причине улучшения.</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Ограничения: разметку positive_effect делал один человек по тем же правилам, что даны модели, и граница «после приема или от препарата» в нем выдержана не везде; в разметке RuDReC есть спорные ADR и DI; совпадение с эталоном определяется по основам слов приближенно; конструкцию «нервничать меньше я не стала» модель понимает неверно; правки системы делались по разбору тех же 50 отзывов, на которых она оценивается.</w:t>
      </w:r>
    </w:p>
    <w:p>
      <w:pPr>
        <w:keepNext w:val="0"/>
        <w:pageBreakBefore w:val="0"/>
        <w:widowControl/>
        <w:spacing w:line="360" w:lineRule="auto" w:before="0" w:after="0"/>
        <w:ind w:firstLine="709"/>
        <w:jc w:val="both"/>
      </w:pPr>
      <w:r>
        <w:rPr>
          <w:rFonts w:ascii="Times New Roman" w:hAnsi="Times New Roman" w:eastAsia="Times New Roman" w:cs="Times New Roman"/>
          <w:b w:val="0"/>
          <w:color w:val="000000"/>
          <w:sz w:val="28"/>
        </w:rPr>
        <w:t xml:space="preserve">К отчету приложены: промпты version_1 и version_2, Pydantic-схема schema.py, модуль проверки extractor.py, тесты test_extractor.py, таблица результатов results.csv (по строке на отзыв и систему: статус, ошибки проверки, поля ответа, удаленные и подтвержденные по тексту элементы, токены, время, эталон и текст отзыва), ноутбук со всем кодом и выводами и архив lab4.zip с полным проектом: данные, сырые ответы модели по попыткам, ранние прогоны и логи тестов. Тесты запускаются командой python -m pytest -v из папки lab4; семи тестам с пометкой llm нужна Ollama с моделью qwen3:4b-instruct-2507-q4_K_M, без нее они пропускаются.</w:t>
      </w:r>
    </w:p>
    <w:sectPr>
      <w:headerReference r:id="rId18" w:type="first"/>
      <w:footerReference r:id="rId19" w:type="default"/>
      <w:footerReference r:id="rId20" w:type="first"/>
      <w:pgSz w:h="16838" w:w="11906" w:orient="portrait"/>
      <w:pgMar w:bottom="1134" w:top="1134" w:left="1701" w:right="850" w:header="720"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40" w:lineRule="auto"/>
      <w:ind w:firstLine="0"/>
      <w:jc w:val="center"/>
      <w:rPr>
        <w:rFonts w:ascii="Times New Roman" w:cs="Times New Roman" w:eastAsia="Times New Roman" w:hAnsi="Times New Roman"/>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sz w:val="28"/>
        <w:szCs w:val="2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left"/>
      <w:rPr>
        <w:rFonts w:ascii="Times New Roman" w:cs="Times New Roman" w:eastAsia="Times New Roman" w:hAnsi="Times New Roman"/>
        <w:sz w:val="28"/>
        <w:szCs w:val="2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spacing w:line="36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0" w:before="0" w:line="360" w:lineRule="auto"/>
      <w:ind w:firstLine="0"/>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pageBreakBefore w:val="0"/>
      <w:spacing w:after="0" w:before="0" w:line="360" w:lineRule="auto"/>
      <w:ind w:firstLine="0"/>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pageBreakBefore w:val="0"/>
      <w:spacing w:after="0" w:before="0" w:line="360" w:lineRule="auto"/>
      <w:ind w:firstLine="0"/>
    </w:pPr>
    <w:rPr>
      <w:rFonts w:ascii="Times New Roman" w:cs="Times New Roman" w:eastAsia="Times New Roman" w:hAnsi="Times New Roman"/>
      <w:b w:val="0"/>
      <w:bCs w:val="0"/>
      <w:color w:val="000000"/>
      <w:sz w:val="28"/>
      <w:szCs w:val="28"/>
    </w:rPr>
  </w:style>
  <w:style w:type="paragraph" w:styleId="Heading4">
    <w:name w:val="heading 4"/>
    <w:basedOn w:val="Normal"/>
    <w:next w:val="Normal"/>
    <w:pPr>
      <w:keepNext w:val="1"/>
      <w:keepLines w:val="1"/>
      <w:pageBreakBefore w:val="0"/>
      <w:spacing w:after="0" w:before="0" w:line="360" w:lineRule="auto"/>
      <w:ind w:firstLine="709"/>
    </w:pPr>
    <w:rPr>
      <w:rFonts w:ascii="Times New Roman" w:cs="Times New Roman" w:eastAsia="Times New Roman" w:hAnsi="Times New Roman"/>
      <w:color w:val="000000"/>
      <w:sz w:val="28"/>
      <w:szCs w:val="28"/>
    </w:rPr>
  </w:style>
  <w:style w:type="paragraph" w:styleId="Heading5">
    <w:name w:val="heading 5"/>
    <w:basedOn w:val="Normal"/>
    <w:next w:val="Normal"/>
    <w:pPr>
      <w:keepNext w:val="1"/>
      <w:keepLines w:val="1"/>
      <w:pageBreakBefore w:val="0"/>
      <w:spacing w:after="0" w:before="0" w:line="360" w:lineRule="auto"/>
      <w:ind w:firstLine="709"/>
    </w:pPr>
    <w:rPr>
      <w:rFonts w:ascii="Times New Roman" w:cs="Times New Roman" w:eastAsia="Times New Roman" w:hAnsi="Times New Roman"/>
      <w:color w:val="000000"/>
      <w:sz w:val="28"/>
      <w:szCs w:val="28"/>
    </w:rPr>
  </w:style>
  <w:style w:type="paragraph" w:styleId="Heading6">
    <w:name w:val="heading 6"/>
    <w:basedOn w:val="Normal"/>
    <w:next w:val="Normal"/>
    <w:pPr>
      <w:keepNext w:val="1"/>
      <w:keepLines w:val="1"/>
      <w:pageBreakBefore w:val="0"/>
      <w:spacing w:after="0" w:before="0" w:line="360" w:lineRule="auto"/>
      <w:ind w:firstLine="709"/>
    </w:pPr>
    <w:rPr>
      <w:rFonts w:ascii="Times New Roman" w:cs="Times New Roman" w:eastAsia="Times New Roman" w:hAnsi="Times New Roman"/>
      <w:i w:val="1"/>
      <w:iCs w:val="1"/>
      <w:color w:val="000000"/>
      <w:sz w:val="28"/>
      <w:szCs w:val="28"/>
    </w:rPr>
  </w:style>
  <w:style w:type="paragraph" w:styleId="Title">
    <w:name w:val="Title"/>
    <w:basedOn w:val="Normal"/>
    <w:next w:val="Normal"/>
    <w:pPr>
      <w:keepNext w:val="1"/>
      <w:keepLines w:val="1"/>
      <w:pageBreakBefore w:val="0"/>
      <w:spacing w:after="0" w:before="0" w:line="360" w:lineRule="auto"/>
      <w:ind w:firstLine="0"/>
    </w:pPr>
    <w:rPr>
      <w:rFonts w:ascii="Times New Roman" w:cs="Times New Roman" w:eastAsia="Times New Roman" w:hAnsi="Times New Roman"/>
      <w:b w:val="1"/>
      <w:bCs w:val="1"/>
      <w:color w:val="000000"/>
      <w:sz w:val="28"/>
      <w:szCs w:val="28"/>
    </w:rPr>
  </w:style>
  <w:style w:type="paragraph" w:styleId="Subtitle">
    <w:name w:val="Subtitle"/>
    <w:basedOn w:val="Normal"/>
    <w:next w:val="Normal"/>
    <w:pPr>
      <w:keepNext w:val="1"/>
      <w:keepLines w:val="1"/>
      <w:pageBreakBefore w:val="0"/>
      <w:spacing w:after="0" w:before="0" w:line="360" w:lineRule="auto"/>
      <w:ind w:firstLine="709"/>
    </w:pPr>
    <w:rPr>
      <w:rFonts w:ascii="Times New Roman" w:cs="Times New Roman" w:eastAsia="Times New Roman" w:hAnsi="Times New Roman"/>
      <w:i w:val="0"/>
      <w:iCs w:val="0"/>
      <w:color w:val="00000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7" Type="http://schemas.openxmlformats.org/officeDocument/2006/relationships/hyperlink" Target="https://team-1vm2.testit.software/projects/1/tests?isolatedSection=4b5a62c9-650a-42f9-bd7b-3c87796e99dd" TargetMode="External"/><Relationship Id="rId5" Type="http://schemas.openxmlformats.org/officeDocument/2006/relationships/styles" Target="styles.xml"/><Relationship Id="rId19" Type="http://schemas.openxmlformats.org/officeDocument/2006/relationships/footer" Target="footer1.xml"/><Relationship Id="rId18" Type="http://schemas.openxmlformats.org/officeDocument/2006/relationships/header" Target="header1.xml"/><Relationship Id="rId47"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Мещеряков Даниил</cp:lastModifiedBy>
  <cp:revision>1</cp:revision>
  <dcterms:modified xsi:type="dcterms:W3CDTF">2026-10-21T11:12:19Z</dcterms:modified>
  <dc:creator>Мещеряков Даниил</dc:creator>
</cp:coreProperties>
</file>