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xlsx" ContentType="application/vnd.openxmlformats-officedocument.spreadsheetml.shee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a="http://schemas.openxmlformats.org/drawingml/2006/main" xmlns:wp="http://schemas.openxmlformats.org/drawingml/2006/wordprocessingDrawing" xmlns:pic="http://schemas.openxmlformats.org/drawingml/2006/picture">
  <w:body>
    <w:p>
      <w:r>
        <w:t>Server Evaluation POC Report</w:t>
      </w:r>
    </w:p>
    <w:p>
      <w:r>
        <w:t>本文档用于验证 docx-embed 的阶段0拆分、阶段1递归解析和阶段2拼装流程。</w:t>
      </w:r>
    </w:p>
    <w:p>
      <w:r>
        <w:t>正文应保持干净；附件和图片只通过引用标记连接到独立子文件清单与位置映射表。</w:t>
      </w:r>
    </w:p>
    <w:p>
      <w:r>
        <w:t>多 Sheet 测试数据：</w:t>
      </w:r>
      <w:r>
        <w:object>
          <o:OLEObject r:id="rId1" ProgID="Excel.Sheet.12"/>
        </w:object>
      </w:r>
    </w:p>
    <w:p>
      <w:r>
        <w:t>附件工作簿包含 Summary、Hardware、Latency、Risks 四个 sheet。</w:t>
      </w:r>
    </w:p>
    <w:p>
      <w:r>
        <w:t>现场拓扑截图：</w:t>
      </w:r>
      <w:r>
        <w:drawing>
          <wp:inline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p>
      <w:r>
        <w:t>结论：该样例应生成 structured/content.md、structured/child_files.md 和 structured/position_map.csv。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package" Target="embeddings/poc-metrics.xlsx"/><Relationship Id="rId2" Type="http://schemas.openxmlformats.org/officeDocument/2006/relationships/image" Target="media/topology.png"/></Relationships>
</file>