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数据分析流程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车上制作探伤日报，填写保护膜使用记录，探轮静态测试，配件材料消耗台账，材料申请单，探轮维修申请单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5.25pt;width:72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6" o:spt="75" type="#_x0000_t75" style="height:65.25pt;width:72.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6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7" o:spt="75" type="#_x0000_t75" style="height:65.25pt;width:72.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12" ShapeID="_x0000_i1027" DrawAspect="Icon" ObjectID="_1468075727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数据分析，数据分析台账，监控伤损比对分析台账，回放日报汇总，上报报表（伤损统计表，里程统计等）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65.25pt;width:72.4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12" ShapeID="_x0000_i1028" DrawAspect="Icon" ObjectID="_1468075728" r:id="rId10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9" o:spt="75" type="#_x0000_t75" style="height:65.25pt;width:72.4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9" DrawAspect="Icon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r>
        <w:rPr>
          <w:rFonts w:hint="eastAsia"/>
        </w:rPr>
        <w:t>3、月底年底总结，</w:t>
      </w:r>
      <w:r>
        <w:rPr>
          <w:rFonts w:hint="eastAsia"/>
          <w:lang w:val="en-US" w:eastAsia="zh-CN"/>
        </w:rPr>
        <w:t>日报、</w:t>
      </w:r>
      <w:r>
        <w:rPr>
          <w:rFonts w:hint="eastAsia"/>
        </w:rPr>
        <w:t>月报，年报，质量分析小结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B3DC4"/>
    <w:multiLevelType w:val="singleLevel"/>
    <w:tmpl w:val="469B3D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2ODdkZjYyZmI3MTQyMDYyNDlmYTRkOGI5ODQ2YjQifQ=="/>
  </w:docVars>
  <w:rsids>
    <w:rsidRoot w:val="1CB767E6"/>
    <w:rsid w:val="1CB767E6"/>
    <w:rsid w:val="21C8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2023-05-10T14:30:00Z</dcterms:created>
  <dc:creator>DD</dc:creator>
  <cp:lastModifiedBy>DD</cp:lastModifiedBy>
  <dcterms:modified xsi:type="dcterms:W3CDTF">2023-05-10T14:40:17Z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EAA0B2D6AA6B43F8B23A2380EA6F7B6C_11</vt:lpwstr>
  </property>
</Properties>
</file>