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Display de siete segmentos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122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dispositivo electrónico que visualiza información a través de caracteres con forma de línea. Representando letras, números, etc. </w:t>
      </w:r>
      <w:r w:rsidDel="00000000" w:rsidR="00000000" w:rsidRPr="00000000">
        <w:rPr>
          <w:rFonts w:ascii="Times New Roman" w:cs="Times New Roman" w:eastAsia="Times New Roman" w:hAnsi="Times New Roman"/>
          <w:color w:val="212227"/>
          <w:sz w:val="24"/>
          <w:szCs w:val="24"/>
          <w:highlight w:val="white"/>
          <w:rtl w:val="0"/>
        </w:rPr>
        <w:t xml:space="preserve">Tiene siete segmentos LED que se encienden y se apagan dependiendo de la señal recibida, algunos poseen un punto decimal. Siendo un LED componente electrónico emisor de luz.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122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227"/>
          <w:sz w:val="24"/>
          <w:szCs w:val="24"/>
          <w:highlight w:val="white"/>
          <w:rtl w:val="0"/>
        </w:rPr>
        <w:t xml:space="preserve">Existen dos tipos diferentes de displays de siete segmentos: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122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227"/>
          <w:sz w:val="24"/>
          <w:szCs w:val="24"/>
          <w:highlight w:val="white"/>
          <w:rtl w:val="0"/>
        </w:rPr>
        <w:t xml:space="preserve">De Ánodo Común: Todos los ánodos del display están conectados a un pin común, generalmente la fuente de alimentación, y los LED se controlan mediante los cátodos con la conexión a tierra encendida y la potencia pagada.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122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227"/>
          <w:sz w:val="24"/>
          <w:szCs w:val="24"/>
          <w:highlight w:val="white"/>
          <w:rtl w:val="0"/>
        </w:rPr>
        <w:t xml:space="preserve">De Cátodo</w:t>
      </w:r>
      <w:r w:rsidDel="00000000" w:rsidR="00000000" w:rsidRPr="00000000">
        <w:rPr>
          <w:rFonts w:ascii="Times New Roman" w:cs="Times New Roman" w:eastAsia="Times New Roman" w:hAnsi="Times New Roman"/>
          <w:color w:val="212227"/>
          <w:sz w:val="24"/>
          <w:szCs w:val="24"/>
          <w:highlight w:val="white"/>
          <w:rtl w:val="0"/>
        </w:rPr>
        <w:t xml:space="preserve"> Común: Todos los cátodos están conectados a un pin común, en este caso generalmente la conexión a tierra, y los LED los controla el estado de los ánodos con la conexión a tierra apagada y la potencia encendida.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122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227"/>
          <w:sz w:val="24"/>
          <w:szCs w:val="24"/>
          <w:highlight w:val="white"/>
          <w:rtl w:val="0"/>
        </w:rPr>
        <w:t xml:space="preserve">Los displays de siete segmentos se usan en relojes digitales, medidores electrónicos, calculadoras básicas, pantallas de electrodomésticos, coches, y muchos otros dispositivos que muestran información numérica.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