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694FD9" w14:textId="77777777" w:rsidR="00C74F04" w:rsidRDefault="00C74F04" w:rsidP="00C74F04">
      <w:pPr>
        <w:spacing w:after="200"/>
        <w:jc w:val="left"/>
        <w:rPr>
          <w:lang w:val="fr-FR"/>
        </w:rPr>
      </w:pPr>
      <w:r>
        <w:rPr>
          <w:noProof/>
          <w:color w:val="4F81BD" w:themeColor="accent1"/>
          <w:lang w:val="fr-FR" w:eastAsia="fr-FR"/>
        </w:rPr>
        <w:drawing>
          <wp:inline distT="0" distB="0" distL="0" distR="0" wp14:anchorId="0958ECBC" wp14:editId="337E93E8">
            <wp:extent cx="2010075" cy="5334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InstitutsInser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3911" cy="537072"/>
                    </a:xfrm>
                    <a:prstGeom prst="rect">
                      <a:avLst/>
                    </a:prstGeom>
                  </pic:spPr>
                </pic:pic>
              </a:graphicData>
            </a:graphic>
          </wp:inline>
        </w:drawing>
      </w:r>
      <w:r>
        <w:rPr>
          <w:noProof/>
          <w:color w:val="4F81BD" w:themeColor="accent1"/>
          <w:lang w:val="fr-FR" w:eastAsia="fr-FR"/>
        </w:rPr>
        <w:drawing>
          <wp:inline distT="0" distB="0" distL="0" distR="0" wp14:anchorId="58CA363E" wp14:editId="608FD11F">
            <wp:extent cx="1514475" cy="76480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739_UR1-gris-P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34874" cy="775106"/>
                    </a:xfrm>
                    <a:prstGeom prst="rect">
                      <a:avLst/>
                    </a:prstGeom>
                  </pic:spPr>
                </pic:pic>
              </a:graphicData>
            </a:graphic>
          </wp:inline>
        </w:drawing>
      </w:r>
      <w:r w:rsidRPr="001C3E91">
        <w:rPr>
          <w:noProof/>
          <w:color w:val="4F81BD" w:themeColor="accent1"/>
          <w:lang w:val="fr-FR" w:eastAsia="fr-FR"/>
        </w:rPr>
        <w:drawing>
          <wp:inline distT="0" distB="0" distL="0" distR="0" wp14:anchorId="2357DBA6" wp14:editId="7C923416">
            <wp:extent cx="1714500" cy="685800"/>
            <wp:effectExtent l="0" t="0" r="0" b="0"/>
            <wp:docPr id="23" name="Image 23" descr="G:\Irset\rapport\images\png\Irset_logo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rset\rapport\images\png\Irset_logo_H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15061" cy="686024"/>
                    </a:xfrm>
                    <a:prstGeom prst="rect">
                      <a:avLst/>
                    </a:prstGeom>
                    <a:noFill/>
                    <a:ln>
                      <a:noFill/>
                    </a:ln>
                  </pic:spPr>
                </pic:pic>
              </a:graphicData>
            </a:graphic>
          </wp:inline>
        </w:drawing>
      </w:r>
    </w:p>
    <w:p w14:paraId="046D0E95" w14:textId="77777777" w:rsidR="00C74F04" w:rsidRDefault="00C74F04" w:rsidP="00C74F04">
      <w:pPr>
        <w:pStyle w:val="Sansinterligne"/>
        <w:spacing w:before="1540" w:after="240"/>
        <w:jc w:val="center"/>
        <w:rPr>
          <w:color w:val="4F81BD" w:themeColor="accent1"/>
        </w:rPr>
      </w:pPr>
    </w:p>
    <w:sdt>
      <w:sdtPr>
        <w:rPr>
          <w:rFonts w:ascii="Times New Roman" w:eastAsiaTheme="majorEastAsia" w:hAnsi="Times New Roman" w:cs="Times New Roman"/>
          <w:caps/>
          <w:color w:val="4F81BD" w:themeColor="accent1"/>
          <w:sz w:val="56"/>
          <w:szCs w:val="56"/>
        </w:rPr>
        <w:alias w:val="Titre"/>
        <w:tag w:val=""/>
        <w:id w:val="-868527725"/>
        <w:placeholder>
          <w:docPart w:val="E661B34E37544BC88B831D58B2E8CF9E"/>
        </w:placeholder>
        <w:dataBinding w:prefixMappings="xmlns:ns0='http://purl.org/dc/elements/1.1/' xmlns:ns1='http://schemas.openxmlformats.org/package/2006/metadata/core-properties' " w:xpath="/ns1:coreProperties[1]/ns0:title[1]" w:storeItemID="{6C3C8BC8-F283-45AE-878A-BAB7291924A1}"/>
        <w:text/>
      </w:sdtPr>
      <w:sdtContent>
        <w:p w14:paraId="66D510F1" w14:textId="77777777" w:rsidR="00C74F04" w:rsidRPr="00522293" w:rsidRDefault="00C74F04" w:rsidP="00C74F04">
          <w:pPr>
            <w:pStyle w:val="Sansinterligne"/>
            <w:pBdr>
              <w:top w:val="single" w:sz="6" w:space="6" w:color="4F81BD" w:themeColor="accent1"/>
              <w:bottom w:val="single" w:sz="6" w:space="6" w:color="4F81BD" w:themeColor="accent1"/>
            </w:pBdr>
            <w:spacing w:after="240"/>
            <w:jc w:val="center"/>
            <w:rPr>
              <w:rFonts w:ascii="Times New Roman" w:eastAsiaTheme="majorEastAsia" w:hAnsi="Times New Roman" w:cs="Times New Roman"/>
              <w:caps/>
              <w:color w:val="4F81BD" w:themeColor="accent1"/>
              <w:sz w:val="56"/>
              <w:szCs w:val="56"/>
              <w:lang w:val="fr-FR"/>
            </w:rPr>
          </w:pPr>
          <w:r>
            <w:rPr>
              <w:rFonts w:ascii="Times New Roman" w:eastAsiaTheme="majorEastAsia" w:hAnsi="Times New Roman" w:cs="Times New Roman"/>
              <w:caps/>
              <w:color w:val="4F81BD" w:themeColor="accent1"/>
              <w:sz w:val="56"/>
              <w:szCs w:val="56"/>
              <w:lang w:val="fr-FR"/>
            </w:rPr>
            <w:t>Mise en place de GeneULike : un espace de dÉpÔ</w:t>
          </w:r>
          <w:r w:rsidRPr="00522293">
            <w:rPr>
              <w:rFonts w:ascii="Times New Roman" w:eastAsiaTheme="majorEastAsia" w:hAnsi="Times New Roman" w:cs="Times New Roman"/>
              <w:caps/>
              <w:color w:val="4F81BD" w:themeColor="accent1"/>
              <w:sz w:val="56"/>
              <w:szCs w:val="56"/>
              <w:lang w:val="fr-FR"/>
            </w:rPr>
            <w:t>t pour des</w:t>
          </w:r>
          <w:r>
            <w:rPr>
              <w:rFonts w:ascii="Times New Roman" w:eastAsiaTheme="majorEastAsia" w:hAnsi="Times New Roman" w:cs="Times New Roman"/>
              <w:caps/>
              <w:color w:val="4F81BD" w:themeColor="accent1"/>
              <w:sz w:val="56"/>
              <w:szCs w:val="56"/>
              <w:lang w:val="fr-FR"/>
            </w:rPr>
            <w:t xml:space="preserve"> listes d’entitÉ</w:t>
          </w:r>
          <w:r w:rsidRPr="00522293">
            <w:rPr>
              <w:rFonts w:ascii="Times New Roman" w:eastAsiaTheme="majorEastAsia" w:hAnsi="Times New Roman" w:cs="Times New Roman"/>
              <w:caps/>
              <w:color w:val="4F81BD" w:themeColor="accent1"/>
              <w:sz w:val="56"/>
              <w:szCs w:val="56"/>
              <w:lang w:val="fr-FR"/>
            </w:rPr>
            <w:t>s biologiques</w:t>
          </w:r>
        </w:p>
      </w:sdtContent>
    </w:sdt>
    <w:sdt>
      <w:sdtPr>
        <w:rPr>
          <w:rFonts w:ascii="Times New Roman" w:hAnsi="Times New Roman" w:cs="Times New Roman"/>
          <w:color w:val="4F81BD" w:themeColor="accent1"/>
          <w:sz w:val="28"/>
          <w:szCs w:val="28"/>
        </w:rPr>
        <w:alias w:val="Sous-titre"/>
        <w:tag w:val=""/>
        <w:id w:val="-1057319997"/>
        <w:placeholder>
          <w:docPart w:val="3B6B779B869E4CB5B15B7FF0A754A9D4"/>
        </w:placeholder>
        <w:dataBinding w:prefixMappings="xmlns:ns0='http://purl.org/dc/elements/1.1/' xmlns:ns1='http://schemas.openxmlformats.org/package/2006/metadata/core-properties' " w:xpath="/ns1:coreProperties[1]/ns0:subject[1]" w:storeItemID="{6C3C8BC8-F283-45AE-878A-BAB7291924A1}"/>
        <w:text/>
      </w:sdtPr>
      <w:sdtContent>
        <w:p w14:paraId="16F7CAD7" w14:textId="77777777" w:rsidR="00C74F04" w:rsidRPr="001016F5" w:rsidRDefault="00C74F04" w:rsidP="00C74F04">
          <w:pPr>
            <w:pStyle w:val="Sansinterligne"/>
            <w:jc w:val="center"/>
            <w:rPr>
              <w:rFonts w:ascii="Times New Roman" w:hAnsi="Times New Roman" w:cs="Times New Roman"/>
              <w:color w:val="4F81BD" w:themeColor="accent1"/>
              <w:sz w:val="28"/>
              <w:szCs w:val="28"/>
              <w:lang w:val="fr-FR"/>
            </w:rPr>
          </w:pPr>
          <w:r>
            <w:rPr>
              <w:rFonts w:ascii="Times New Roman" w:hAnsi="Times New Roman" w:cs="Times New Roman"/>
              <w:color w:val="4F81BD" w:themeColor="accent1"/>
              <w:sz w:val="28"/>
              <w:szCs w:val="28"/>
              <w:lang w:val="fr-FR"/>
            </w:rPr>
            <w:t>Clément LANCIEN</w:t>
          </w:r>
        </w:p>
      </w:sdtContent>
    </w:sdt>
    <w:p w14:paraId="2DECD21B" w14:textId="39070AC4" w:rsidR="00C74F04" w:rsidRDefault="00C74F04" w:rsidP="00C74F04">
      <w:pPr>
        <w:spacing w:after="200"/>
        <w:jc w:val="left"/>
        <w:rPr>
          <w:lang w:val="fr-FR"/>
        </w:rPr>
      </w:pPr>
      <w:r>
        <w:rPr>
          <w:noProof/>
          <w:lang w:val="fr-FR" w:eastAsia="fr-FR"/>
        </w:rPr>
        <mc:AlternateContent>
          <mc:Choice Requires="wps">
            <w:drawing>
              <wp:anchor distT="0" distB="0" distL="114300" distR="114300" simplePos="0" relativeHeight="251657728" behindDoc="0" locked="0" layoutInCell="1" allowOverlap="1" wp14:anchorId="1BEA7735" wp14:editId="076D1436">
                <wp:simplePos x="0" y="0"/>
                <wp:positionH relativeFrom="margin">
                  <wp:posOffset>-635</wp:posOffset>
                </wp:positionH>
                <wp:positionV relativeFrom="paragraph">
                  <wp:posOffset>99695</wp:posOffset>
                </wp:positionV>
                <wp:extent cx="5768340" cy="472440"/>
                <wp:effectExtent l="0" t="0" r="3810" b="381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340" cy="472440"/>
                        </a:xfrm>
                        <a:prstGeom prst="rect">
                          <a:avLst/>
                        </a:prstGeom>
                        <a:solidFill>
                          <a:srgbClr val="FFFFFF"/>
                        </a:solidFill>
                        <a:ln w="9525">
                          <a:noFill/>
                          <a:miter lim="800000"/>
                          <a:headEnd/>
                          <a:tailEnd/>
                        </a:ln>
                      </wps:spPr>
                      <wps:txbx>
                        <w:txbxContent>
                          <w:p w14:paraId="47AE27D9" w14:textId="77777777" w:rsidR="001B4121" w:rsidRPr="0040595C" w:rsidRDefault="001B4121" w:rsidP="00C74F04">
                            <w:pPr>
                              <w:jc w:val="center"/>
                              <w:rPr>
                                <w:szCs w:val="24"/>
                                <w:lang w:val="fr-FR"/>
                              </w:rPr>
                            </w:pPr>
                            <w:r w:rsidRPr="0040595C">
                              <w:rPr>
                                <w:szCs w:val="24"/>
                                <w:lang w:val="fr-FR"/>
                              </w:rPr>
                              <w:t>Rapport de stage de Master 1 Bio</w:t>
                            </w:r>
                            <w:r>
                              <w:rPr>
                                <w:szCs w:val="24"/>
                                <w:lang w:val="fr-FR"/>
                              </w:rPr>
                              <w:t>-</w:t>
                            </w:r>
                            <w:r w:rsidRPr="0040595C">
                              <w:rPr>
                                <w:szCs w:val="24"/>
                                <w:lang w:val="fr-FR"/>
                              </w:rPr>
                              <w:t xml:space="preserve">Informatique et </w:t>
                            </w:r>
                            <w:r>
                              <w:rPr>
                                <w:szCs w:val="24"/>
                                <w:lang w:val="fr-FR"/>
                              </w:rPr>
                              <w:t>G</w:t>
                            </w:r>
                            <w:r w:rsidRPr="0040595C">
                              <w:rPr>
                                <w:szCs w:val="24"/>
                                <w:lang w:val="fr-FR"/>
                              </w:rPr>
                              <w:t>énomique de l’Université de Rennes 1.</w:t>
                            </w:r>
                          </w:p>
                          <w:p w14:paraId="2BA16BB3" w14:textId="1795296E" w:rsidR="001B4121" w:rsidRPr="0040595C" w:rsidRDefault="001B4121" w:rsidP="00C74F04">
                            <w:pPr>
                              <w:jc w:val="center"/>
                              <w:rPr>
                                <w:lang w:val="fr-FR"/>
                              </w:rPr>
                            </w:pPr>
                            <w:r w:rsidRPr="0040595C">
                              <w:rPr>
                                <w:szCs w:val="24"/>
                                <w:lang w:val="fr-FR"/>
                              </w:rPr>
                              <w:t>Stage effectué au sein de l’Inserm U1085-Irset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BEA7735" id="_x0000_t202" coordsize="21600,21600" o:spt="202" path="m,l,21600r21600,l21600,xe">
                <v:stroke joinstyle="miter"/>
                <v:path gradientshapeok="t" o:connecttype="rect"/>
              </v:shapetype>
              <v:shape id="Text Box 2" o:spid="_x0000_s1026" type="#_x0000_t202" style="position:absolute;margin-left:-.05pt;margin-top:7.85pt;width:454.2pt;height:37.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" stroked="f">
                <v:textbox inset="0,0,0,0">
                  <w:txbxContent>
                    <w:p w14:paraId="47AE27D9" w14:textId="77777777" w:rsidR="001B4121" w:rsidRPr="0040595C" w:rsidRDefault="001B4121" w:rsidP="00C74F04">
                      <w:pPr>
                        <w:jc w:val="center"/>
                        <w:rPr>
                          <w:szCs w:val="24"/>
                          <w:lang w:val="fr-FR"/>
                        </w:rPr>
                      </w:pPr>
                      <w:r w:rsidRPr="0040595C">
                        <w:rPr>
                          <w:szCs w:val="24"/>
                          <w:lang w:val="fr-FR"/>
                        </w:rPr>
                        <w:t>Rapport de stage de Master 1 Bio</w:t>
                      </w:r>
                      <w:r>
                        <w:rPr>
                          <w:szCs w:val="24"/>
                          <w:lang w:val="fr-FR"/>
                        </w:rPr>
                        <w:t>-</w:t>
                      </w:r>
                      <w:r w:rsidRPr="0040595C">
                        <w:rPr>
                          <w:szCs w:val="24"/>
                          <w:lang w:val="fr-FR"/>
                        </w:rPr>
                        <w:t xml:space="preserve">Informatique et </w:t>
                      </w:r>
                      <w:r>
                        <w:rPr>
                          <w:szCs w:val="24"/>
                          <w:lang w:val="fr-FR"/>
                        </w:rPr>
                        <w:t>G</w:t>
                      </w:r>
                      <w:r w:rsidRPr="0040595C">
                        <w:rPr>
                          <w:szCs w:val="24"/>
                          <w:lang w:val="fr-FR"/>
                        </w:rPr>
                        <w:t>énomique de l’Université de Rennes 1.</w:t>
                      </w:r>
                    </w:p>
                    <w:p w14:paraId="2BA16BB3" w14:textId="1795296E" w:rsidR="001B4121" w:rsidRPr="0040595C" w:rsidRDefault="001B4121" w:rsidP="00C74F04">
                      <w:pPr>
                        <w:jc w:val="center"/>
                        <w:rPr>
                          <w:lang w:val="fr-FR"/>
                        </w:rPr>
                      </w:pPr>
                      <w:r w:rsidRPr="0040595C">
                        <w:rPr>
                          <w:szCs w:val="24"/>
                          <w:lang w:val="fr-FR"/>
                        </w:rPr>
                        <w:t>Stage effectué au sein de l’Inserm U1085-Irset</w:t>
                      </w:r>
                    </w:p>
                  </w:txbxContent>
                </v:textbox>
                <w10:wrap anchorx="margin"/>
              </v:shape>
            </w:pict>
          </mc:Fallback>
        </mc:AlternateContent>
      </w:r>
    </w:p>
    <w:p w14:paraId="5063290B" w14:textId="0AC169DD" w:rsidR="00C74F04" w:rsidRDefault="00C74F04" w:rsidP="00C74F04">
      <w:pPr>
        <w:spacing w:after="200"/>
        <w:jc w:val="left"/>
        <w:rPr>
          <w:lang w:val="fr-FR"/>
        </w:rPr>
      </w:pPr>
      <w:r>
        <w:rPr>
          <w:lang w:val="fr-FR"/>
        </w:rPr>
        <w:t xml:space="preserve"> </w:t>
      </w:r>
    </w:p>
    <w:p w14:paraId="7EEA08BD" w14:textId="781DB7BA" w:rsidR="00C74F04" w:rsidRDefault="00C74F04" w:rsidP="00C74F04">
      <w:pPr>
        <w:spacing w:after="200"/>
        <w:jc w:val="left"/>
        <w:rPr>
          <w:lang w:val="fr-FR"/>
        </w:rPr>
      </w:pPr>
      <w:r>
        <w:rPr>
          <w:noProof/>
          <w:lang w:val="fr-FR" w:eastAsia="fr-FR"/>
        </w:rPr>
        <mc:AlternateContent>
          <mc:Choice Requires="wps">
            <w:drawing>
              <wp:anchor distT="0" distB="0" distL="114300" distR="114300" simplePos="0" relativeHeight="251659776" behindDoc="0" locked="0" layoutInCell="1" allowOverlap="1" wp14:anchorId="7E558C6A" wp14:editId="083FCB6D">
                <wp:simplePos x="0" y="0"/>
                <wp:positionH relativeFrom="margin">
                  <wp:align>center</wp:align>
                </wp:positionH>
                <wp:positionV relativeFrom="paragraph">
                  <wp:posOffset>260350</wp:posOffset>
                </wp:positionV>
                <wp:extent cx="4004310" cy="2997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4310" cy="299720"/>
                        </a:xfrm>
                        <a:prstGeom prst="rect">
                          <a:avLst/>
                        </a:prstGeom>
                        <a:solidFill>
                          <a:srgbClr val="FFFFFF"/>
                        </a:solidFill>
                        <a:ln w="9525">
                          <a:noFill/>
                          <a:miter lim="800000"/>
                          <a:headEnd/>
                          <a:tailEnd/>
                        </a:ln>
                      </wps:spPr>
                      <wps:txbx>
                        <w:txbxContent>
                          <w:p w14:paraId="298EAA11" w14:textId="77777777" w:rsidR="001B4121" w:rsidRPr="001C3E91" w:rsidRDefault="001B4121" w:rsidP="00C74F04">
                            <w:pPr>
                              <w:jc w:val="center"/>
                              <w:rPr>
                                <w:sz w:val="28"/>
                                <w:lang w:val="fr-FR"/>
                              </w:rPr>
                            </w:pPr>
                            <w:r>
                              <w:rPr>
                                <w:sz w:val="28"/>
                                <w:lang w:val="fr-FR"/>
                              </w:rPr>
                              <w:t>Encadrants : Frédéric CHALMEL et Thomas DARDE</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E558C6A" id="_x0000_s1027" type="#_x0000_t202" style="position:absolute;margin-left:0;margin-top:20.5pt;width:315.3pt;height:23.6pt;z-index:251659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" stroked="f">
                <v:textbox inset="0,0,0,0">
                  <w:txbxContent>
                    <w:p w14:paraId="298EAA11" w14:textId="77777777" w:rsidR="001B4121" w:rsidRPr="001C3E91" w:rsidRDefault="001B4121" w:rsidP="00C74F04">
                      <w:pPr>
                        <w:jc w:val="center"/>
                        <w:rPr>
                          <w:sz w:val="28"/>
                          <w:lang w:val="fr-FR"/>
                        </w:rPr>
                      </w:pPr>
                      <w:r>
                        <w:rPr>
                          <w:sz w:val="28"/>
                          <w:lang w:val="fr-FR"/>
                        </w:rPr>
                        <w:t>Encadrants : Frédéric CHALMEL et Thomas DARDE</w:t>
                      </w:r>
                    </w:p>
                  </w:txbxContent>
                </v:textbox>
                <w10:wrap anchorx="margin"/>
              </v:shape>
            </w:pict>
          </mc:Fallback>
        </mc:AlternateContent>
      </w:r>
    </w:p>
    <w:p w14:paraId="735E498C" w14:textId="0DEDD554" w:rsidR="00C74F04" w:rsidRDefault="00C74F04" w:rsidP="00C74F04">
      <w:pPr>
        <w:spacing w:after="200"/>
        <w:jc w:val="left"/>
        <w:rPr>
          <w:lang w:val="fr-FR"/>
        </w:rPr>
      </w:pPr>
    </w:p>
    <w:p w14:paraId="634001B7" w14:textId="51D74C2D" w:rsidR="00C74F04" w:rsidRDefault="00C74F04" w:rsidP="00C74F04">
      <w:pPr>
        <w:spacing w:after="200"/>
        <w:jc w:val="left"/>
        <w:rPr>
          <w:lang w:val="fr-FR"/>
        </w:rPr>
      </w:pPr>
    </w:p>
    <w:p w14:paraId="29E345E2" w14:textId="77777777" w:rsidR="00C74F04" w:rsidRDefault="00C74F04" w:rsidP="00C74F04">
      <w:pPr>
        <w:spacing w:after="200"/>
        <w:jc w:val="left"/>
        <w:rPr>
          <w:lang w:val="fr-FR"/>
        </w:rPr>
      </w:pPr>
    </w:p>
    <w:p w14:paraId="0EFCA5E1" w14:textId="77777777" w:rsidR="00C74F04" w:rsidRDefault="00C74F04" w:rsidP="00C74F04">
      <w:pPr>
        <w:spacing w:after="200"/>
        <w:jc w:val="left"/>
        <w:rPr>
          <w:lang w:val="fr-FR"/>
        </w:rPr>
      </w:pPr>
    </w:p>
    <w:p w14:paraId="0D7453C0" w14:textId="77777777" w:rsidR="00C74F04" w:rsidRDefault="00C74F04" w:rsidP="00C74F04">
      <w:pPr>
        <w:spacing w:after="200"/>
        <w:jc w:val="left"/>
        <w:rPr>
          <w:lang w:val="fr-FR"/>
        </w:rPr>
      </w:pPr>
    </w:p>
    <w:p w14:paraId="42BDAA44" w14:textId="55DC00BA" w:rsidR="00C74F04" w:rsidRDefault="00C74F04" w:rsidP="00C74F04">
      <w:pPr>
        <w:spacing w:after="200"/>
        <w:jc w:val="left"/>
        <w:rPr>
          <w:lang w:val="fr-FR"/>
        </w:rPr>
      </w:pPr>
      <w:r>
        <w:rPr>
          <w:noProof/>
          <w:lang w:val="fr-FR" w:eastAsia="fr-FR"/>
        </w:rPr>
        <mc:AlternateContent>
          <mc:Choice Requires="wps">
            <w:drawing>
              <wp:anchor distT="0" distB="0" distL="114300" distR="114300" simplePos="0" relativeHeight="251661824" behindDoc="0" locked="0" layoutInCell="1" allowOverlap="1" wp14:anchorId="44BF50C2" wp14:editId="04192767">
                <wp:simplePos x="0" y="0"/>
                <wp:positionH relativeFrom="margin">
                  <wp:align>center</wp:align>
                </wp:positionH>
                <wp:positionV relativeFrom="paragraph">
                  <wp:posOffset>16510</wp:posOffset>
                </wp:positionV>
                <wp:extent cx="5516880" cy="274320"/>
                <wp:effectExtent l="0" t="0" r="762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6880" cy="274320"/>
                        </a:xfrm>
                        <a:prstGeom prst="rect">
                          <a:avLst/>
                        </a:prstGeom>
                        <a:solidFill>
                          <a:srgbClr val="FFFFFF"/>
                        </a:solidFill>
                        <a:ln w="9525">
                          <a:noFill/>
                          <a:miter lim="800000"/>
                          <a:headEnd/>
                          <a:tailEnd/>
                        </a:ln>
                      </wps:spPr>
                      <wps:txbx>
                        <w:txbxContent>
                          <w:p w14:paraId="222399C4" w14:textId="77777777" w:rsidR="001B4121" w:rsidRPr="00E3623D" w:rsidRDefault="001B4121" w:rsidP="00C74F04">
                            <w:pPr>
                              <w:jc w:val="center"/>
                              <w:rPr>
                                <w:color w:val="808080" w:themeColor="background1" w:themeShade="80"/>
                                <w:sz w:val="32"/>
                                <w:lang w:val="fr-FR"/>
                              </w:rPr>
                            </w:pPr>
                            <w:r w:rsidRPr="00E3623D">
                              <w:rPr>
                                <w:sz w:val="28"/>
                                <w:szCs w:val="24"/>
                                <w:lang w:val="fr-FR"/>
                              </w:rPr>
                              <w:t>Membres de jury :</w:t>
                            </w:r>
                            <w:r w:rsidRPr="00E3623D">
                              <w:rPr>
                                <w:sz w:val="28"/>
                                <w:lang w:val="fr-FR"/>
                              </w:rPr>
                              <w:t xml:space="preserve"> Christian DELAMARCHE et Fouzia MOUSSOUNI </w:t>
                            </w:r>
                            <w:r w:rsidRPr="00E3623D">
                              <w:rPr>
                                <w:color w:val="808080" w:themeColor="background1" w:themeShade="80"/>
                                <w:sz w:val="32"/>
                                <w:lang w:val="fr-FR"/>
                              </w:rPr>
                              <w:br/>
                            </w:r>
                            <w:r w:rsidRPr="00E3623D">
                              <w:rPr>
                                <w:sz w:val="32"/>
                                <w:lang w:val="fr-FR"/>
                              </w:rPr>
                              <w:t xml:space="preserve">      </w:t>
                            </w:r>
                          </w:p>
                          <w:p w14:paraId="4ACEA7E8" w14:textId="77777777" w:rsidR="001B4121" w:rsidRPr="00466AAD" w:rsidRDefault="001B4121" w:rsidP="00C74F04">
                            <w:pPr>
                              <w:rPr>
                                <w:lang w:val="fr-FR"/>
                              </w:rPr>
                            </w:pP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4BF50C2" id="_x0000_s1028" type="#_x0000_t202" style="position:absolute;margin-left:0;margin-top:1.3pt;width:434.4pt;height:21.6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" stroked="f">
                <v:textbox inset="0,0,0,0">
                  <w:txbxContent>
                    <w:p w14:paraId="222399C4" w14:textId="77777777" w:rsidR="001B4121" w:rsidRPr="00E3623D" w:rsidRDefault="001B4121" w:rsidP="00C74F04">
                      <w:pPr>
                        <w:jc w:val="center"/>
                        <w:rPr>
                          <w:color w:val="808080" w:themeColor="background1" w:themeShade="80"/>
                          <w:sz w:val="32"/>
                          <w:lang w:val="fr-FR"/>
                        </w:rPr>
                      </w:pPr>
                      <w:r w:rsidRPr="00E3623D">
                        <w:rPr>
                          <w:sz w:val="28"/>
                          <w:szCs w:val="24"/>
                          <w:lang w:val="fr-FR"/>
                        </w:rPr>
                        <w:t>Membres de jury :</w:t>
                      </w:r>
                      <w:r w:rsidRPr="00E3623D">
                        <w:rPr>
                          <w:sz w:val="28"/>
                          <w:lang w:val="fr-FR"/>
                        </w:rPr>
                        <w:t xml:space="preserve"> Christian DELAMARCHE et Fouzia MOUSSOUNI </w:t>
                      </w:r>
                      <w:r w:rsidRPr="00E3623D">
                        <w:rPr>
                          <w:color w:val="808080" w:themeColor="background1" w:themeShade="80"/>
                          <w:sz w:val="32"/>
                          <w:lang w:val="fr-FR"/>
                        </w:rPr>
                        <w:br/>
                      </w:r>
                      <w:r w:rsidRPr="00E3623D">
                        <w:rPr>
                          <w:sz w:val="32"/>
                          <w:lang w:val="fr-FR"/>
                        </w:rPr>
                        <w:t xml:space="preserve">      </w:t>
                      </w:r>
                    </w:p>
                    <w:p w14:paraId="4ACEA7E8" w14:textId="77777777" w:rsidR="001B4121" w:rsidRPr="00466AAD" w:rsidRDefault="001B4121" w:rsidP="00C74F04">
                      <w:pPr>
                        <w:rPr>
                          <w:lang w:val="fr-FR"/>
                        </w:rPr>
                      </w:pPr>
                    </w:p>
                  </w:txbxContent>
                </v:textbox>
                <w10:wrap anchorx="margin"/>
              </v:shape>
            </w:pict>
          </mc:Fallback>
        </mc:AlternateContent>
      </w:r>
    </w:p>
    <w:p w14:paraId="0139D16B" w14:textId="57E89822" w:rsidR="00C74F04" w:rsidRDefault="00C74F04" w:rsidP="00C74F04">
      <w:pPr>
        <w:spacing w:after="200"/>
        <w:jc w:val="left"/>
        <w:rPr>
          <w:lang w:val="fr-FR"/>
        </w:rPr>
      </w:pPr>
      <w:r>
        <w:rPr>
          <w:noProof/>
          <w:color w:val="4F81BD" w:themeColor="accent1"/>
          <w:lang w:val="fr-FR" w:eastAsia="fr-FR"/>
        </w:rPr>
        <mc:AlternateContent>
          <mc:Choice Requires="wps">
            <w:drawing>
              <wp:anchor distT="0" distB="0" distL="114300" distR="114300" simplePos="0" relativeHeight="251663872" behindDoc="0" locked="0" layoutInCell="1" allowOverlap="1" wp14:anchorId="11213DE6" wp14:editId="43506976">
                <wp:simplePos x="0" y="0"/>
                <wp:positionH relativeFrom="margin">
                  <wp:posOffset>0</wp:posOffset>
                </wp:positionH>
                <wp:positionV relativeFrom="page">
                  <wp:posOffset>8549640</wp:posOffset>
                </wp:positionV>
                <wp:extent cx="6553200" cy="557784"/>
                <wp:effectExtent l="0" t="0" r="8890" b="0"/>
                <wp:wrapNone/>
                <wp:docPr id="31" name="Zone de texte 31"/>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60CD6" w14:textId="6B8676CC" w:rsidR="001B4121" w:rsidRPr="009A5EB3" w:rsidRDefault="001B4121" w:rsidP="00C74F04">
                            <w:pPr>
                              <w:pStyle w:val="Sansinterligne"/>
                              <w:jc w:val="center"/>
                              <w:rPr>
                                <w:rFonts w:ascii="Times New Roman" w:hAnsi="Times New Roman" w:cs="Times New Roman"/>
                                <w:color w:val="4F81BD" w:themeColor="accent1"/>
                                <w:sz w:val="24"/>
                                <w:lang w:val="fr-FR"/>
                              </w:rPr>
                            </w:pPr>
                            <w:sdt>
                              <w:sdtPr>
                                <w:rPr>
                                  <w:rFonts w:ascii="Times New Roman" w:hAnsi="Times New Roman" w:cs="Times New Roman"/>
                                  <w:caps/>
                                  <w:color w:val="4F81BD" w:themeColor="accent1"/>
                                  <w:sz w:val="24"/>
                                </w:rPr>
                                <w:alias w:val="Société"/>
                                <w:tag w:val=""/>
                                <w:id w:val="-957478092"/>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color w:val="4F81BD" w:themeColor="accent1"/>
                                    <w:sz w:val="24"/>
                                    <w:lang w:val="fr-FR"/>
                                  </w:rPr>
                                  <w:t>Soutenue LE</w:t>
                                </w:r>
                              </w:sdtContent>
                            </w:sdt>
                          </w:p>
                          <w:sdt>
                            <w:sdtPr>
                              <w:rPr>
                                <w:rFonts w:ascii="Times New Roman" w:hAnsi="Times New Roman" w:cs="Times New Roman"/>
                                <w:caps/>
                                <w:color w:val="4F81BD" w:themeColor="accent1"/>
                                <w:sz w:val="24"/>
                                <w:szCs w:val="28"/>
                              </w:rPr>
                              <w:alias w:val="Date "/>
                              <w:tag w:val=""/>
                              <w:id w:val="241299770"/>
                              <w:dataBinding w:prefixMappings="xmlns:ns0='http://schemas.microsoft.com/office/2006/coverPageProps' " w:xpath="/ns0:CoverPageProperties[1]/ns0:PublishDate[1]" w:storeItemID="{55AF091B-3C7A-41E3-B477-F2FDAA23CFDA}"/>
                              <w:date w:fullDate="2017-07-27T00:00:00Z">
                                <w:dateFormat w:val="dd MMMM yyyy"/>
                                <w:lid w:val="fr-FR"/>
                                <w:storeMappedDataAs w:val="dateTime"/>
                                <w:calendar w:val="gregorian"/>
                              </w:date>
                            </w:sdtPr>
                            <w:sdtContent>
                              <w:p w14:paraId="74C74362" w14:textId="5A02EE74" w:rsidR="001B4121" w:rsidRPr="009A5EB3" w:rsidRDefault="001B4121" w:rsidP="00C74F04">
                                <w:pPr>
                                  <w:pStyle w:val="Sansinterligne"/>
                                  <w:spacing w:after="40"/>
                                  <w:jc w:val="center"/>
                                  <w:rPr>
                                    <w:rFonts w:ascii="Times New Roman" w:hAnsi="Times New Roman" w:cs="Times New Roman"/>
                                    <w:caps/>
                                    <w:color w:val="4F81BD" w:themeColor="accent1"/>
                                    <w:sz w:val="24"/>
                                    <w:szCs w:val="28"/>
                                    <w:lang w:val="fr-FR"/>
                                  </w:rPr>
                                </w:pPr>
                                <w:r>
                                  <w:rPr>
                                    <w:rFonts w:ascii="Times New Roman" w:hAnsi="Times New Roman" w:cs="Times New Roman"/>
                                    <w:caps/>
                                    <w:color w:val="4F81BD" w:themeColor="accent1"/>
                                    <w:sz w:val="24"/>
                                    <w:szCs w:val="28"/>
                                    <w:lang w:val="fr-FR"/>
                                  </w:rPr>
                                  <w:t>27 juillet 2017</w:t>
                                </w:r>
                              </w:p>
                            </w:sdtContent>
                          </w:sdt>
                          <w:p w14:paraId="1B70F80C" w14:textId="77777777" w:rsidR="001B4121" w:rsidRPr="009A5EB3" w:rsidRDefault="001B4121" w:rsidP="00C74F04">
                            <w:pPr>
                              <w:pStyle w:val="Sansinterligne"/>
                              <w:jc w:val="center"/>
                              <w:rPr>
                                <w:color w:val="4F81BD" w:themeColor="accent1"/>
                                <w:sz w:val="20"/>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11213DE6" id="Zone de texte 31" o:spid="_x0000_s1029" type="#_x0000_t202" style="position:absolute;margin-left:0;margin-top:673.2pt;width:516pt;height:43.9pt;z-index:25166387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" filled="f" stroked="f" strokeweight=".5pt">
                <v:textbox style="mso-fit-shape-to-text:t" inset="0,0,0,0">
                  <w:txbxContent>
                    <w:p w14:paraId="5E260CD6" w14:textId="6B8676CC" w:rsidR="001B4121" w:rsidRPr="009A5EB3" w:rsidRDefault="001B4121" w:rsidP="00C74F04">
                      <w:pPr>
                        <w:pStyle w:val="Sansinterligne"/>
                        <w:jc w:val="center"/>
                        <w:rPr>
                          <w:rFonts w:ascii="Times New Roman" w:hAnsi="Times New Roman" w:cs="Times New Roman"/>
                          <w:color w:val="4F81BD" w:themeColor="accent1"/>
                          <w:sz w:val="24"/>
                          <w:lang w:val="fr-FR"/>
                        </w:rPr>
                      </w:pPr>
                      <w:sdt>
                        <w:sdtPr>
                          <w:rPr>
                            <w:rFonts w:ascii="Times New Roman" w:hAnsi="Times New Roman" w:cs="Times New Roman"/>
                            <w:caps/>
                            <w:color w:val="4F81BD" w:themeColor="accent1"/>
                            <w:sz w:val="24"/>
                          </w:rPr>
                          <w:alias w:val="Société"/>
                          <w:tag w:val=""/>
                          <w:id w:val="-957478092"/>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color w:val="4F81BD" w:themeColor="accent1"/>
                              <w:sz w:val="24"/>
                              <w:lang w:val="fr-FR"/>
                            </w:rPr>
                            <w:t>Soutenue LE</w:t>
                          </w:r>
                        </w:sdtContent>
                      </w:sdt>
                    </w:p>
                    <w:sdt>
                      <w:sdtPr>
                        <w:rPr>
                          <w:rFonts w:ascii="Times New Roman" w:hAnsi="Times New Roman" w:cs="Times New Roman"/>
                          <w:caps/>
                          <w:color w:val="4F81BD" w:themeColor="accent1"/>
                          <w:sz w:val="24"/>
                          <w:szCs w:val="28"/>
                        </w:rPr>
                        <w:alias w:val="Date "/>
                        <w:tag w:val=""/>
                        <w:id w:val="241299770"/>
                        <w:dataBinding w:prefixMappings="xmlns:ns0='http://schemas.microsoft.com/office/2006/coverPageProps' " w:xpath="/ns0:CoverPageProperties[1]/ns0:PublishDate[1]" w:storeItemID="{55AF091B-3C7A-41E3-B477-F2FDAA23CFDA}"/>
                        <w:date w:fullDate="2017-07-27T00:00:00Z">
                          <w:dateFormat w:val="dd MMMM yyyy"/>
                          <w:lid w:val="fr-FR"/>
                          <w:storeMappedDataAs w:val="dateTime"/>
                          <w:calendar w:val="gregorian"/>
                        </w:date>
                      </w:sdtPr>
                      <w:sdtContent>
                        <w:p w14:paraId="74C74362" w14:textId="5A02EE74" w:rsidR="001B4121" w:rsidRPr="009A5EB3" w:rsidRDefault="001B4121" w:rsidP="00C74F04">
                          <w:pPr>
                            <w:pStyle w:val="Sansinterligne"/>
                            <w:spacing w:after="40"/>
                            <w:jc w:val="center"/>
                            <w:rPr>
                              <w:rFonts w:ascii="Times New Roman" w:hAnsi="Times New Roman" w:cs="Times New Roman"/>
                              <w:caps/>
                              <w:color w:val="4F81BD" w:themeColor="accent1"/>
                              <w:sz w:val="24"/>
                              <w:szCs w:val="28"/>
                              <w:lang w:val="fr-FR"/>
                            </w:rPr>
                          </w:pPr>
                          <w:r>
                            <w:rPr>
                              <w:rFonts w:ascii="Times New Roman" w:hAnsi="Times New Roman" w:cs="Times New Roman"/>
                              <w:caps/>
                              <w:color w:val="4F81BD" w:themeColor="accent1"/>
                              <w:sz w:val="24"/>
                              <w:szCs w:val="28"/>
                              <w:lang w:val="fr-FR"/>
                            </w:rPr>
                            <w:t>27 juillet 2017</w:t>
                          </w:r>
                        </w:p>
                      </w:sdtContent>
                    </w:sdt>
                    <w:p w14:paraId="1B70F80C" w14:textId="77777777" w:rsidR="001B4121" w:rsidRPr="009A5EB3" w:rsidRDefault="001B4121" w:rsidP="00C74F04">
                      <w:pPr>
                        <w:pStyle w:val="Sansinterligne"/>
                        <w:jc w:val="center"/>
                        <w:rPr>
                          <w:color w:val="4F81BD" w:themeColor="accent1"/>
                          <w:sz w:val="20"/>
                          <w:lang w:val="fr-FR"/>
                        </w:rPr>
                      </w:pPr>
                    </w:p>
                  </w:txbxContent>
                </v:textbox>
                <w10:wrap anchorx="margin" anchory="page"/>
              </v:shape>
            </w:pict>
          </mc:Fallback>
        </mc:AlternateContent>
      </w:r>
    </w:p>
    <w:p w14:paraId="51A9EB53" w14:textId="77777777" w:rsidR="00C74F04" w:rsidRDefault="00C74F04" w:rsidP="00C74F04">
      <w:pPr>
        <w:spacing w:after="200"/>
        <w:jc w:val="left"/>
        <w:rPr>
          <w:lang w:val="fr-FR"/>
        </w:rPr>
      </w:pPr>
    </w:p>
    <w:p w14:paraId="7EB5A158" w14:textId="77777777" w:rsidR="00C74F04" w:rsidRDefault="00C74F04" w:rsidP="00C74F04">
      <w:pPr>
        <w:spacing w:after="200"/>
        <w:jc w:val="left"/>
        <w:rPr>
          <w:lang w:val="fr-FR"/>
        </w:rPr>
      </w:pPr>
    </w:p>
    <w:p w14:paraId="36F5B7E2" w14:textId="34CF3CA4" w:rsidR="00C74F04" w:rsidRDefault="00522293" w:rsidP="00C74F04">
      <w:pPr>
        <w:spacing w:after="200"/>
        <w:jc w:val="left"/>
        <w:rPr>
          <w:lang w:val="fr-FR"/>
        </w:rPr>
      </w:pPr>
      <w:r>
        <w:rPr>
          <w:lang w:val="fr-FR"/>
        </w:rPr>
        <w:br w:type="page"/>
      </w:r>
    </w:p>
    <w:p w14:paraId="7A5D883B" w14:textId="3B3E5420" w:rsidR="001016F5" w:rsidRDefault="003D4C98" w:rsidP="00AA7E0A">
      <w:pPr>
        <w:pStyle w:val="Default"/>
        <w:jc w:val="both"/>
        <w:rPr>
          <w:rStyle w:val="Style1Car"/>
        </w:rPr>
      </w:pPr>
      <w:r>
        <w:rPr>
          <w:noProof/>
          <w:lang w:eastAsia="fr-FR"/>
        </w:rPr>
        <w:lastRenderedPageBreak/>
        <mc:AlternateContent>
          <mc:Choice Requires="wps">
            <w:drawing>
              <wp:anchor distT="0" distB="0" distL="114300" distR="114300" simplePos="0" relativeHeight="251655680" behindDoc="0" locked="0" layoutInCell="1" allowOverlap="1" wp14:anchorId="62CA0537" wp14:editId="7B3701B1">
                <wp:simplePos x="0" y="0"/>
                <wp:positionH relativeFrom="column">
                  <wp:posOffset>1473926</wp:posOffset>
                </wp:positionH>
                <wp:positionV relativeFrom="paragraph">
                  <wp:posOffset>5270318</wp:posOffset>
                </wp:positionV>
                <wp:extent cx="5932714" cy="326662"/>
                <wp:effectExtent l="0" t="0" r="0" b="0"/>
                <wp:wrapNone/>
                <wp:docPr id="22" name="Rectangle 22"/>
                <wp:cNvGraphicFramePr/>
                <a:graphic xmlns:a="http://schemas.openxmlformats.org/drawingml/2006/main">
                  <a:graphicData uri="http://schemas.microsoft.com/office/word/2010/wordprocessingShape">
                    <wps:wsp>
                      <wps:cNvSpPr/>
                      <wps:spPr>
                        <a:xfrm>
                          <a:off x="0" y="0"/>
                          <a:ext cx="5932714" cy="326662"/>
                        </a:xfrm>
                        <a:prstGeom prst="rect">
                          <a:avLst/>
                        </a:prstGeom>
                        <a:no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rect w14:anchorId="07FB2713" id="Rectangle 22" o:spid="_x0000_s1026" style="position:absolute;margin-left:116.05pt;margin-top:415pt;width:467.15pt;height:25.7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" filled="f" stroked="f" strokeweight="2pt">
                <v:textbox inset="0,0,0,0"/>
              </v:rect>
            </w:pict>
          </mc:Fallback>
        </mc:AlternateContent>
      </w:r>
      <w:r w:rsidR="004A0A8E">
        <w:rPr>
          <w:noProof/>
          <w:lang w:eastAsia="fr-FR"/>
        </w:rPr>
        <w:drawing>
          <wp:inline distT="0" distB="0" distL="0" distR="0" wp14:anchorId="0848E707" wp14:editId="6FD3B79B">
            <wp:extent cx="5815965" cy="8229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_BIG_NonPlagiat_2017-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5965" cy="8229600"/>
                    </a:xfrm>
                    <a:prstGeom prst="rect">
                      <a:avLst/>
                    </a:prstGeom>
                  </pic:spPr>
                </pic:pic>
              </a:graphicData>
            </a:graphic>
          </wp:inline>
        </w:drawing>
      </w:r>
    </w:p>
    <w:p w14:paraId="612E124F" w14:textId="1BEF14D5" w:rsidR="00AA7E0A" w:rsidRDefault="00AA7E0A" w:rsidP="00AA7E0A">
      <w:pPr>
        <w:pStyle w:val="Style1"/>
      </w:pPr>
      <w:r>
        <w:lastRenderedPageBreak/>
        <w:t>Remerciements</w:t>
      </w:r>
    </w:p>
    <w:p w14:paraId="4A8CE044" w14:textId="77777777" w:rsidR="00D84FCD" w:rsidRDefault="00D84FCD" w:rsidP="00D84FCD">
      <w:pPr>
        <w:pStyle w:val="Default"/>
        <w:spacing w:line="360" w:lineRule="auto"/>
        <w:jc w:val="both"/>
        <w:rPr>
          <w:rFonts w:ascii="Times New Roman" w:hAnsi="Times New Roman" w:cs="Times New Roman"/>
        </w:rPr>
      </w:pPr>
    </w:p>
    <w:p w14:paraId="19846872" w14:textId="77777777" w:rsidR="00D84FCD" w:rsidRPr="00AA7E0A" w:rsidRDefault="00D84FCD" w:rsidP="00D84FCD">
      <w:pPr>
        <w:pStyle w:val="Default"/>
        <w:spacing w:line="360" w:lineRule="auto"/>
        <w:jc w:val="both"/>
        <w:rPr>
          <w:rFonts w:ascii="Times New Roman" w:hAnsi="Times New Roman" w:cs="Times New Roman"/>
        </w:rPr>
      </w:pPr>
      <w:r w:rsidRPr="00AA7E0A">
        <w:rPr>
          <w:rFonts w:ascii="Times New Roman" w:hAnsi="Times New Roman" w:cs="Times New Roman"/>
        </w:rPr>
        <w:t>Je tiens tout d’abord à remercier le Docteur Bernard JÉGOU et le Docteur Nathalie DEJUCQ-RAINSFORD de m’avoir accepté au sein de l’Inserm U1085-Irset et plus particulièrement au sein de l’équipe 8.</w:t>
      </w:r>
    </w:p>
    <w:p w14:paraId="07A7ABCB" w14:textId="77777777" w:rsidR="00D84FCD" w:rsidRDefault="00D84FCD" w:rsidP="00D84FCD">
      <w:pPr>
        <w:pStyle w:val="Default"/>
        <w:spacing w:line="360" w:lineRule="auto"/>
        <w:jc w:val="both"/>
        <w:rPr>
          <w:rFonts w:ascii="Times New Roman" w:hAnsi="Times New Roman" w:cs="Times New Roman"/>
        </w:rPr>
      </w:pPr>
    </w:p>
    <w:p w14:paraId="46763E12" w14:textId="77777777" w:rsidR="00D84FCD" w:rsidRPr="00AA7E0A" w:rsidRDefault="00D84FCD" w:rsidP="00D84FCD">
      <w:pPr>
        <w:pStyle w:val="Default"/>
        <w:spacing w:line="360" w:lineRule="auto"/>
        <w:jc w:val="both"/>
        <w:rPr>
          <w:rFonts w:ascii="Times New Roman" w:hAnsi="Times New Roman" w:cs="Times New Roman"/>
        </w:rPr>
      </w:pPr>
      <w:r w:rsidRPr="00AA7E0A">
        <w:rPr>
          <w:rFonts w:ascii="Times New Roman" w:hAnsi="Times New Roman" w:cs="Times New Roman"/>
        </w:rPr>
        <w:t>Je tiens vivement à remercier</w:t>
      </w:r>
      <w:r>
        <w:rPr>
          <w:rFonts w:ascii="Times New Roman" w:hAnsi="Times New Roman" w:cs="Times New Roman"/>
        </w:rPr>
        <w:t xml:space="preserve"> mes maî</w:t>
      </w:r>
      <w:r w:rsidRPr="00AA7E0A">
        <w:rPr>
          <w:rFonts w:ascii="Times New Roman" w:hAnsi="Times New Roman" w:cs="Times New Roman"/>
        </w:rPr>
        <w:t xml:space="preserve">tres de stage, </w:t>
      </w:r>
      <w:r>
        <w:rPr>
          <w:rFonts w:ascii="Times New Roman" w:hAnsi="Times New Roman" w:cs="Times New Roman"/>
        </w:rPr>
        <w:t xml:space="preserve">le </w:t>
      </w:r>
      <w:r w:rsidRPr="00AA7E0A">
        <w:rPr>
          <w:rFonts w:ascii="Times New Roman" w:hAnsi="Times New Roman" w:cs="Times New Roman"/>
        </w:rPr>
        <w:t xml:space="preserve">Docteur Frédéric CHALMEL et Thomas DARDE, pour leur disponibilité, même le week-end, ainsi que leur aide pour la réalisation de ce mémoire. Je remercie également Thomas de prendre le temps de m’expliquer certaines notions informatiques malgré sa rédaction de thèse, et pour la formation </w:t>
      </w:r>
      <w:proofErr w:type="spellStart"/>
      <w:r w:rsidRPr="00AA7E0A">
        <w:rPr>
          <w:rFonts w:ascii="Times New Roman" w:hAnsi="Times New Roman" w:cs="Times New Roman"/>
        </w:rPr>
        <w:t>GoDocker</w:t>
      </w:r>
      <w:proofErr w:type="spellEnd"/>
      <w:r w:rsidRPr="00AA7E0A">
        <w:rPr>
          <w:rFonts w:ascii="Times New Roman" w:hAnsi="Times New Roman" w:cs="Times New Roman"/>
        </w:rPr>
        <w:t>.</w:t>
      </w:r>
    </w:p>
    <w:p w14:paraId="413822A3" w14:textId="77777777" w:rsidR="00D84FCD" w:rsidRPr="00AA7E0A" w:rsidRDefault="00D84FCD" w:rsidP="00D84FCD">
      <w:pPr>
        <w:pStyle w:val="Default"/>
        <w:spacing w:line="360" w:lineRule="auto"/>
        <w:jc w:val="both"/>
        <w:rPr>
          <w:rFonts w:ascii="Times New Roman" w:hAnsi="Times New Roman" w:cs="Times New Roman"/>
        </w:rPr>
      </w:pPr>
    </w:p>
    <w:p w14:paraId="2195A8D9" w14:textId="77777777" w:rsidR="00D84FCD" w:rsidRDefault="00D84FCD" w:rsidP="00D84FCD">
      <w:pPr>
        <w:pStyle w:val="Default"/>
        <w:spacing w:line="360" w:lineRule="auto"/>
        <w:jc w:val="both"/>
        <w:rPr>
          <w:rFonts w:ascii="Times New Roman" w:hAnsi="Times New Roman" w:cs="Times New Roman"/>
        </w:rPr>
      </w:pPr>
      <w:r w:rsidRPr="00AA7E0A">
        <w:rPr>
          <w:rFonts w:ascii="Times New Roman" w:hAnsi="Times New Roman" w:cs="Times New Roman"/>
        </w:rPr>
        <w:t>Je remercie Angélique BRUNOT pour son aide</w:t>
      </w:r>
      <w:r>
        <w:rPr>
          <w:rFonts w:ascii="Times New Roman" w:hAnsi="Times New Roman" w:cs="Times New Roman"/>
        </w:rPr>
        <w:t xml:space="preserve"> précieuse</w:t>
      </w:r>
      <w:r w:rsidRPr="00AA7E0A">
        <w:rPr>
          <w:rFonts w:ascii="Times New Roman" w:hAnsi="Times New Roman" w:cs="Times New Roman"/>
        </w:rPr>
        <w:t xml:space="preserve"> sur les marges des zones de texte de ma présentation au sein de l’</w:t>
      </w:r>
      <w:proofErr w:type="spellStart"/>
      <w:r w:rsidRPr="00AA7E0A">
        <w:rPr>
          <w:rFonts w:ascii="Times New Roman" w:hAnsi="Times New Roman" w:cs="Times New Roman"/>
        </w:rPr>
        <w:t>Irset</w:t>
      </w:r>
      <w:proofErr w:type="spellEnd"/>
      <w:r w:rsidRPr="00AA7E0A">
        <w:rPr>
          <w:rFonts w:ascii="Times New Roman" w:hAnsi="Times New Roman" w:cs="Times New Roman"/>
        </w:rPr>
        <w:t>.</w:t>
      </w:r>
    </w:p>
    <w:p w14:paraId="057B5A50" w14:textId="77777777" w:rsidR="00D84FCD" w:rsidRPr="00AA7E0A" w:rsidRDefault="00D84FCD" w:rsidP="00D84FCD">
      <w:pPr>
        <w:pStyle w:val="Default"/>
        <w:spacing w:line="360" w:lineRule="auto"/>
        <w:jc w:val="both"/>
        <w:rPr>
          <w:rFonts w:ascii="Times New Roman" w:hAnsi="Times New Roman" w:cs="Times New Roman"/>
        </w:rPr>
      </w:pPr>
    </w:p>
    <w:p w14:paraId="68445B7E" w14:textId="77777777" w:rsidR="00D84FCD" w:rsidRPr="00AA7E0A" w:rsidRDefault="00D84FCD" w:rsidP="00D84FCD">
      <w:pPr>
        <w:pStyle w:val="Default"/>
        <w:spacing w:line="360" w:lineRule="auto"/>
        <w:jc w:val="both"/>
        <w:rPr>
          <w:rFonts w:ascii="Times New Roman" w:hAnsi="Times New Roman" w:cs="Times New Roman"/>
        </w:rPr>
      </w:pPr>
      <w:r w:rsidRPr="00AA7E0A">
        <w:rPr>
          <w:rFonts w:ascii="Times New Roman" w:hAnsi="Times New Roman" w:cs="Times New Roman"/>
        </w:rPr>
        <w:t xml:space="preserve">Enfin je tiens à remercie toute l’équipe 8 pour leur accueil, leur bonne humeur et pour la sortie </w:t>
      </w:r>
      <w:proofErr w:type="spellStart"/>
      <w:r w:rsidRPr="00AA7E0A">
        <w:rPr>
          <w:rFonts w:ascii="Times New Roman" w:hAnsi="Times New Roman" w:cs="Times New Roman"/>
          <w:i/>
        </w:rPr>
        <w:t>EscapeGame</w:t>
      </w:r>
      <w:proofErr w:type="spellEnd"/>
      <w:r w:rsidRPr="00AA7E0A">
        <w:rPr>
          <w:rFonts w:ascii="Times New Roman" w:hAnsi="Times New Roman" w:cs="Times New Roman"/>
        </w:rPr>
        <w:t>.</w:t>
      </w:r>
    </w:p>
    <w:p w14:paraId="7DABB231" w14:textId="77777777" w:rsidR="00D643F7" w:rsidRDefault="00D643F7" w:rsidP="00D643F7">
      <w:pPr>
        <w:pStyle w:val="Style2"/>
        <w:sectPr w:rsidR="00D643F7" w:rsidSect="0040595C">
          <w:pgSz w:w="12240" w:h="15840"/>
          <w:pgMar w:top="1417" w:right="1417" w:bottom="1417" w:left="1417" w:header="720" w:footer="720" w:gutter="0"/>
          <w:pgNumType w:start="0"/>
          <w:cols w:space="720"/>
          <w:titlePg/>
          <w:docGrid w:linePitch="360"/>
        </w:sectPr>
      </w:pPr>
    </w:p>
    <w:sdt>
      <w:sdtPr>
        <w:rPr>
          <w:b/>
          <w:bCs/>
          <w:lang w:val="fr-FR"/>
        </w:rPr>
        <w:id w:val="1069153670"/>
        <w:docPartObj>
          <w:docPartGallery w:val="Table of Contents"/>
          <w:docPartUnique/>
        </w:docPartObj>
      </w:sdtPr>
      <w:sdtEndPr>
        <w:rPr>
          <w:b w:val="0"/>
          <w:bCs w:val="0"/>
        </w:rPr>
      </w:sdtEndPr>
      <w:sdtContent>
        <w:p w14:paraId="2DC3A744" w14:textId="77777777" w:rsidR="007A7542" w:rsidRPr="003B3A82" w:rsidRDefault="00675077" w:rsidP="00675077">
          <w:pPr>
            <w:pStyle w:val="Pieddepage"/>
            <w:rPr>
              <w:b/>
              <w:color w:val="365F91" w:themeColor="accent1" w:themeShade="BF"/>
              <w:sz w:val="28"/>
            </w:rPr>
          </w:pPr>
          <w:r w:rsidRPr="003B3A82">
            <w:rPr>
              <w:b/>
              <w:color w:val="365F91" w:themeColor="accent1" w:themeShade="BF"/>
              <w:sz w:val="28"/>
              <w:lang w:val="fr-FR"/>
            </w:rPr>
            <w:t>Sommaire</w:t>
          </w:r>
        </w:p>
        <w:p w14:paraId="45F4AFEC" w14:textId="77777777" w:rsidR="00675077" w:rsidRPr="00675077" w:rsidRDefault="00675077" w:rsidP="00675077">
          <w:pPr>
            <w:rPr>
              <w:lang w:val="fr-FR"/>
            </w:rPr>
          </w:pPr>
        </w:p>
        <w:p w14:paraId="1DABE309" w14:textId="77777777" w:rsidR="007D6A77" w:rsidRDefault="007A7542">
          <w:pPr>
            <w:pStyle w:val="TM1"/>
            <w:tabs>
              <w:tab w:val="left" w:pos="480"/>
              <w:tab w:val="right" w:leader="dot" w:pos="9394"/>
            </w:tabs>
            <w:rPr>
              <w:rFonts w:asciiTheme="minorHAnsi" w:eastAsiaTheme="minorEastAsia" w:hAnsiTheme="minorHAnsi"/>
              <w:noProof/>
              <w:sz w:val="22"/>
              <w:lang w:val="fr-FR" w:eastAsia="fr-FR"/>
            </w:rPr>
          </w:pPr>
          <w:r>
            <w:fldChar w:fldCharType="begin"/>
          </w:r>
          <w:r w:rsidRPr="007A7542">
            <w:rPr>
              <w:lang w:val="fr-FR"/>
            </w:rPr>
            <w:instrText xml:space="preserve"> TOC \o "1-3" \h \z \u </w:instrText>
          </w:r>
          <w:r>
            <w:fldChar w:fldCharType="separate"/>
          </w:r>
          <w:hyperlink w:anchor="_Toc485712229" w:history="1">
            <w:r w:rsidR="007D6A77" w:rsidRPr="00874704">
              <w:rPr>
                <w:rStyle w:val="Lienhypertexte"/>
                <w:noProof/>
                <w:lang w:val="fr-FR"/>
              </w:rPr>
              <w:t>I.</w:t>
            </w:r>
            <w:r w:rsidR="007D6A77">
              <w:rPr>
                <w:rFonts w:asciiTheme="minorHAnsi" w:eastAsiaTheme="minorEastAsia" w:hAnsiTheme="minorHAnsi"/>
                <w:noProof/>
                <w:sz w:val="22"/>
                <w:lang w:val="fr-FR" w:eastAsia="fr-FR"/>
              </w:rPr>
              <w:tab/>
            </w:r>
            <w:r w:rsidR="007D6A77" w:rsidRPr="00874704">
              <w:rPr>
                <w:rStyle w:val="Lienhypertexte"/>
                <w:noProof/>
                <w:lang w:val="fr-FR"/>
              </w:rPr>
              <w:t>Introduction</w:t>
            </w:r>
            <w:r w:rsidR="007D6A77">
              <w:rPr>
                <w:noProof/>
                <w:webHidden/>
              </w:rPr>
              <w:tab/>
            </w:r>
            <w:r w:rsidR="007D6A77">
              <w:rPr>
                <w:noProof/>
                <w:webHidden/>
              </w:rPr>
              <w:fldChar w:fldCharType="begin"/>
            </w:r>
            <w:r w:rsidR="007D6A77">
              <w:rPr>
                <w:noProof/>
                <w:webHidden/>
              </w:rPr>
              <w:instrText xml:space="preserve"> PAGEREF _Toc485712229 \h </w:instrText>
            </w:r>
            <w:r w:rsidR="007D6A77">
              <w:rPr>
                <w:noProof/>
                <w:webHidden/>
              </w:rPr>
            </w:r>
            <w:r w:rsidR="007D6A77">
              <w:rPr>
                <w:noProof/>
                <w:webHidden/>
              </w:rPr>
              <w:fldChar w:fldCharType="separate"/>
            </w:r>
            <w:r w:rsidR="001B4121">
              <w:rPr>
                <w:noProof/>
                <w:webHidden/>
              </w:rPr>
              <w:t>1</w:t>
            </w:r>
            <w:r w:rsidR="007D6A77">
              <w:rPr>
                <w:noProof/>
                <w:webHidden/>
              </w:rPr>
              <w:fldChar w:fldCharType="end"/>
            </w:r>
          </w:hyperlink>
        </w:p>
        <w:p w14:paraId="66318970" w14:textId="77777777" w:rsidR="007D6A77" w:rsidRDefault="001B4121">
          <w:pPr>
            <w:pStyle w:val="TM2"/>
            <w:tabs>
              <w:tab w:val="left" w:pos="880"/>
              <w:tab w:val="right" w:leader="dot" w:pos="9394"/>
            </w:tabs>
            <w:rPr>
              <w:rFonts w:asciiTheme="minorHAnsi" w:eastAsiaTheme="minorEastAsia" w:hAnsiTheme="minorHAnsi"/>
              <w:noProof/>
              <w:sz w:val="22"/>
              <w:lang w:val="fr-FR" w:eastAsia="fr-FR"/>
            </w:rPr>
          </w:pPr>
          <w:hyperlink w:anchor="_Toc485712230" w:history="1">
            <w:r w:rsidR="007D6A77" w:rsidRPr="00874704">
              <w:rPr>
                <w:rStyle w:val="Lienhypertexte"/>
                <w:noProof/>
                <w:lang w:val="fr-FR"/>
              </w:rPr>
              <w:t>I.1</w:t>
            </w:r>
            <w:r w:rsidR="007D6A77">
              <w:rPr>
                <w:rFonts w:asciiTheme="minorHAnsi" w:eastAsiaTheme="minorEastAsia" w:hAnsiTheme="minorHAnsi"/>
                <w:noProof/>
                <w:sz w:val="22"/>
                <w:lang w:val="fr-FR" w:eastAsia="fr-FR"/>
              </w:rPr>
              <w:tab/>
            </w:r>
            <w:r w:rsidR="007D6A77" w:rsidRPr="00874704">
              <w:rPr>
                <w:rStyle w:val="Lienhypertexte"/>
                <w:noProof/>
                <w:lang w:val="fr-FR"/>
              </w:rPr>
              <w:t>Contexte Scientifique</w:t>
            </w:r>
            <w:r w:rsidR="007D6A77">
              <w:rPr>
                <w:noProof/>
                <w:webHidden/>
              </w:rPr>
              <w:tab/>
            </w:r>
            <w:r w:rsidR="007D6A77">
              <w:rPr>
                <w:noProof/>
                <w:webHidden/>
              </w:rPr>
              <w:fldChar w:fldCharType="begin"/>
            </w:r>
            <w:r w:rsidR="007D6A77">
              <w:rPr>
                <w:noProof/>
                <w:webHidden/>
              </w:rPr>
              <w:instrText xml:space="preserve"> PAGEREF _Toc485712230 \h </w:instrText>
            </w:r>
            <w:r w:rsidR="007D6A77">
              <w:rPr>
                <w:noProof/>
                <w:webHidden/>
              </w:rPr>
            </w:r>
            <w:r w:rsidR="007D6A77">
              <w:rPr>
                <w:noProof/>
                <w:webHidden/>
              </w:rPr>
              <w:fldChar w:fldCharType="separate"/>
            </w:r>
            <w:r>
              <w:rPr>
                <w:noProof/>
                <w:webHidden/>
              </w:rPr>
              <w:t>1</w:t>
            </w:r>
            <w:r w:rsidR="007D6A77">
              <w:rPr>
                <w:noProof/>
                <w:webHidden/>
              </w:rPr>
              <w:fldChar w:fldCharType="end"/>
            </w:r>
          </w:hyperlink>
        </w:p>
        <w:p w14:paraId="15727E3C" w14:textId="77777777" w:rsidR="007D6A77" w:rsidRDefault="001B4121">
          <w:pPr>
            <w:pStyle w:val="TM2"/>
            <w:tabs>
              <w:tab w:val="left" w:pos="880"/>
              <w:tab w:val="right" w:leader="dot" w:pos="9394"/>
            </w:tabs>
            <w:rPr>
              <w:rFonts w:asciiTheme="minorHAnsi" w:eastAsiaTheme="minorEastAsia" w:hAnsiTheme="minorHAnsi"/>
              <w:noProof/>
              <w:sz w:val="22"/>
              <w:lang w:val="fr-FR" w:eastAsia="fr-FR"/>
            </w:rPr>
          </w:pPr>
          <w:hyperlink w:anchor="_Toc485712231" w:history="1">
            <w:r w:rsidR="007D6A77" w:rsidRPr="00874704">
              <w:rPr>
                <w:rStyle w:val="Lienhypertexte"/>
                <w:noProof/>
                <w:lang w:val="fr-FR"/>
              </w:rPr>
              <w:t>I.2</w:t>
            </w:r>
            <w:r w:rsidR="007D6A77">
              <w:rPr>
                <w:rFonts w:asciiTheme="minorHAnsi" w:eastAsiaTheme="minorEastAsia" w:hAnsiTheme="minorHAnsi"/>
                <w:noProof/>
                <w:sz w:val="22"/>
                <w:lang w:val="fr-FR" w:eastAsia="fr-FR"/>
              </w:rPr>
              <w:tab/>
            </w:r>
            <w:r w:rsidR="007D6A77" w:rsidRPr="00874704">
              <w:rPr>
                <w:rStyle w:val="Lienhypertexte"/>
                <w:noProof/>
                <w:lang w:val="fr-FR"/>
              </w:rPr>
              <w:t>Contexte du laboratoire</w:t>
            </w:r>
            <w:r w:rsidR="007D6A77">
              <w:rPr>
                <w:noProof/>
                <w:webHidden/>
              </w:rPr>
              <w:tab/>
            </w:r>
            <w:r w:rsidR="007D6A77">
              <w:rPr>
                <w:noProof/>
                <w:webHidden/>
              </w:rPr>
              <w:fldChar w:fldCharType="begin"/>
            </w:r>
            <w:r w:rsidR="007D6A77">
              <w:rPr>
                <w:noProof/>
                <w:webHidden/>
              </w:rPr>
              <w:instrText xml:space="preserve"> PAGEREF _Toc485712231 \h </w:instrText>
            </w:r>
            <w:r w:rsidR="007D6A77">
              <w:rPr>
                <w:noProof/>
                <w:webHidden/>
              </w:rPr>
            </w:r>
            <w:r w:rsidR="007D6A77">
              <w:rPr>
                <w:noProof/>
                <w:webHidden/>
              </w:rPr>
              <w:fldChar w:fldCharType="separate"/>
            </w:r>
            <w:r>
              <w:rPr>
                <w:noProof/>
                <w:webHidden/>
              </w:rPr>
              <w:t>2</w:t>
            </w:r>
            <w:r w:rsidR="007D6A77">
              <w:rPr>
                <w:noProof/>
                <w:webHidden/>
              </w:rPr>
              <w:fldChar w:fldCharType="end"/>
            </w:r>
          </w:hyperlink>
        </w:p>
        <w:p w14:paraId="64617087" w14:textId="77777777" w:rsidR="007D6A77" w:rsidRDefault="001B4121">
          <w:pPr>
            <w:pStyle w:val="TM2"/>
            <w:tabs>
              <w:tab w:val="left" w:pos="880"/>
              <w:tab w:val="right" w:leader="dot" w:pos="9394"/>
            </w:tabs>
            <w:rPr>
              <w:rFonts w:asciiTheme="minorHAnsi" w:eastAsiaTheme="minorEastAsia" w:hAnsiTheme="minorHAnsi"/>
              <w:noProof/>
              <w:sz w:val="22"/>
              <w:lang w:val="fr-FR" w:eastAsia="fr-FR"/>
            </w:rPr>
          </w:pPr>
          <w:hyperlink w:anchor="_Toc485712232" w:history="1">
            <w:r w:rsidR="007D6A77" w:rsidRPr="00874704">
              <w:rPr>
                <w:rStyle w:val="Lienhypertexte"/>
                <w:noProof/>
                <w:lang w:val="fr-FR"/>
              </w:rPr>
              <w:t>I.3</w:t>
            </w:r>
            <w:r w:rsidR="007D6A77">
              <w:rPr>
                <w:rFonts w:asciiTheme="minorHAnsi" w:eastAsiaTheme="minorEastAsia" w:hAnsiTheme="minorHAnsi"/>
                <w:noProof/>
                <w:sz w:val="22"/>
                <w:lang w:val="fr-FR" w:eastAsia="fr-FR"/>
              </w:rPr>
              <w:tab/>
            </w:r>
            <w:r w:rsidR="007D6A77" w:rsidRPr="00874704">
              <w:rPr>
                <w:rStyle w:val="Lienhypertexte"/>
                <w:noProof/>
                <w:lang w:val="fr-FR"/>
              </w:rPr>
              <w:t>Objectifs du stage</w:t>
            </w:r>
            <w:r w:rsidR="007D6A77">
              <w:rPr>
                <w:noProof/>
                <w:webHidden/>
              </w:rPr>
              <w:tab/>
            </w:r>
            <w:r w:rsidR="007D6A77">
              <w:rPr>
                <w:noProof/>
                <w:webHidden/>
              </w:rPr>
              <w:fldChar w:fldCharType="begin"/>
            </w:r>
            <w:r w:rsidR="007D6A77">
              <w:rPr>
                <w:noProof/>
                <w:webHidden/>
              </w:rPr>
              <w:instrText xml:space="preserve"> PAGEREF _Toc485712232 \h </w:instrText>
            </w:r>
            <w:r w:rsidR="007D6A77">
              <w:rPr>
                <w:noProof/>
                <w:webHidden/>
              </w:rPr>
            </w:r>
            <w:r w:rsidR="007D6A77">
              <w:rPr>
                <w:noProof/>
                <w:webHidden/>
              </w:rPr>
              <w:fldChar w:fldCharType="separate"/>
            </w:r>
            <w:r>
              <w:rPr>
                <w:noProof/>
                <w:webHidden/>
              </w:rPr>
              <w:t>3</w:t>
            </w:r>
            <w:r w:rsidR="007D6A77">
              <w:rPr>
                <w:noProof/>
                <w:webHidden/>
              </w:rPr>
              <w:fldChar w:fldCharType="end"/>
            </w:r>
          </w:hyperlink>
        </w:p>
        <w:p w14:paraId="0926D5BF" w14:textId="77777777" w:rsidR="007D6A77" w:rsidRDefault="001B4121">
          <w:pPr>
            <w:pStyle w:val="TM1"/>
            <w:tabs>
              <w:tab w:val="left" w:pos="480"/>
              <w:tab w:val="right" w:leader="dot" w:pos="9394"/>
            </w:tabs>
            <w:rPr>
              <w:rFonts w:asciiTheme="minorHAnsi" w:eastAsiaTheme="minorEastAsia" w:hAnsiTheme="minorHAnsi"/>
              <w:noProof/>
              <w:sz w:val="22"/>
              <w:lang w:val="fr-FR" w:eastAsia="fr-FR"/>
            </w:rPr>
          </w:pPr>
          <w:hyperlink w:anchor="_Toc485712233" w:history="1">
            <w:r w:rsidR="007D6A77" w:rsidRPr="00874704">
              <w:rPr>
                <w:rStyle w:val="Lienhypertexte"/>
                <w:noProof/>
                <w:lang w:val="fr-FR"/>
              </w:rPr>
              <w:t>II.</w:t>
            </w:r>
            <w:r w:rsidR="007D6A77">
              <w:rPr>
                <w:rFonts w:asciiTheme="minorHAnsi" w:eastAsiaTheme="minorEastAsia" w:hAnsiTheme="minorHAnsi"/>
                <w:noProof/>
                <w:sz w:val="22"/>
                <w:lang w:val="fr-FR" w:eastAsia="fr-FR"/>
              </w:rPr>
              <w:tab/>
            </w:r>
            <w:r w:rsidR="007D6A77" w:rsidRPr="00874704">
              <w:rPr>
                <w:rStyle w:val="Lienhypertexte"/>
                <w:noProof/>
                <w:lang w:val="fr-FR"/>
              </w:rPr>
              <w:t>Matériels et méthodes</w:t>
            </w:r>
            <w:r w:rsidR="007D6A77">
              <w:rPr>
                <w:noProof/>
                <w:webHidden/>
              </w:rPr>
              <w:tab/>
            </w:r>
            <w:r w:rsidR="007D6A77">
              <w:rPr>
                <w:noProof/>
                <w:webHidden/>
              </w:rPr>
              <w:fldChar w:fldCharType="begin"/>
            </w:r>
            <w:r w:rsidR="007D6A77">
              <w:rPr>
                <w:noProof/>
                <w:webHidden/>
              </w:rPr>
              <w:instrText xml:space="preserve"> PAGEREF _Toc485712233 \h </w:instrText>
            </w:r>
            <w:r w:rsidR="007D6A77">
              <w:rPr>
                <w:noProof/>
                <w:webHidden/>
              </w:rPr>
            </w:r>
            <w:r w:rsidR="007D6A77">
              <w:rPr>
                <w:noProof/>
                <w:webHidden/>
              </w:rPr>
              <w:fldChar w:fldCharType="separate"/>
            </w:r>
            <w:r>
              <w:rPr>
                <w:noProof/>
                <w:webHidden/>
              </w:rPr>
              <w:t>4</w:t>
            </w:r>
            <w:r w:rsidR="007D6A77">
              <w:rPr>
                <w:noProof/>
                <w:webHidden/>
              </w:rPr>
              <w:fldChar w:fldCharType="end"/>
            </w:r>
          </w:hyperlink>
        </w:p>
        <w:p w14:paraId="31E2A6AD" w14:textId="77777777" w:rsidR="007D6A77" w:rsidRDefault="001B4121">
          <w:pPr>
            <w:pStyle w:val="TM2"/>
            <w:tabs>
              <w:tab w:val="left" w:pos="880"/>
              <w:tab w:val="right" w:leader="dot" w:pos="9394"/>
            </w:tabs>
            <w:rPr>
              <w:rFonts w:asciiTheme="minorHAnsi" w:eastAsiaTheme="minorEastAsia" w:hAnsiTheme="minorHAnsi"/>
              <w:noProof/>
              <w:sz w:val="22"/>
              <w:lang w:val="fr-FR" w:eastAsia="fr-FR"/>
            </w:rPr>
          </w:pPr>
          <w:hyperlink w:anchor="_Toc485712234" w:history="1">
            <w:r w:rsidR="007D6A77" w:rsidRPr="00874704">
              <w:rPr>
                <w:rStyle w:val="Lienhypertexte"/>
                <w:noProof/>
              </w:rPr>
              <w:t>II.1</w:t>
            </w:r>
            <w:r w:rsidR="007D6A77">
              <w:rPr>
                <w:rFonts w:asciiTheme="minorHAnsi" w:eastAsiaTheme="minorEastAsia" w:hAnsiTheme="minorHAnsi"/>
                <w:noProof/>
                <w:sz w:val="22"/>
                <w:lang w:val="fr-FR" w:eastAsia="fr-FR"/>
              </w:rPr>
              <w:tab/>
            </w:r>
            <w:r w:rsidR="007D6A77" w:rsidRPr="00874704">
              <w:rPr>
                <w:rStyle w:val="Lienhypertexte"/>
                <w:noProof/>
              </w:rPr>
              <w:t>Environnement de travail</w:t>
            </w:r>
            <w:r w:rsidR="007D6A77">
              <w:rPr>
                <w:noProof/>
                <w:webHidden/>
              </w:rPr>
              <w:tab/>
            </w:r>
            <w:r w:rsidR="007D6A77">
              <w:rPr>
                <w:noProof/>
                <w:webHidden/>
              </w:rPr>
              <w:fldChar w:fldCharType="begin"/>
            </w:r>
            <w:r w:rsidR="007D6A77">
              <w:rPr>
                <w:noProof/>
                <w:webHidden/>
              </w:rPr>
              <w:instrText xml:space="preserve"> PAGEREF _Toc485712234 \h </w:instrText>
            </w:r>
            <w:r w:rsidR="007D6A77">
              <w:rPr>
                <w:noProof/>
                <w:webHidden/>
              </w:rPr>
            </w:r>
            <w:r w:rsidR="007D6A77">
              <w:rPr>
                <w:noProof/>
                <w:webHidden/>
              </w:rPr>
              <w:fldChar w:fldCharType="separate"/>
            </w:r>
            <w:r>
              <w:rPr>
                <w:noProof/>
                <w:webHidden/>
              </w:rPr>
              <w:t>4</w:t>
            </w:r>
            <w:r w:rsidR="007D6A77">
              <w:rPr>
                <w:noProof/>
                <w:webHidden/>
              </w:rPr>
              <w:fldChar w:fldCharType="end"/>
            </w:r>
          </w:hyperlink>
        </w:p>
        <w:p w14:paraId="5F210DB7" w14:textId="77777777" w:rsidR="007D6A77" w:rsidRDefault="001B4121">
          <w:pPr>
            <w:pStyle w:val="TM3"/>
            <w:tabs>
              <w:tab w:val="left" w:pos="1320"/>
              <w:tab w:val="right" w:leader="dot" w:pos="9394"/>
            </w:tabs>
            <w:rPr>
              <w:rFonts w:asciiTheme="minorHAnsi" w:eastAsiaTheme="minorEastAsia" w:hAnsiTheme="minorHAnsi"/>
              <w:noProof/>
              <w:sz w:val="22"/>
              <w:lang w:val="fr-FR" w:eastAsia="fr-FR"/>
            </w:rPr>
          </w:pPr>
          <w:hyperlink w:anchor="_Toc485712235" w:history="1">
            <w:r w:rsidR="007D6A77" w:rsidRPr="00874704">
              <w:rPr>
                <w:rStyle w:val="Lienhypertexte"/>
                <w:noProof/>
                <w:lang w:val="fr-FR"/>
              </w:rPr>
              <w:t>II.1.1</w:t>
            </w:r>
            <w:r w:rsidR="007D6A77">
              <w:rPr>
                <w:rFonts w:asciiTheme="minorHAnsi" w:eastAsiaTheme="minorEastAsia" w:hAnsiTheme="minorHAnsi"/>
                <w:noProof/>
                <w:sz w:val="22"/>
                <w:lang w:val="fr-FR" w:eastAsia="fr-FR"/>
              </w:rPr>
              <w:tab/>
            </w:r>
            <w:r w:rsidR="007D6A77" w:rsidRPr="00874704">
              <w:rPr>
                <w:rStyle w:val="Lienhypertexte"/>
                <w:noProof/>
                <w:lang w:val="fr-FR"/>
              </w:rPr>
              <w:t>Système de contrôle de version</w:t>
            </w:r>
            <w:r w:rsidR="007D6A77">
              <w:rPr>
                <w:noProof/>
                <w:webHidden/>
              </w:rPr>
              <w:tab/>
            </w:r>
            <w:r w:rsidR="007D6A77">
              <w:rPr>
                <w:noProof/>
                <w:webHidden/>
              </w:rPr>
              <w:fldChar w:fldCharType="begin"/>
            </w:r>
            <w:r w:rsidR="007D6A77">
              <w:rPr>
                <w:noProof/>
                <w:webHidden/>
              </w:rPr>
              <w:instrText xml:space="preserve"> PAGEREF _Toc485712235 \h </w:instrText>
            </w:r>
            <w:r w:rsidR="007D6A77">
              <w:rPr>
                <w:noProof/>
                <w:webHidden/>
              </w:rPr>
            </w:r>
            <w:r w:rsidR="007D6A77">
              <w:rPr>
                <w:noProof/>
                <w:webHidden/>
              </w:rPr>
              <w:fldChar w:fldCharType="separate"/>
            </w:r>
            <w:r>
              <w:rPr>
                <w:noProof/>
                <w:webHidden/>
              </w:rPr>
              <w:t>4</w:t>
            </w:r>
            <w:r w:rsidR="007D6A77">
              <w:rPr>
                <w:noProof/>
                <w:webHidden/>
              </w:rPr>
              <w:fldChar w:fldCharType="end"/>
            </w:r>
          </w:hyperlink>
        </w:p>
        <w:p w14:paraId="121821A4" w14:textId="77777777" w:rsidR="007D6A77" w:rsidRDefault="001B4121">
          <w:pPr>
            <w:pStyle w:val="TM3"/>
            <w:tabs>
              <w:tab w:val="left" w:pos="1320"/>
              <w:tab w:val="right" w:leader="dot" w:pos="9394"/>
            </w:tabs>
            <w:rPr>
              <w:rFonts w:asciiTheme="minorHAnsi" w:eastAsiaTheme="minorEastAsia" w:hAnsiTheme="minorHAnsi"/>
              <w:noProof/>
              <w:sz w:val="22"/>
              <w:lang w:val="fr-FR" w:eastAsia="fr-FR"/>
            </w:rPr>
          </w:pPr>
          <w:hyperlink w:anchor="_Toc485712236" w:history="1">
            <w:r w:rsidR="007D6A77" w:rsidRPr="00874704">
              <w:rPr>
                <w:rStyle w:val="Lienhypertexte"/>
                <w:noProof/>
                <w:lang w:val="fr-FR"/>
              </w:rPr>
              <w:t>II.1.2</w:t>
            </w:r>
            <w:r w:rsidR="007D6A77">
              <w:rPr>
                <w:rFonts w:asciiTheme="minorHAnsi" w:eastAsiaTheme="minorEastAsia" w:hAnsiTheme="minorHAnsi"/>
                <w:noProof/>
                <w:sz w:val="22"/>
                <w:lang w:val="fr-FR" w:eastAsia="fr-FR"/>
              </w:rPr>
              <w:tab/>
            </w:r>
            <w:r w:rsidR="007D6A77" w:rsidRPr="00874704">
              <w:rPr>
                <w:rStyle w:val="Lienhypertexte"/>
                <w:noProof/>
                <w:lang w:val="fr-FR"/>
              </w:rPr>
              <w:t>Python</w:t>
            </w:r>
            <w:r w:rsidR="007D6A77">
              <w:rPr>
                <w:noProof/>
                <w:webHidden/>
              </w:rPr>
              <w:tab/>
            </w:r>
            <w:r w:rsidR="007D6A77">
              <w:rPr>
                <w:noProof/>
                <w:webHidden/>
              </w:rPr>
              <w:fldChar w:fldCharType="begin"/>
            </w:r>
            <w:r w:rsidR="007D6A77">
              <w:rPr>
                <w:noProof/>
                <w:webHidden/>
              </w:rPr>
              <w:instrText xml:space="preserve"> PAGEREF _Toc485712236 \h </w:instrText>
            </w:r>
            <w:r w:rsidR="007D6A77">
              <w:rPr>
                <w:noProof/>
                <w:webHidden/>
              </w:rPr>
            </w:r>
            <w:r w:rsidR="007D6A77">
              <w:rPr>
                <w:noProof/>
                <w:webHidden/>
              </w:rPr>
              <w:fldChar w:fldCharType="separate"/>
            </w:r>
            <w:r>
              <w:rPr>
                <w:noProof/>
                <w:webHidden/>
              </w:rPr>
              <w:t>4</w:t>
            </w:r>
            <w:r w:rsidR="007D6A77">
              <w:rPr>
                <w:noProof/>
                <w:webHidden/>
              </w:rPr>
              <w:fldChar w:fldCharType="end"/>
            </w:r>
          </w:hyperlink>
        </w:p>
        <w:p w14:paraId="42CF433B" w14:textId="77777777" w:rsidR="007D6A77" w:rsidRDefault="001B4121">
          <w:pPr>
            <w:pStyle w:val="TM2"/>
            <w:tabs>
              <w:tab w:val="left" w:pos="880"/>
              <w:tab w:val="right" w:leader="dot" w:pos="9394"/>
            </w:tabs>
            <w:rPr>
              <w:rFonts w:asciiTheme="minorHAnsi" w:eastAsiaTheme="minorEastAsia" w:hAnsiTheme="minorHAnsi"/>
              <w:noProof/>
              <w:sz w:val="22"/>
              <w:lang w:val="fr-FR" w:eastAsia="fr-FR"/>
            </w:rPr>
          </w:pPr>
          <w:hyperlink w:anchor="_Toc485712237" w:history="1">
            <w:r w:rsidR="007D6A77" w:rsidRPr="00874704">
              <w:rPr>
                <w:rStyle w:val="Lienhypertexte"/>
                <w:noProof/>
                <w:lang w:val="fr-FR"/>
              </w:rPr>
              <w:t>II.2</w:t>
            </w:r>
            <w:r w:rsidR="007D6A77">
              <w:rPr>
                <w:rFonts w:asciiTheme="minorHAnsi" w:eastAsiaTheme="minorEastAsia" w:hAnsiTheme="minorHAnsi"/>
                <w:noProof/>
                <w:sz w:val="22"/>
                <w:lang w:val="fr-FR" w:eastAsia="fr-FR"/>
              </w:rPr>
              <w:tab/>
            </w:r>
            <w:r w:rsidR="007D6A77" w:rsidRPr="00874704">
              <w:rPr>
                <w:rStyle w:val="Lienhypertexte"/>
                <w:noProof/>
                <w:lang w:val="fr-FR"/>
              </w:rPr>
              <w:t>Environnement web</w:t>
            </w:r>
            <w:r w:rsidR="007D6A77">
              <w:rPr>
                <w:noProof/>
                <w:webHidden/>
              </w:rPr>
              <w:tab/>
            </w:r>
            <w:r w:rsidR="007D6A77">
              <w:rPr>
                <w:noProof/>
                <w:webHidden/>
              </w:rPr>
              <w:fldChar w:fldCharType="begin"/>
            </w:r>
            <w:r w:rsidR="007D6A77">
              <w:rPr>
                <w:noProof/>
                <w:webHidden/>
              </w:rPr>
              <w:instrText xml:space="preserve"> PAGEREF _Toc485712237 \h </w:instrText>
            </w:r>
            <w:r w:rsidR="007D6A77">
              <w:rPr>
                <w:noProof/>
                <w:webHidden/>
              </w:rPr>
            </w:r>
            <w:r w:rsidR="007D6A77">
              <w:rPr>
                <w:noProof/>
                <w:webHidden/>
              </w:rPr>
              <w:fldChar w:fldCharType="separate"/>
            </w:r>
            <w:r>
              <w:rPr>
                <w:noProof/>
                <w:webHidden/>
              </w:rPr>
              <w:t>4</w:t>
            </w:r>
            <w:r w:rsidR="007D6A77">
              <w:rPr>
                <w:noProof/>
                <w:webHidden/>
              </w:rPr>
              <w:fldChar w:fldCharType="end"/>
            </w:r>
          </w:hyperlink>
        </w:p>
        <w:p w14:paraId="2453002F" w14:textId="77777777" w:rsidR="007D6A77" w:rsidRDefault="001B4121">
          <w:pPr>
            <w:pStyle w:val="TM3"/>
            <w:tabs>
              <w:tab w:val="left" w:pos="1320"/>
              <w:tab w:val="right" w:leader="dot" w:pos="9394"/>
            </w:tabs>
            <w:rPr>
              <w:rFonts w:asciiTheme="minorHAnsi" w:eastAsiaTheme="minorEastAsia" w:hAnsiTheme="minorHAnsi"/>
              <w:noProof/>
              <w:sz w:val="22"/>
              <w:lang w:val="fr-FR" w:eastAsia="fr-FR"/>
            </w:rPr>
          </w:pPr>
          <w:hyperlink w:anchor="_Toc485712238" w:history="1">
            <w:r w:rsidR="007D6A77" w:rsidRPr="00874704">
              <w:rPr>
                <w:rStyle w:val="Lienhypertexte"/>
                <w:noProof/>
                <w:lang w:val="fr-FR"/>
              </w:rPr>
              <w:t>II.2.1</w:t>
            </w:r>
            <w:r w:rsidR="007D6A77">
              <w:rPr>
                <w:rFonts w:asciiTheme="minorHAnsi" w:eastAsiaTheme="minorEastAsia" w:hAnsiTheme="minorHAnsi"/>
                <w:noProof/>
                <w:sz w:val="22"/>
                <w:lang w:val="fr-FR" w:eastAsia="fr-FR"/>
              </w:rPr>
              <w:tab/>
            </w:r>
            <w:r w:rsidR="007D6A77" w:rsidRPr="00874704">
              <w:rPr>
                <w:rStyle w:val="Lienhypertexte"/>
                <w:noProof/>
                <w:lang w:val="fr-FR"/>
              </w:rPr>
              <w:t>Modèle MVC</w:t>
            </w:r>
            <w:r w:rsidR="007D6A77">
              <w:rPr>
                <w:noProof/>
                <w:webHidden/>
              </w:rPr>
              <w:tab/>
            </w:r>
            <w:r w:rsidR="007D6A77">
              <w:rPr>
                <w:noProof/>
                <w:webHidden/>
              </w:rPr>
              <w:fldChar w:fldCharType="begin"/>
            </w:r>
            <w:r w:rsidR="007D6A77">
              <w:rPr>
                <w:noProof/>
                <w:webHidden/>
              </w:rPr>
              <w:instrText xml:space="preserve"> PAGEREF _Toc485712238 \h </w:instrText>
            </w:r>
            <w:r w:rsidR="007D6A77">
              <w:rPr>
                <w:noProof/>
                <w:webHidden/>
              </w:rPr>
            </w:r>
            <w:r w:rsidR="007D6A77">
              <w:rPr>
                <w:noProof/>
                <w:webHidden/>
              </w:rPr>
              <w:fldChar w:fldCharType="separate"/>
            </w:r>
            <w:r>
              <w:rPr>
                <w:noProof/>
                <w:webHidden/>
              </w:rPr>
              <w:t>4</w:t>
            </w:r>
            <w:r w:rsidR="007D6A77">
              <w:rPr>
                <w:noProof/>
                <w:webHidden/>
              </w:rPr>
              <w:fldChar w:fldCharType="end"/>
            </w:r>
          </w:hyperlink>
        </w:p>
        <w:p w14:paraId="1F3AC512" w14:textId="77777777" w:rsidR="007D6A77" w:rsidRDefault="001B4121">
          <w:pPr>
            <w:pStyle w:val="TM3"/>
            <w:tabs>
              <w:tab w:val="left" w:pos="1320"/>
              <w:tab w:val="right" w:leader="dot" w:pos="9394"/>
            </w:tabs>
            <w:rPr>
              <w:rFonts w:asciiTheme="minorHAnsi" w:eastAsiaTheme="minorEastAsia" w:hAnsiTheme="minorHAnsi"/>
              <w:noProof/>
              <w:sz w:val="22"/>
              <w:lang w:val="fr-FR" w:eastAsia="fr-FR"/>
            </w:rPr>
          </w:pPr>
          <w:hyperlink w:anchor="_Toc485712239" w:history="1">
            <w:r w:rsidR="007D6A77" w:rsidRPr="00874704">
              <w:rPr>
                <w:rStyle w:val="Lienhypertexte"/>
                <w:noProof/>
                <w:lang w:val="fr-FR"/>
              </w:rPr>
              <w:t>II.2.2</w:t>
            </w:r>
            <w:r w:rsidR="007D6A77">
              <w:rPr>
                <w:rFonts w:asciiTheme="minorHAnsi" w:eastAsiaTheme="minorEastAsia" w:hAnsiTheme="minorHAnsi"/>
                <w:noProof/>
                <w:sz w:val="22"/>
                <w:lang w:val="fr-FR" w:eastAsia="fr-FR"/>
              </w:rPr>
              <w:tab/>
            </w:r>
            <w:r w:rsidR="007D6A77" w:rsidRPr="00874704">
              <w:rPr>
                <w:rStyle w:val="Lienhypertexte"/>
                <w:noProof/>
                <w:lang w:val="fr-FR"/>
              </w:rPr>
              <w:t>Vue : Interface Web</w:t>
            </w:r>
            <w:r w:rsidR="007D6A77">
              <w:rPr>
                <w:noProof/>
                <w:webHidden/>
              </w:rPr>
              <w:tab/>
            </w:r>
            <w:r w:rsidR="007D6A77">
              <w:rPr>
                <w:noProof/>
                <w:webHidden/>
              </w:rPr>
              <w:fldChar w:fldCharType="begin"/>
            </w:r>
            <w:r w:rsidR="007D6A77">
              <w:rPr>
                <w:noProof/>
                <w:webHidden/>
              </w:rPr>
              <w:instrText xml:space="preserve"> PAGEREF _Toc485712239 \h </w:instrText>
            </w:r>
            <w:r w:rsidR="007D6A77">
              <w:rPr>
                <w:noProof/>
                <w:webHidden/>
              </w:rPr>
            </w:r>
            <w:r w:rsidR="007D6A77">
              <w:rPr>
                <w:noProof/>
                <w:webHidden/>
              </w:rPr>
              <w:fldChar w:fldCharType="separate"/>
            </w:r>
            <w:r>
              <w:rPr>
                <w:noProof/>
                <w:webHidden/>
              </w:rPr>
              <w:t>5</w:t>
            </w:r>
            <w:r w:rsidR="007D6A77">
              <w:rPr>
                <w:noProof/>
                <w:webHidden/>
              </w:rPr>
              <w:fldChar w:fldCharType="end"/>
            </w:r>
          </w:hyperlink>
        </w:p>
        <w:p w14:paraId="2CA70DA5" w14:textId="77777777" w:rsidR="007D6A77" w:rsidRDefault="001B4121">
          <w:pPr>
            <w:pStyle w:val="TM3"/>
            <w:tabs>
              <w:tab w:val="left" w:pos="1320"/>
              <w:tab w:val="right" w:leader="dot" w:pos="9394"/>
            </w:tabs>
            <w:rPr>
              <w:rFonts w:asciiTheme="minorHAnsi" w:eastAsiaTheme="minorEastAsia" w:hAnsiTheme="minorHAnsi"/>
              <w:noProof/>
              <w:sz w:val="22"/>
              <w:lang w:val="fr-FR" w:eastAsia="fr-FR"/>
            </w:rPr>
          </w:pPr>
          <w:hyperlink w:anchor="_Toc485712240" w:history="1">
            <w:r w:rsidR="007D6A77" w:rsidRPr="00874704">
              <w:rPr>
                <w:rStyle w:val="Lienhypertexte"/>
                <w:noProof/>
                <w:lang w:val="fr-FR"/>
              </w:rPr>
              <w:t>II.2.3</w:t>
            </w:r>
            <w:r w:rsidR="007D6A77">
              <w:rPr>
                <w:rFonts w:asciiTheme="minorHAnsi" w:eastAsiaTheme="minorEastAsia" w:hAnsiTheme="minorHAnsi"/>
                <w:noProof/>
                <w:sz w:val="22"/>
                <w:lang w:val="fr-FR" w:eastAsia="fr-FR"/>
              </w:rPr>
              <w:tab/>
            </w:r>
            <w:r w:rsidR="007D6A77" w:rsidRPr="00874704">
              <w:rPr>
                <w:rStyle w:val="Lienhypertexte"/>
                <w:noProof/>
                <w:lang w:val="fr-FR"/>
              </w:rPr>
              <w:t>Contrôleurs : AngularJS et Pyramid</w:t>
            </w:r>
            <w:r w:rsidR="007D6A77">
              <w:rPr>
                <w:noProof/>
                <w:webHidden/>
              </w:rPr>
              <w:tab/>
            </w:r>
            <w:r w:rsidR="007D6A77">
              <w:rPr>
                <w:noProof/>
                <w:webHidden/>
              </w:rPr>
              <w:fldChar w:fldCharType="begin"/>
            </w:r>
            <w:r w:rsidR="007D6A77">
              <w:rPr>
                <w:noProof/>
                <w:webHidden/>
              </w:rPr>
              <w:instrText xml:space="preserve"> PAGEREF _Toc485712240 \h </w:instrText>
            </w:r>
            <w:r w:rsidR="007D6A77">
              <w:rPr>
                <w:noProof/>
                <w:webHidden/>
              </w:rPr>
            </w:r>
            <w:r w:rsidR="007D6A77">
              <w:rPr>
                <w:noProof/>
                <w:webHidden/>
              </w:rPr>
              <w:fldChar w:fldCharType="separate"/>
            </w:r>
            <w:r>
              <w:rPr>
                <w:noProof/>
                <w:webHidden/>
              </w:rPr>
              <w:t>5</w:t>
            </w:r>
            <w:r w:rsidR="007D6A77">
              <w:rPr>
                <w:noProof/>
                <w:webHidden/>
              </w:rPr>
              <w:fldChar w:fldCharType="end"/>
            </w:r>
          </w:hyperlink>
        </w:p>
        <w:p w14:paraId="1FC33F12" w14:textId="77777777" w:rsidR="007D6A77" w:rsidRDefault="001B4121">
          <w:pPr>
            <w:pStyle w:val="TM3"/>
            <w:tabs>
              <w:tab w:val="left" w:pos="1320"/>
              <w:tab w:val="right" w:leader="dot" w:pos="9394"/>
            </w:tabs>
            <w:rPr>
              <w:rFonts w:asciiTheme="minorHAnsi" w:eastAsiaTheme="minorEastAsia" w:hAnsiTheme="minorHAnsi"/>
              <w:noProof/>
              <w:sz w:val="22"/>
              <w:lang w:val="fr-FR" w:eastAsia="fr-FR"/>
            </w:rPr>
          </w:pPr>
          <w:hyperlink w:anchor="_Toc485712241" w:history="1">
            <w:r w:rsidR="007D6A77" w:rsidRPr="00874704">
              <w:rPr>
                <w:rStyle w:val="Lienhypertexte"/>
                <w:noProof/>
                <w:lang w:val="fr-CA"/>
              </w:rPr>
              <w:t>II.2.4</w:t>
            </w:r>
            <w:r w:rsidR="007D6A77">
              <w:rPr>
                <w:rFonts w:asciiTheme="minorHAnsi" w:eastAsiaTheme="minorEastAsia" w:hAnsiTheme="minorHAnsi"/>
                <w:noProof/>
                <w:sz w:val="22"/>
                <w:lang w:val="fr-FR" w:eastAsia="fr-FR"/>
              </w:rPr>
              <w:tab/>
            </w:r>
            <w:r w:rsidR="007D6A77" w:rsidRPr="00874704">
              <w:rPr>
                <w:rStyle w:val="Lienhypertexte"/>
                <w:noProof/>
                <w:lang w:val="fr-CA"/>
              </w:rPr>
              <w:t>Modèle : Base de données</w:t>
            </w:r>
            <w:r w:rsidR="007D6A77">
              <w:rPr>
                <w:noProof/>
                <w:webHidden/>
              </w:rPr>
              <w:tab/>
            </w:r>
            <w:r w:rsidR="007D6A77">
              <w:rPr>
                <w:noProof/>
                <w:webHidden/>
              </w:rPr>
              <w:fldChar w:fldCharType="begin"/>
            </w:r>
            <w:r w:rsidR="007D6A77">
              <w:rPr>
                <w:noProof/>
                <w:webHidden/>
              </w:rPr>
              <w:instrText xml:space="preserve"> PAGEREF _Toc485712241 \h </w:instrText>
            </w:r>
            <w:r w:rsidR="007D6A77">
              <w:rPr>
                <w:noProof/>
                <w:webHidden/>
              </w:rPr>
            </w:r>
            <w:r w:rsidR="007D6A77">
              <w:rPr>
                <w:noProof/>
                <w:webHidden/>
              </w:rPr>
              <w:fldChar w:fldCharType="separate"/>
            </w:r>
            <w:r>
              <w:rPr>
                <w:noProof/>
                <w:webHidden/>
              </w:rPr>
              <w:t>6</w:t>
            </w:r>
            <w:r w:rsidR="007D6A77">
              <w:rPr>
                <w:noProof/>
                <w:webHidden/>
              </w:rPr>
              <w:fldChar w:fldCharType="end"/>
            </w:r>
          </w:hyperlink>
        </w:p>
        <w:p w14:paraId="20575DFF" w14:textId="77777777" w:rsidR="007D6A77" w:rsidRDefault="001B4121">
          <w:pPr>
            <w:pStyle w:val="TM2"/>
            <w:tabs>
              <w:tab w:val="left" w:pos="880"/>
              <w:tab w:val="right" w:leader="dot" w:pos="9394"/>
            </w:tabs>
            <w:rPr>
              <w:rFonts w:asciiTheme="minorHAnsi" w:eastAsiaTheme="minorEastAsia" w:hAnsiTheme="minorHAnsi"/>
              <w:noProof/>
              <w:sz w:val="22"/>
              <w:lang w:val="fr-FR" w:eastAsia="fr-FR"/>
            </w:rPr>
          </w:pPr>
          <w:hyperlink w:anchor="_Toc485712242" w:history="1">
            <w:r w:rsidR="007D6A77" w:rsidRPr="00874704">
              <w:rPr>
                <w:rStyle w:val="Lienhypertexte"/>
                <w:noProof/>
                <w:lang w:val="fr-FR"/>
              </w:rPr>
              <w:t>II.3</w:t>
            </w:r>
            <w:r w:rsidR="007D6A77">
              <w:rPr>
                <w:rFonts w:asciiTheme="minorHAnsi" w:eastAsiaTheme="minorEastAsia" w:hAnsiTheme="minorHAnsi"/>
                <w:noProof/>
                <w:sz w:val="22"/>
                <w:lang w:val="fr-FR" w:eastAsia="fr-FR"/>
              </w:rPr>
              <w:tab/>
            </w:r>
            <w:r w:rsidR="007D6A77" w:rsidRPr="00874704">
              <w:rPr>
                <w:rStyle w:val="Lienhypertexte"/>
                <w:noProof/>
                <w:lang w:val="fr-FR"/>
              </w:rPr>
              <w:t>Indexation de données au sein de GeneULike</w:t>
            </w:r>
            <w:r w:rsidR="007D6A77">
              <w:rPr>
                <w:noProof/>
                <w:webHidden/>
              </w:rPr>
              <w:tab/>
            </w:r>
            <w:r w:rsidR="007D6A77">
              <w:rPr>
                <w:noProof/>
                <w:webHidden/>
              </w:rPr>
              <w:fldChar w:fldCharType="begin"/>
            </w:r>
            <w:r w:rsidR="007D6A77">
              <w:rPr>
                <w:noProof/>
                <w:webHidden/>
              </w:rPr>
              <w:instrText xml:space="preserve"> PAGEREF _Toc485712242 \h </w:instrText>
            </w:r>
            <w:r w:rsidR="007D6A77">
              <w:rPr>
                <w:noProof/>
                <w:webHidden/>
              </w:rPr>
            </w:r>
            <w:r w:rsidR="007D6A77">
              <w:rPr>
                <w:noProof/>
                <w:webHidden/>
              </w:rPr>
              <w:fldChar w:fldCharType="separate"/>
            </w:r>
            <w:r>
              <w:rPr>
                <w:noProof/>
                <w:webHidden/>
              </w:rPr>
              <w:t>6</w:t>
            </w:r>
            <w:r w:rsidR="007D6A77">
              <w:rPr>
                <w:noProof/>
                <w:webHidden/>
              </w:rPr>
              <w:fldChar w:fldCharType="end"/>
            </w:r>
          </w:hyperlink>
        </w:p>
        <w:p w14:paraId="52BDCBEA" w14:textId="77777777" w:rsidR="007D6A77" w:rsidRDefault="001B4121">
          <w:pPr>
            <w:pStyle w:val="TM1"/>
            <w:tabs>
              <w:tab w:val="left" w:pos="660"/>
              <w:tab w:val="right" w:leader="dot" w:pos="9394"/>
            </w:tabs>
            <w:rPr>
              <w:rFonts w:asciiTheme="minorHAnsi" w:eastAsiaTheme="minorEastAsia" w:hAnsiTheme="minorHAnsi"/>
              <w:noProof/>
              <w:sz w:val="22"/>
              <w:lang w:val="fr-FR" w:eastAsia="fr-FR"/>
            </w:rPr>
          </w:pPr>
          <w:hyperlink w:anchor="_Toc485712243" w:history="1">
            <w:r w:rsidR="007D6A77" w:rsidRPr="00874704">
              <w:rPr>
                <w:rStyle w:val="Lienhypertexte"/>
                <w:noProof/>
                <w:lang w:val="fr-FR"/>
              </w:rPr>
              <w:t>III.</w:t>
            </w:r>
            <w:r w:rsidR="007D6A77">
              <w:rPr>
                <w:rFonts w:asciiTheme="minorHAnsi" w:eastAsiaTheme="minorEastAsia" w:hAnsiTheme="minorHAnsi"/>
                <w:noProof/>
                <w:sz w:val="22"/>
                <w:lang w:val="fr-FR" w:eastAsia="fr-FR"/>
              </w:rPr>
              <w:tab/>
            </w:r>
            <w:r w:rsidR="007D6A77" w:rsidRPr="00874704">
              <w:rPr>
                <w:rStyle w:val="Lienhypertexte"/>
                <w:noProof/>
                <w:lang w:val="fr-FR"/>
              </w:rPr>
              <w:t>Résultats</w:t>
            </w:r>
            <w:r w:rsidR="007D6A77">
              <w:rPr>
                <w:noProof/>
                <w:webHidden/>
              </w:rPr>
              <w:tab/>
            </w:r>
            <w:r w:rsidR="007D6A77">
              <w:rPr>
                <w:noProof/>
                <w:webHidden/>
              </w:rPr>
              <w:fldChar w:fldCharType="begin"/>
            </w:r>
            <w:r w:rsidR="007D6A77">
              <w:rPr>
                <w:noProof/>
                <w:webHidden/>
              </w:rPr>
              <w:instrText xml:space="preserve"> PAGEREF _Toc485712243 \h </w:instrText>
            </w:r>
            <w:r w:rsidR="007D6A77">
              <w:rPr>
                <w:noProof/>
                <w:webHidden/>
              </w:rPr>
            </w:r>
            <w:r w:rsidR="007D6A77">
              <w:rPr>
                <w:noProof/>
                <w:webHidden/>
              </w:rPr>
              <w:fldChar w:fldCharType="separate"/>
            </w:r>
            <w:r>
              <w:rPr>
                <w:noProof/>
                <w:webHidden/>
              </w:rPr>
              <w:t>7</w:t>
            </w:r>
            <w:r w:rsidR="007D6A77">
              <w:rPr>
                <w:noProof/>
                <w:webHidden/>
              </w:rPr>
              <w:fldChar w:fldCharType="end"/>
            </w:r>
          </w:hyperlink>
        </w:p>
        <w:p w14:paraId="5644A666" w14:textId="77777777" w:rsidR="007D6A77" w:rsidRDefault="001B4121">
          <w:pPr>
            <w:pStyle w:val="TM2"/>
            <w:tabs>
              <w:tab w:val="left" w:pos="880"/>
              <w:tab w:val="right" w:leader="dot" w:pos="9394"/>
            </w:tabs>
            <w:rPr>
              <w:rFonts w:asciiTheme="minorHAnsi" w:eastAsiaTheme="minorEastAsia" w:hAnsiTheme="minorHAnsi"/>
              <w:noProof/>
              <w:sz w:val="22"/>
              <w:lang w:val="fr-FR" w:eastAsia="fr-FR"/>
            </w:rPr>
          </w:pPr>
          <w:hyperlink w:anchor="_Toc485712244" w:history="1">
            <w:r w:rsidR="007D6A77" w:rsidRPr="00874704">
              <w:rPr>
                <w:rStyle w:val="Lienhypertexte"/>
                <w:noProof/>
                <w:lang w:val="fr-FR"/>
              </w:rPr>
              <w:t>III.1</w:t>
            </w:r>
            <w:r w:rsidR="007D6A77">
              <w:rPr>
                <w:rFonts w:asciiTheme="minorHAnsi" w:eastAsiaTheme="minorEastAsia" w:hAnsiTheme="minorHAnsi"/>
                <w:noProof/>
                <w:sz w:val="22"/>
                <w:lang w:val="fr-FR" w:eastAsia="fr-FR"/>
              </w:rPr>
              <w:tab/>
            </w:r>
            <w:r w:rsidR="007D6A77" w:rsidRPr="00874704">
              <w:rPr>
                <w:rStyle w:val="Lienhypertexte"/>
                <w:noProof/>
                <w:lang w:val="fr-FR"/>
              </w:rPr>
              <w:t>Architecture d’un projet dans GeneULike</w:t>
            </w:r>
            <w:r w:rsidR="007D6A77">
              <w:rPr>
                <w:noProof/>
                <w:webHidden/>
              </w:rPr>
              <w:tab/>
            </w:r>
            <w:r w:rsidR="007D6A77">
              <w:rPr>
                <w:noProof/>
                <w:webHidden/>
              </w:rPr>
              <w:fldChar w:fldCharType="begin"/>
            </w:r>
            <w:r w:rsidR="007D6A77">
              <w:rPr>
                <w:noProof/>
                <w:webHidden/>
              </w:rPr>
              <w:instrText xml:space="preserve"> PAGEREF _Toc485712244 \h </w:instrText>
            </w:r>
            <w:r w:rsidR="007D6A77">
              <w:rPr>
                <w:noProof/>
                <w:webHidden/>
              </w:rPr>
            </w:r>
            <w:r w:rsidR="007D6A77">
              <w:rPr>
                <w:noProof/>
                <w:webHidden/>
              </w:rPr>
              <w:fldChar w:fldCharType="separate"/>
            </w:r>
            <w:r>
              <w:rPr>
                <w:noProof/>
                <w:webHidden/>
              </w:rPr>
              <w:t>7</w:t>
            </w:r>
            <w:r w:rsidR="007D6A77">
              <w:rPr>
                <w:noProof/>
                <w:webHidden/>
              </w:rPr>
              <w:fldChar w:fldCharType="end"/>
            </w:r>
          </w:hyperlink>
        </w:p>
        <w:p w14:paraId="22B08174" w14:textId="77777777" w:rsidR="007D6A77" w:rsidRDefault="001B4121">
          <w:pPr>
            <w:pStyle w:val="TM2"/>
            <w:tabs>
              <w:tab w:val="left" w:pos="880"/>
              <w:tab w:val="right" w:leader="dot" w:pos="9394"/>
            </w:tabs>
            <w:rPr>
              <w:rFonts w:asciiTheme="minorHAnsi" w:eastAsiaTheme="minorEastAsia" w:hAnsiTheme="minorHAnsi"/>
              <w:noProof/>
              <w:sz w:val="22"/>
              <w:lang w:val="fr-FR" w:eastAsia="fr-FR"/>
            </w:rPr>
          </w:pPr>
          <w:hyperlink w:anchor="_Toc485712245" w:history="1">
            <w:r w:rsidR="007D6A77" w:rsidRPr="00874704">
              <w:rPr>
                <w:rStyle w:val="Lienhypertexte"/>
                <w:noProof/>
                <w:lang w:val="fr-CA"/>
              </w:rPr>
              <w:t>III.2</w:t>
            </w:r>
            <w:r w:rsidR="007D6A77">
              <w:rPr>
                <w:rFonts w:asciiTheme="minorHAnsi" w:eastAsiaTheme="minorEastAsia" w:hAnsiTheme="minorHAnsi"/>
                <w:noProof/>
                <w:sz w:val="22"/>
                <w:lang w:val="fr-FR" w:eastAsia="fr-FR"/>
              </w:rPr>
              <w:tab/>
            </w:r>
            <w:r w:rsidR="007D6A77" w:rsidRPr="00874704">
              <w:rPr>
                <w:rStyle w:val="Lienhypertexte"/>
                <w:noProof/>
                <w:lang w:val="fr-CA"/>
              </w:rPr>
              <w:t>Interface Web</w:t>
            </w:r>
            <w:r w:rsidR="007D6A77">
              <w:rPr>
                <w:noProof/>
                <w:webHidden/>
              </w:rPr>
              <w:tab/>
            </w:r>
            <w:r w:rsidR="007D6A77">
              <w:rPr>
                <w:noProof/>
                <w:webHidden/>
              </w:rPr>
              <w:fldChar w:fldCharType="begin"/>
            </w:r>
            <w:r w:rsidR="007D6A77">
              <w:rPr>
                <w:noProof/>
                <w:webHidden/>
              </w:rPr>
              <w:instrText xml:space="preserve"> PAGEREF _Toc485712245 \h </w:instrText>
            </w:r>
            <w:r w:rsidR="007D6A77">
              <w:rPr>
                <w:noProof/>
                <w:webHidden/>
              </w:rPr>
            </w:r>
            <w:r w:rsidR="007D6A77">
              <w:rPr>
                <w:noProof/>
                <w:webHidden/>
              </w:rPr>
              <w:fldChar w:fldCharType="separate"/>
            </w:r>
            <w:r>
              <w:rPr>
                <w:noProof/>
                <w:webHidden/>
              </w:rPr>
              <w:t>8</w:t>
            </w:r>
            <w:r w:rsidR="007D6A77">
              <w:rPr>
                <w:noProof/>
                <w:webHidden/>
              </w:rPr>
              <w:fldChar w:fldCharType="end"/>
            </w:r>
          </w:hyperlink>
        </w:p>
        <w:p w14:paraId="68631648" w14:textId="77777777" w:rsidR="007D6A77" w:rsidRDefault="001B4121">
          <w:pPr>
            <w:pStyle w:val="TM3"/>
            <w:tabs>
              <w:tab w:val="left" w:pos="1320"/>
              <w:tab w:val="right" w:leader="dot" w:pos="9394"/>
            </w:tabs>
            <w:rPr>
              <w:rFonts w:asciiTheme="minorHAnsi" w:eastAsiaTheme="minorEastAsia" w:hAnsiTheme="minorHAnsi"/>
              <w:noProof/>
              <w:sz w:val="22"/>
              <w:lang w:val="fr-FR" w:eastAsia="fr-FR"/>
            </w:rPr>
          </w:pPr>
          <w:hyperlink w:anchor="_Toc485712246" w:history="1">
            <w:r w:rsidR="007D6A77" w:rsidRPr="00874704">
              <w:rPr>
                <w:rStyle w:val="Lienhypertexte"/>
                <w:noProof/>
                <w:lang w:val="fr-CA"/>
              </w:rPr>
              <w:t>III.2.1</w:t>
            </w:r>
            <w:r w:rsidR="007D6A77">
              <w:rPr>
                <w:rFonts w:asciiTheme="minorHAnsi" w:eastAsiaTheme="minorEastAsia" w:hAnsiTheme="minorHAnsi"/>
                <w:noProof/>
                <w:sz w:val="22"/>
                <w:lang w:val="fr-FR" w:eastAsia="fr-FR"/>
              </w:rPr>
              <w:tab/>
            </w:r>
            <w:r w:rsidR="007D6A77" w:rsidRPr="00874704">
              <w:rPr>
                <w:rStyle w:val="Lienhypertexte"/>
                <w:noProof/>
                <w:lang w:val="fr-CA"/>
              </w:rPr>
              <w:t>Connection</w:t>
            </w:r>
            <w:r w:rsidR="007D6A77">
              <w:rPr>
                <w:noProof/>
                <w:webHidden/>
              </w:rPr>
              <w:tab/>
            </w:r>
            <w:r w:rsidR="007D6A77">
              <w:rPr>
                <w:noProof/>
                <w:webHidden/>
              </w:rPr>
              <w:fldChar w:fldCharType="begin"/>
            </w:r>
            <w:r w:rsidR="007D6A77">
              <w:rPr>
                <w:noProof/>
                <w:webHidden/>
              </w:rPr>
              <w:instrText xml:space="preserve"> PAGEREF _Toc485712246 \h </w:instrText>
            </w:r>
            <w:r w:rsidR="007D6A77">
              <w:rPr>
                <w:noProof/>
                <w:webHidden/>
              </w:rPr>
            </w:r>
            <w:r w:rsidR="007D6A77">
              <w:rPr>
                <w:noProof/>
                <w:webHidden/>
              </w:rPr>
              <w:fldChar w:fldCharType="separate"/>
            </w:r>
            <w:r>
              <w:rPr>
                <w:noProof/>
                <w:webHidden/>
              </w:rPr>
              <w:t>8</w:t>
            </w:r>
            <w:r w:rsidR="007D6A77">
              <w:rPr>
                <w:noProof/>
                <w:webHidden/>
              </w:rPr>
              <w:fldChar w:fldCharType="end"/>
            </w:r>
          </w:hyperlink>
        </w:p>
        <w:p w14:paraId="3C5AAB83" w14:textId="77777777" w:rsidR="007D6A77" w:rsidRDefault="001B4121">
          <w:pPr>
            <w:pStyle w:val="TM3"/>
            <w:tabs>
              <w:tab w:val="left" w:pos="1320"/>
              <w:tab w:val="right" w:leader="dot" w:pos="9394"/>
            </w:tabs>
            <w:rPr>
              <w:rFonts w:asciiTheme="minorHAnsi" w:eastAsiaTheme="minorEastAsia" w:hAnsiTheme="minorHAnsi"/>
              <w:noProof/>
              <w:sz w:val="22"/>
              <w:lang w:val="fr-FR" w:eastAsia="fr-FR"/>
            </w:rPr>
          </w:pPr>
          <w:hyperlink w:anchor="_Toc485712247" w:history="1">
            <w:r w:rsidR="007D6A77" w:rsidRPr="00874704">
              <w:rPr>
                <w:rStyle w:val="Lienhypertexte"/>
                <w:noProof/>
                <w:lang w:val="fr-CA"/>
              </w:rPr>
              <w:t>III.2.2</w:t>
            </w:r>
            <w:r w:rsidR="007D6A77">
              <w:rPr>
                <w:rFonts w:asciiTheme="minorHAnsi" w:eastAsiaTheme="minorEastAsia" w:hAnsiTheme="minorHAnsi"/>
                <w:noProof/>
                <w:sz w:val="22"/>
                <w:lang w:val="fr-FR" w:eastAsia="fr-FR"/>
              </w:rPr>
              <w:tab/>
            </w:r>
            <w:r w:rsidR="007D6A77" w:rsidRPr="00874704">
              <w:rPr>
                <w:rStyle w:val="Lienhypertexte"/>
                <w:noProof/>
                <w:lang w:val="fr-CA"/>
              </w:rPr>
              <w:t>Soumission et rapport d’erreur</w:t>
            </w:r>
            <w:r w:rsidR="007D6A77">
              <w:rPr>
                <w:noProof/>
                <w:webHidden/>
              </w:rPr>
              <w:tab/>
            </w:r>
            <w:r w:rsidR="007D6A77">
              <w:rPr>
                <w:noProof/>
                <w:webHidden/>
              </w:rPr>
              <w:fldChar w:fldCharType="begin"/>
            </w:r>
            <w:r w:rsidR="007D6A77">
              <w:rPr>
                <w:noProof/>
                <w:webHidden/>
              </w:rPr>
              <w:instrText xml:space="preserve"> PAGEREF _Toc485712247 \h </w:instrText>
            </w:r>
            <w:r w:rsidR="007D6A77">
              <w:rPr>
                <w:noProof/>
                <w:webHidden/>
              </w:rPr>
            </w:r>
            <w:r w:rsidR="007D6A77">
              <w:rPr>
                <w:noProof/>
                <w:webHidden/>
              </w:rPr>
              <w:fldChar w:fldCharType="separate"/>
            </w:r>
            <w:r>
              <w:rPr>
                <w:noProof/>
                <w:webHidden/>
              </w:rPr>
              <w:t>9</w:t>
            </w:r>
            <w:r w:rsidR="007D6A77">
              <w:rPr>
                <w:noProof/>
                <w:webHidden/>
              </w:rPr>
              <w:fldChar w:fldCharType="end"/>
            </w:r>
          </w:hyperlink>
        </w:p>
        <w:p w14:paraId="7D7294E1" w14:textId="77777777" w:rsidR="007D6A77" w:rsidRDefault="001B4121">
          <w:pPr>
            <w:pStyle w:val="TM3"/>
            <w:tabs>
              <w:tab w:val="left" w:pos="1320"/>
              <w:tab w:val="right" w:leader="dot" w:pos="9394"/>
            </w:tabs>
            <w:rPr>
              <w:rFonts w:asciiTheme="minorHAnsi" w:eastAsiaTheme="minorEastAsia" w:hAnsiTheme="minorHAnsi"/>
              <w:noProof/>
              <w:sz w:val="22"/>
              <w:lang w:val="fr-FR" w:eastAsia="fr-FR"/>
            </w:rPr>
          </w:pPr>
          <w:hyperlink w:anchor="_Toc485712248" w:history="1">
            <w:r w:rsidR="007D6A77" w:rsidRPr="00874704">
              <w:rPr>
                <w:rStyle w:val="Lienhypertexte"/>
                <w:noProof/>
                <w:lang w:val="fr-CA"/>
              </w:rPr>
              <w:t>III.2.3</w:t>
            </w:r>
            <w:r w:rsidR="007D6A77">
              <w:rPr>
                <w:rFonts w:asciiTheme="minorHAnsi" w:eastAsiaTheme="minorEastAsia" w:hAnsiTheme="minorHAnsi"/>
                <w:noProof/>
                <w:sz w:val="22"/>
                <w:lang w:val="fr-FR" w:eastAsia="fr-FR"/>
              </w:rPr>
              <w:tab/>
            </w:r>
            <w:r w:rsidR="007D6A77" w:rsidRPr="00874704">
              <w:rPr>
                <w:rStyle w:val="Lienhypertexte"/>
                <w:noProof/>
                <w:lang w:val="fr-CA"/>
              </w:rPr>
              <w:t>Consultation de listes déposées</w:t>
            </w:r>
            <w:r w:rsidR="007D6A77">
              <w:rPr>
                <w:noProof/>
                <w:webHidden/>
              </w:rPr>
              <w:tab/>
            </w:r>
            <w:r w:rsidR="007D6A77">
              <w:rPr>
                <w:noProof/>
                <w:webHidden/>
              </w:rPr>
              <w:fldChar w:fldCharType="begin"/>
            </w:r>
            <w:r w:rsidR="007D6A77">
              <w:rPr>
                <w:noProof/>
                <w:webHidden/>
              </w:rPr>
              <w:instrText xml:space="preserve"> PAGEREF _Toc485712248 \h </w:instrText>
            </w:r>
            <w:r w:rsidR="007D6A77">
              <w:rPr>
                <w:noProof/>
                <w:webHidden/>
              </w:rPr>
            </w:r>
            <w:r w:rsidR="007D6A77">
              <w:rPr>
                <w:noProof/>
                <w:webHidden/>
              </w:rPr>
              <w:fldChar w:fldCharType="separate"/>
            </w:r>
            <w:r>
              <w:rPr>
                <w:noProof/>
                <w:webHidden/>
              </w:rPr>
              <w:t>10</w:t>
            </w:r>
            <w:r w:rsidR="007D6A77">
              <w:rPr>
                <w:noProof/>
                <w:webHidden/>
              </w:rPr>
              <w:fldChar w:fldCharType="end"/>
            </w:r>
          </w:hyperlink>
        </w:p>
        <w:p w14:paraId="2FC68934" w14:textId="77777777" w:rsidR="007D6A77" w:rsidRDefault="001B4121">
          <w:pPr>
            <w:pStyle w:val="TM2"/>
            <w:tabs>
              <w:tab w:val="left" w:pos="880"/>
              <w:tab w:val="right" w:leader="dot" w:pos="9394"/>
            </w:tabs>
            <w:rPr>
              <w:rFonts w:asciiTheme="minorHAnsi" w:eastAsiaTheme="minorEastAsia" w:hAnsiTheme="minorHAnsi"/>
              <w:noProof/>
              <w:sz w:val="22"/>
              <w:lang w:val="fr-FR" w:eastAsia="fr-FR"/>
            </w:rPr>
          </w:pPr>
          <w:hyperlink w:anchor="_Toc485712249" w:history="1">
            <w:r w:rsidR="007D6A77" w:rsidRPr="00874704">
              <w:rPr>
                <w:rStyle w:val="Lienhypertexte"/>
                <w:noProof/>
                <w:lang w:val="fr-CA"/>
              </w:rPr>
              <w:t>III.3</w:t>
            </w:r>
            <w:r w:rsidR="007D6A77">
              <w:rPr>
                <w:rFonts w:asciiTheme="minorHAnsi" w:eastAsiaTheme="minorEastAsia" w:hAnsiTheme="minorHAnsi"/>
                <w:noProof/>
                <w:sz w:val="22"/>
                <w:lang w:val="fr-FR" w:eastAsia="fr-FR"/>
              </w:rPr>
              <w:tab/>
            </w:r>
            <w:r w:rsidR="007D6A77" w:rsidRPr="00874704">
              <w:rPr>
                <w:rStyle w:val="Lienhypertexte"/>
                <w:noProof/>
                <w:lang w:val="fr-CA"/>
              </w:rPr>
              <w:t>L’espace de travail de GeneULike</w:t>
            </w:r>
            <w:r w:rsidR="007D6A77">
              <w:rPr>
                <w:noProof/>
                <w:webHidden/>
              </w:rPr>
              <w:tab/>
            </w:r>
            <w:r w:rsidR="007D6A77">
              <w:rPr>
                <w:noProof/>
                <w:webHidden/>
              </w:rPr>
              <w:fldChar w:fldCharType="begin"/>
            </w:r>
            <w:r w:rsidR="007D6A77">
              <w:rPr>
                <w:noProof/>
                <w:webHidden/>
              </w:rPr>
              <w:instrText xml:space="preserve"> PAGEREF _Toc485712249 \h </w:instrText>
            </w:r>
            <w:r w:rsidR="007D6A77">
              <w:rPr>
                <w:noProof/>
                <w:webHidden/>
              </w:rPr>
            </w:r>
            <w:r w:rsidR="007D6A77">
              <w:rPr>
                <w:noProof/>
                <w:webHidden/>
              </w:rPr>
              <w:fldChar w:fldCharType="separate"/>
            </w:r>
            <w:r>
              <w:rPr>
                <w:noProof/>
                <w:webHidden/>
              </w:rPr>
              <w:t>10</w:t>
            </w:r>
            <w:r w:rsidR="007D6A77">
              <w:rPr>
                <w:noProof/>
                <w:webHidden/>
              </w:rPr>
              <w:fldChar w:fldCharType="end"/>
            </w:r>
          </w:hyperlink>
        </w:p>
        <w:p w14:paraId="6E8A6754" w14:textId="77777777" w:rsidR="007D6A77" w:rsidRDefault="001B4121">
          <w:pPr>
            <w:pStyle w:val="TM1"/>
            <w:tabs>
              <w:tab w:val="left" w:pos="660"/>
              <w:tab w:val="right" w:leader="dot" w:pos="9394"/>
            </w:tabs>
            <w:rPr>
              <w:rFonts w:asciiTheme="minorHAnsi" w:eastAsiaTheme="minorEastAsia" w:hAnsiTheme="minorHAnsi"/>
              <w:noProof/>
              <w:sz w:val="22"/>
              <w:lang w:val="fr-FR" w:eastAsia="fr-FR"/>
            </w:rPr>
          </w:pPr>
          <w:hyperlink w:anchor="_Toc485712250" w:history="1">
            <w:r w:rsidR="007D6A77" w:rsidRPr="00874704">
              <w:rPr>
                <w:rStyle w:val="Lienhypertexte"/>
                <w:noProof/>
                <w:lang w:val="fr-FR"/>
              </w:rPr>
              <w:t>IV.</w:t>
            </w:r>
            <w:r w:rsidR="007D6A77">
              <w:rPr>
                <w:rFonts w:asciiTheme="minorHAnsi" w:eastAsiaTheme="minorEastAsia" w:hAnsiTheme="minorHAnsi"/>
                <w:noProof/>
                <w:sz w:val="22"/>
                <w:lang w:val="fr-FR" w:eastAsia="fr-FR"/>
              </w:rPr>
              <w:tab/>
            </w:r>
            <w:r w:rsidR="007D6A77" w:rsidRPr="00874704">
              <w:rPr>
                <w:rStyle w:val="Lienhypertexte"/>
                <w:noProof/>
                <w:lang w:val="fr-FR"/>
              </w:rPr>
              <w:t>Discussion</w:t>
            </w:r>
            <w:r w:rsidR="007D6A77">
              <w:rPr>
                <w:noProof/>
                <w:webHidden/>
              </w:rPr>
              <w:tab/>
            </w:r>
            <w:r w:rsidR="007D6A77">
              <w:rPr>
                <w:noProof/>
                <w:webHidden/>
              </w:rPr>
              <w:fldChar w:fldCharType="begin"/>
            </w:r>
            <w:r w:rsidR="007D6A77">
              <w:rPr>
                <w:noProof/>
                <w:webHidden/>
              </w:rPr>
              <w:instrText xml:space="preserve"> PAGEREF _Toc485712250 \h </w:instrText>
            </w:r>
            <w:r w:rsidR="007D6A77">
              <w:rPr>
                <w:noProof/>
                <w:webHidden/>
              </w:rPr>
            </w:r>
            <w:r w:rsidR="007D6A77">
              <w:rPr>
                <w:noProof/>
                <w:webHidden/>
              </w:rPr>
              <w:fldChar w:fldCharType="separate"/>
            </w:r>
            <w:r>
              <w:rPr>
                <w:noProof/>
                <w:webHidden/>
              </w:rPr>
              <w:t>13</w:t>
            </w:r>
            <w:r w:rsidR="007D6A77">
              <w:rPr>
                <w:noProof/>
                <w:webHidden/>
              </w:rPr>
              <w:fldChar w:fldCharType="end"/>
            </w:r>
          </w:hyperlink>
        </w:p>
        <w:p w14:paraId="4EAB00BE" w14:textId="77777777" w:rsidR="007D6A77" w:rsidRDefault="001B4121">
          <w:pPr>
            <w:pStyle w:val="TM1"/>
            <w:tabs>
              <w:tab w:val="left" w:pos="480"/>
              <w:tab w:val="right" w:leader="dot" w:pos="9394"/>
            </w:tabs>
            <w:rPr>
              <w:rFonts w:asciiTheme="minorHAnsi" w:eastAsiaTheme="minorEastAsia" w:hAnsiTheme="minorHAnsi"/>
              <w:noProof/>
              <w:sz w:val="22"/>
              <w:lang w:val="fr-FR" w:eastAsia="fr-FR"/>
            </w:rPr>
          </w:pPr>
          <w:hyperlink w:anchor="_Toc485712251" w:history="1">
            <w:r w:rsidR="007D6A77" w:rsidRPr="00874704">
              <w:rPr>
                <w:rStyle w:val="Lienhypertexte"/>
                <w:noProof/>
              </w:rPr>
              <w:t>V.</w:t>
            </w:r>
            <w:r w:rsidR="007D6A77">
              <w:rPr>
                <w:rFonts w:asciiTheme="minorHAnsi" w:eastAsiaTheme="minorEastAsia" w:hAnsiTheme="minorHAnsi"/>
                <w:noProof/>
                <w:sz w:val="22"/>
                <w:lang w:val="fr-FR" w:eastAsia="fr-FR"/>
              </w:rPr>
              <w:tab/>
            </w:r>
            <w:r w:rsidR="007D6A77" w:rsidRPr="00874704">
              <w:rPr>
                <w:rStyle w:val="Lienhypertexte"/>
                <w:noProof/>
              </w:rPr>
              <w:t>Conclusion et perspectives</w:t>
            </w:r>
            <w:r w:rsidR="007D6A77">
              <w:rPr>
                <w:noProof/>
                <w:webHidden/>
              </w:rPr>
              <w:tab/>
            </w:r>
            <w:r w:rsidR="007D6A77">
              <w:rPr>
                <w:noProof/>
                <w:webHidden/>
              </w:rPr>
              <w:fldChar w:fldCharType="begin"/>
            </w:r>
            <w:r w:rsidR="007D6A77">
              <w:rPr>
                <w:noProof/>
                <w:webHidden/>
              </w:rPr>
              <w:instrText xml:space="preserve"> PAGEREF _Toc485712251 \h </w:instrText>
            </w:r>
            <w:r w:rsidR="007D6A77">
              <w:rPr>
                <w:noProof/>
                <w:webHidden/>
              </w:rPr>
            </w:r>
            <w:r w:rsidR="007D6A77">
              <w:rPr>
                <w:noProof/>
                <w:webHidden/>
              </w:rPr>
              <w:fldChar w:fldCharType="separate"/>
            </w:r>
            <w:r>
              <w:rPr>
                <w:noProof/>
                <w:webHidden/>
              </w:rPr>
              <w:t>14</w:t>
            </w:r>
            <w:r w:rsidR="007D6A77">
              <w:rPr>
                <w:noProof/>
                <w:webHidden/>
              </w:rPr>
              <w:fldChar w:fldCharType="end"/>
            </w:r>
          </w:hyperlink>
        </w:p>
        <w:p w14:paraId="1148635A" w14:textId="77777777" w:rsidR="007D6A77" w:rsidRDefault="001B4121">
          <w:pPr>
            <w:pStyle w:val="TM1"/>
            <w:tabs>
              <w:tab w:val="right" w:leader="dot" w:pos="9394"/>
            </w:tabs>
            <w:rPr>
              <w:rFonts w:asciiTheme="minorHAnsi" w:eastAsiaTheme="minorEastAsia" w:hAnsiTheme="minorHAnsi"/>
              <w:noProof/>
              <w:sz w:val="22"/>
              <w:lang w:val="fr-FR" w:eastAsia="fr-FR"/>
            </w:rPr>
          </w:pPr>
          <w:hyperlink w:anchor="_Toc485712252" w:history="1">
            <w:r w:rsidR="007D6A77" w:rsidRPr="00874704">
              <w:rPr>
                <w:rStyle w:val="Lienhypertexte"/>
                <w:noProof/>
              </w:rPr>
              <w:t>Bibliographie</w:t>
            </w:r>
            <w:r w:rsidR="007D6A77">
              <w:rPr>
                <w:noProof/>
                <w:webHidden/>
              </w:rPr>
              <w:tab/>
            </w:r>
            <w:r w:rsidR="007D6A77">
              <w:rPr>
                <w:noProof/>
                <w:webHidden/>
              </w:rPr>
              <w:fldChar w:fldCharType="begin"/>
            </w:r>
            <w:r w:rsidR="007D6A77">
              <w:rPr>
                <w:noProof/>
                <w:webHidden/>
              </w:rPr>
              <w:instrText xml:space="preserve"> PAGEREF _Toc485712252 \h </w:instrText>
            </w:r>
            <w:r w:rsidR="007D6A77">
              <w:rPr>
                <w:noProof/>
                <w:webHidden/>
              </w:rPr>
            </w:r>
            <w:r w:rsidR="007D6A77">
              <w:rPr>
                <w:noProof/>
                <w:webHidden/>
              </w:rPr>
              <w:fldChar w:fldCharType="separate"/>
            </w:r>
            <w:r>
              <w:rPr>
                <w:noProof/>
                <w:webHidden/>
              </w:rPr>
              <w:t>16</w:t>
            </w:r>
            <w:r w:rsidR="007D6A77">
              <w:rPr>
                <w:noProof/>
                <w:webHidden/>
              </w:rPr>
              <w:fldChar w:fldCharType="end"/>
            </w:r>
          </w:hyperlink>
        </w:p>
        <w:p w14:paraId="21181D82" w14:textId="77777777" w:rsidR="007D6A77" w:rsidRDefault="001B4121">
          <w:pPr>
            <w:pStyle w:val="TM1"/>
            <w:tabs>
              <w:tab w:val="right" w:leader="dot" w:pos="9394"/>
            </w:tabs>
            <w:rPr>
              <w:rFonts w:asciiTheme="minorHAnsi" w:eastAsiaTheme="minorEastAsia" w:hAnsiTheme="minorHAnsi"/>
              <w:noProof/>
              <w:sz w:val="22"/>
              <w:lang w:val="fr-FR" w:eastAsia="fr-FR"/>
            </w:rPr>
          </w:pPr>
          <w:hyperlink w:anchor="_Toc485712253" w:history="1">
            <w:r w:rsidR="007D6A77" w:rsidRPr="00874704">
              <w:rPr>
                <w:rStyle w:val="Lienhypertexte"/>
                <w:noProof/>
                <w:lang w:val="fr-FR"/>
              </w:rPr>
              <w:t>Annexe 1 : Structure d’accueil</w:t>
            </w:r>
            <w:r w:rsidR="007D6A77">
              <w:rPr>
                <w:noProof/>
                <w:webHidden/>
              </w:rPr>
              <w:tab/>
            </w:r>
            <w:r w:rsidR="007D6A77">
              <w:rPr>
                <w:noProof/>
                <w:webHidden/>
              </w:rPr>
              <w:fldChar w:fldCharType="begin"/>
            </w:r>
            <w:r w:rsidR="007D6A77">
              <w:rPr>
                <w:noProof/>
                <w:webHidden/>
              </w:rPr>
              <w:instrText xml:space="preserve"> PAGEREF _Toc485712253 \h </w:instrText>
            </w:r>
            <w:r w:rsidR="007D6A77">
              <w:rPr>
                <w:noProof/>
                <w:webHidden/>
              </w:rPr>
            </w:r>
            <w:r w:rsidR="007D6A77">
              <w:rPr>
                <w:noProof/>
                <w:webHidden/>
              </w:rPr>
              <w:fldChar w:fldCharType="separate"/>
            </w:r>
            <w:r>
              <w:rPr>
                <w:noProof/>
                <w:webHidden/>
              </w:rPr>
              <w:t>21</w:t>
            </w:r>
            <w:r w:rsidR="007D6A77">
              <w:rPr>
                <w:noProof/>
                <w:webHidden/>
              </w:rPr>
              <w:fldChar w:fldCharType="end"/>
            </w:r>
          </w:hyperlink>
        </w:p>
        <w:p w14:paraId="3530C557" w14:textId="77777777" w:rsidR="007D6A77" w:rsidRDefault="001B4121">
          <w:pPr>
            <w:pStyle w:val="TM1"/>
            <w:tabs>
              <w:tab w:val="right" w:leader="dot" w:pos="9394"/>
            </w:tabs>
            <w:rPr>
              <w:rFonts w:asciiTheme="minorHAnsi" w:eastAsiaTheme="minorEastAsia" w:hAnsiTheme="minorHAnsi"/>
              <w:noProof/>
              <w:sz w:val="22"/>
              <w:lang w:val="fr-FR" w:eastAsia="fr-FR"/>
            </w:rPr>
          </w:pPr>
          <w:hyperlink w:anchor="_Toc485712254" w:history="1">
            <w:r w:rsidR="007D6A77" w:rsidRPr="00874704">
              <w:rPr>
                <w:rStyle w:val="Lienhypertexte"/>
                <w:noProof/>
                <w:lang w:val="fr-FR"/>
              </w:rPr>
              <w:t>Annexe 2 : Bilan personnel du stage</w:t>
            </w:r>
            <w:r w:rsidR="007D6A77">
              <w:rPr>
                <w:noProof/>
                <w:webHidden/>
              </w:rPr>
              <w:tab/>
            </w:r>
            <w:r w:rsidR="007D6A77">
              <w:rPr>
                <w:noProof/>
                <w:webHidden/>
              </w:rPr>
              <w:fldChar w:fldCharType="begin"/>
            </w:r>
            <w:r w:rsidR="007D6A77">
              <w:rPr>
                <w:noProof/>
                <w:webHidden/>
              </w:rPr>
              <w:instrText xml:space="preserve"> PAGEREF _Toc485712254 \h </w:instrText>
            </w:r>
            <w:r w:rsidR="007D6A77">
              <w:rPr>
                <w:noProof/>
                <w:webHidden/>
              </w:rPr>
            </w:r>
            <w:r w:rsidR="007D6A77">
              <w:rPr>
                <w:noProof/>
                <w:webHidden/>
              </w:rPr>
              <w:fldChar w:fldCharType="separate"/>
            </w:r>
            <w:r>
              <w:rPr>
                <w:noProof/>
                <w:webHidden/>
              </w:rPr>
              <w:t>22</w:t>
            </w:r>
            <w:r w:rsidR="007D6A77">
              <w:rPr>
                <w:noProof/>
                <w:webHidden/>
              </w:rPr>
              <w:fldChar w:fldCharType="end"/>
            </w:r>
          </w:hyperlink>
        </w:p>
        <w:p w14:paraId="71DA41AB" w14:textId="303D9237" w:rsidR="007A7542" w:rsidRPr="007A7542" w:rsidRDefault="007A7542">
          <w:pPr>
            <w:rPr>
              <w:lang w:val="fr-FR"/>
            </w:rPr>
          </w:pPr>
          <w:r>
            <w:rPr>
              <w:b/>
              <w:bCs/>
              <w:lang w:val="fr-FR"/>
            </w:rPr>
            <w:fldChar w:fldCharType="end"/>
          </w:r>
        </w:p>
      </w:sdtContent>
    </w:sdt>
    <w:p w14:paraId="5D1631EF" w14:textId="77777777" w:rsidR="007A7542" w:rsidRDefault="007A7542">
      <w:pPr>
        <w:rPr>
          <w:rFonts w:asciiTheme="majorHAnsi" w:eastAsiaTheme="majorEastAsia" w:hAnsiTheme="majorHAnsi" w:cstheme="majorBidi"/>
          <w:b/>
          <w:bCs/>
          <w:color w:val="365F91" w:themeColor="accent1" w:themeShade="BF"/>
          <w:sz w:val="28"/>
          <w:szCs w:val="28"/>
          <w:lang w:val="fr-FR"/>
        </w:rPr>
      </w:pPr>
      <w:r>
        <w:rPr>
          <w:lang w:val="fr-FR"/>
        </w:rPr>
        <w:br w:type="page"/>
      </w:r>
    </w:p>
    <w:p w14:paraId="37867E8F" w14:textId="77777777" w:rsidR="004A0A8E" w:rsidRPr="007A7542" w:rsidRDefault="007A7542" w:rsidP="003244EF">
      <w:pPr>
        <w:pStyle w:val="Titre1"/>
        <w:rPr>
          <w:lang w:val="fr-FR"/>
        </w:rPr>
      </w:pPr>
      <w:bookmarkStart w:id="0" w:name="_Toc485712229"/>
      <w:r w:rsidRPr="007A7542">
        <w:rPr>
          <w:lang w:val="fr-FR"/>
        </w:rPr>
        <w:lastRenderedPageBreak/>
        <w:t>Introduction</w:t>
      </w:r>
      <w:bookmarkEnd w:id="0"/>
    </w:p>
    <w:p w14:paraId="3DB1FA88" w14:textId="77777777" w:rsidR="007A7542" w:rsidRPr="007A7542" w:rsidRDefault="007A7542" w:rsidP="001E6E17">
      <w:pPr>
        <w:pStyle w:val="Titre2"/>
        <w:rPr>
          <w:lang w:val="fr-FR"/>
        </w:rPr>
      </w:pPr>
      <w:bookmarkStart w:id="1" w:name="_Toc485712230"/>
      <w:r>
        <w:rPr>
          <w:lang w:val="fr-FR"/>
        </w:rPr>
        <w:t>Contexte Scientifique</w:t>
      </w:r>
      <w:bookmarkEnd w:id="1"/>
    </w:p>
    <w:p w14:paraId="6FE5114A" w14:textId="77777777" w:rsidR="004A0A8E" w:rsidRPr="00F14CB9" w:rsidRDefault="00F14CB9" w:rsidP="00475A5F">
      <w:pPr>
        <w:spacing w:line="360" w:lineRule="auto"/>
        <w:rPr>
          <w:lang w:val="fr-FR"/>
        </w:rPr>
      </w:pPr>
      <w:r>
        <w:rPr>
          <w:lang w:val="fr-FR"/>
        </w:rPr>
        <w:t>À la fin des années 1990, l’émergence des puces à ADN puis des technologies de séquençages à ultra-débit à partir du milieu des années 2000 a fait émerger de nouvelles questions relatives à l’accumulation des grands volumes de données en biologie</w:t>
      </w:r>
      <w:r w:rsidR="00C633E7">
        <w:rPr>
          <w:lang w:val="fr-FR"/>
        </w:rPr>
        <w:t xml:space="preserve"> </w:t>
      </w:r>
      <w:r w:rsidR="00C633E7">
        <w:rPr>
          <w:lang w:val="fr-FR"/>
        </w:rPr>
        <w:fldChar w:fldCharType="begin"/>
      </w:r>
      <w:r w:rsidR="00C633E7">
        <w:rPr>
          <w:lang w:val="fr-FR"/>
        </w:rPr>
        <w:instrText xml:space="preserve"> ADDIN ZOTERO_ITEM CSL_CITATION {"citationID":"GygGL18o","properties":{"formattedCitation":"(Barrett and Edgar 2006; Reimand et al. 2016)","plainCitation":"(Barrett and Edgar 2006; Reimand et al. 2016)"},"citationItems":[{"id":259,"uris":["http://zotero.org/users/local/ksDJVu8Y/items/NDDBBRE3"],"uri":["http://zotero.org/users/local/ksDJVu8Y/items/NDDBBRE3"],"itemData":{"id":259,"type":"article-journal","title":"Gene expression omnibus: microarray data storage, submission, retrieval, and analysis","container-title":"Methods in Enzymology","page":"352-369","volume":"411","source":"PubMed","abstract":"The Gene Expression Omnibus (GEO) repository at the National Center for Biotechnology Information archives and freely distributes high-throughput molecular abundance data, predominantly gene expression data generated by DNA microarray technology. The database has a flexible design that can handle diverse styles of both unprocessed and processed data in a Minimum Information About a Microarray Experiment-supportive infrastructure that promotes fully annotated submissions. GEO currently stores about a billion individual gene expression measurements, derived from over 100 organisms, submitted by over 1500 laboratories, addressing a wide range of biological phenomena. To maximize the utility of these data, several user-friendly web-based interfaces and applications have been implemented that enable effective exploration, query, and visualization of these data at the level of individual genes or entire studies. This chapter describes how data are stored, submission procedures, and mechanisms for data retrieval and query. GEO is publicly accessible at http://www.ncbi.nlm.nih.gov/projects/geo/.","DOI":"10.1016/S0076-6879(06)11019-8","ISSN":"0076-6879","shortTitle":"Gene expression omnibus","journalAbbreviation":"Meth. Enzymol.","language":"eng","author":[{"family":"Barrett","given":"Tanya"},{"family":"Edgar","given":"Ron"}],"issued":{"date-parts":[["2006"]]}}},{"id":263,"uris":["http://zotero.org/users/local/ksDJVu8Y/items/KHGT4PGA"],"uri":["http://zotero.org/users/local/ksDJVu8Y/items/KHGT4PGA"],"itemData":{"id":263,"type":"article-journal","title":"g:Profiler-a web server for functional interpretation of gene lists (2016 update)","container-title":"Nucleic Acids Research","page":"W83-89","volume":"44","issue":"W1","source":"PubMed","abstract":"Functional enrichment analysis is a key step in interpreting gene lists discovered in diverse high-throughput experiments. g:Profiler studies flat and ranked gene lists and finds statistically significant Gene Ontology terms, pathways and other gene function related terms. Translation of hu</w:instrText>
      </w:r>
      <w:r w:rsidR="00C633E7" w:rsidRPr="001E6E17">
        <w:rPr>
          <w:lang w:val="fr-FR"/>
        </w:rPr>
        <w:instrText>ndreds of gene identifiers is another co</w:instrText>
      </w:r>
      <w:r w:rsidR="00C633E7" w:rsidRPr="00C633E7">
        <w:rPr>
          <w:lang w:val="fr-FR"/>
        </w:rPr>
        <w:instrText xml:space="preserve">re feature of g:Profiler. Since its first publication in 2007, our web server has become a popular tool of choice among basic and translational researchers. Timeliness is a major advantage of g:Profiler as genome and pathway information is synchronized with the Ensembl database in quarterly updates. g:Profiler supports 213 species including mammals and other vertebrates, plants, insects and fungi. The 2016 update of g:Profiler introduces several novel features. We have added further functional datasets to interpret gene lists, including transcription factor binding site predictions, Mendelian disease annotations, information about protein expression and complexes and gene mappings of human genetic polymorphisms. Besides the interactive web interface, g:Profiler can be accessed in computational pipelines using our R package, Python interface and BioJS component. g:Profiler is freely available at http://biit.cs.ut.ee/gprofiler/.","DOI":"10.1093/nar/gkw199","ISSN":"1362-4962","shortTitle":"g","journalAbbreviation":"Nucleic Acids Res.","language":"eng","author":[{"family":"Reimand","given":"Jüri"},{"family":"Arak","given":"Tambet"},{"family":"Adler","given":"Priit"},{"family":"Kolberg","given":"Liis"},{"family":"Reisberg","given":"Sulev"},{"family":"Peterson","given":"Hedi"},{"family":"Vilo","given":"Jaak"}],"issued":{"date-parts":[["2016",7,8]]}}}],"schema":"https://github.com/citation-style-language/schema/raw/master/csl-citation.json"} </w:instrText>
      </w:r>
      <w:r w:rsidR="00C633E7">
        <w:rPr>
          <w:lang w:val="fr-FR"/>
        </w:rPr>
        <w:fldChar w:fldCharType="separate"/>
      </w:r>
      <w:r w:rsidR="00C633E7" w:rsidRPr="00C633E7">
        <w:rPr>
          <w:rFonts w:cs="Times New Roman"/>
          <w:lang w:val="fr-FR"/>
        </w:rPr>
        <w:t>(Barrett and Edgar 2006; Reimand et al. 2016)</w:t>
      </w:r>
      <w:r w:rsidR="00C633E7">
        <w:rPr>
          <w:lang w:val="fr-FR"/>
        </w:rPr>
        <w:fldChar w:fldCharType="end"/>
      </w:r>
      <w:r w:rsidRPr="00C633E7">
        <w:rPr>
          <w:lang w:val="fr-FR"/>
        </w:rPr>
        <w:t xml:space="preserve">. </w:t>
      </w:r>
      <w:r>
        <w:rPr>
          <w:lang w:val="fr-FR"/>
        </w:rPr>
        <w:t>Cette évolution quasi-exponentielle</w:t>
      </w:r>
      <w:r w:rsidR="00C633E7">
        <w:rPr>
          <w:lang w:val="fr-FR"/>
        </w:rPr>
        <w:t xml:space="preserve"> </w:t>
      </w:r>
      <w:r w:rsidR="00C633E7">
        <w:rPr>
          <w:lang w:val="fr-FR"/>
        </w:rPr>
        <w:fldChar w:fldCharType="begin"/>
      </w:r>
      <w:r w:rsidR="00C633E7">
        <w:rPr>
          <w:lang w:val="fr-FR"/>
        </w:rPr>
        <w:instrText xml:space="preserve"> ADDIN ZOTERO_ITEM CSL_CITATION {"citationID":"rguUj50f","properties":{"formattedCitation":"(Barrett et al. 2011)","plainCitation":"(Barrett et al. 2011)"},"citationItems":[{"id":233,"uris":["http://zotero.org/users/local/ksDJVu8Y/items/MZQ56ZS8"],"uri":["http://zotero.org/users/local/ksDJVu8Y/items/MZQ56ZS8"],"itemData":{"id":233,"type":"article-journal","title":"NCBI GEO: archive for functional genomics data sets--10 years on","container-title":"Nucleic Acids Research","page":"D1005-1010","volume":"39","issue":"Database issue","source":"PubMed","abstract":"A decade ago, the Gene Expression Omnibus (GEO) database was established at the National Center for Biotechnology Information (NCBI). The original objective of GEO was to serve as a public repository for high-throughput gene expression data generated mostly by microarray technology. However, the research community quickly applied microarrays to non-gene-expression studies, including examination of genome copy number variation and genome-wide profiling of DNA-binding proteins. Because the GEO database was designed with a flexible structure, it was possible to quickly adapt the repository to store these data types. More recently, as the microarray community switches to next-generation sequencing technologies, GEO has again adapted to host these data sets. Today, GEO stores over 20,000 microarray- and sequence-based functional genomics studies, and continues to handle the majority of direct high-throughput data submissions from the research community. Multiple mechanisms are provided to help users effectively search, browse, download and visualize the data at the level of individual genes or entire studies. This paper describes recent database enhancements, including new search and data representation tools, as well as a brief review of how the community uses GEO data. GEO is freely accessible at http://www.ncbi.nlm.nih.gov/geo/.","DOI":"10.1093/nar/gkq1184","ISSN":"1362-4962","shortTitle":"NCBI GEO","journalAbbreviation":"Nucleic Acids Res.","language":"eng","author":[{"family":"Barrett","given":"Tanya"},{"family":"Troup","given":"Dennis B."},{"family":"Wilhite","given":"Stephen E."},{"family":"Ledoux","given":"Pierre"},{"family":"Evangelista","given":"Carlos"},{"family":"Kim","given":"Irene F."},{"family":"Tomashevsky","given":"Maxim"},{"family":"Marshall","given":"Kimberly A."},{"family":"Phillippy","given":"Katherine H."},{"family":"Sherman","given":"Patti M."},{"family":"Muertter","given":"Rolf N."},{"family":"Holko","given":"Michelle"},{"family":"Ayanbule","given":"Oluwabukunmi"},{"family":"Yefanov","given":"Andrey"},{"family":"Soboleva","given":"Alexandra"}],"issued":{"date-parts":[["2011",1]]}}}],"schema":"https://github.com/citation-style-language/schema/raw/master/csl-citation.json"} </w:instrText>
      </w:r>
      <w:r w:rsidR="00C633E7">
        <w:rPr>
          <w:lang w:val="fr-FR"/>
        </w:rPr>
        <w:fldChar w:fldCharType="separate"/>
      </w:r>
      <w:r w:rsidR="00C633E7" w:rsidRPr="00C633E7">
        <w:rPr>
          <w:rFonts w:cs="Times New Roman"/>
          <w:lang w:val="fr-FR"/>
        </w:rPr>
        <w:t>(Barrett et al. 2011)</w:t>
      </w:r>
      <w:r w:rsidR="00C633E7">
        <w:rPr>
          <w:lang w:val="fr-FR"/>
        </w:rPr>
        <w:fldChar w:fldCharType="end"/>
      </w:r>
      <w:r>
        <w:rPr>
          <w:color w:val="FF0000"/>
          <w:lang w:val="fr-FR"/>
        </w:rPr>
        <w:t xml:space="preserve"> </w:t>
      </w:r>
      <w:r>
        <w:rPr>
          <w:lang w:val="fr-FR"/>
        </w:rPr>
        <w:t xml:space="preserve">a conduit plusieurs grandes institutions, telles que </w:t>
      </w:r>
      <w:r w:rsidR="003253DA">
        <w:rPr>
          <w:lang w:val="fr-FR"/>
        </w:rPr>
        <w:t xml:space="preserve">la </w:t>
      </w:r>
      <w:proofErr w:type="spellStart"/>
      <w:r w:rsidR="003253DA" w:rsidRPr="003253DA">
        <w:rPr>
          <w:i/>
          <w:lang w:val="fr-FR"/>
        </w:rPr>
        <w:t>European</w:t>
      </w:r>
      <w:proofErr w:type="spellEnd"/>
      <w:r w:rsidR="003253DA" w:rsidRPr="003253DA">
        <w:rPr>
          <w:i/>
          <w:lang w:val="fr-FR"/>
        </w:rPr>
        <w:t xml:space="preserve"> </w:t>
      </w:r>
      <w:proofErr w:type="spellStart"/>
      <w:r w:rsidR="003253DA" w:rsidRPr="003253DA">
        <w:rPr>
          <w:i/>
          <w:lang w:val="fr-FR"/>
        </w:rPr>
        <w:t>Bioinformatics</w:t>
      </w:r>
      <w:proofErr w:type="spellEnd"/>
      <w:r w:rsidR="003253DA" w:rsidRPr="003253DA">
        <w:rPr>
          <w:i/>
          <w:lang w:val="fr-FR"/>
        </w:rPr>
        <w:t xml:space="preserve"> Institute</w:t>
      </w:r>
      <w:r w:rsidR="003253DA" w:rsidRPr="003253DA">
        <w:rPr>
          <w:lang w:val="fr-FR"/>
        </w:rPr>
        <w:t xml:space="preserve"> (EBI, </w:t>
      </w:r>
      <w:r w:rsidR="00C651DC" w:rsidRPr="00BC33D7">
        <w:rPr>
          <w:lang w:val="fr-FR"/>
        </w:rPr>
        <w:t>http://www.ebi.ac.uk</w:t>
      </w:r>
      <w:r w:rsidR="003253DA" w:rsidRPr="003253DA">
        <w:rPr>
          <w:lang w:val="fr-FR"/>
        </w:rPr>
        <w:t xml:space="preserve">) et le </w:t>
      </w:r>
      <w:r w:rsidR="003253DA" w:rsidRPr="003253DA">
        <w:rPr>
          <w:i/>
          <w:lang w:val="fr-FR"/>
        </w:rPr>
        <w:t xml:space="preserve">National Center for </w:t>
      </w:r>
      <w:proofErr w:type="spellStart"/>
      <w:r w:rsidR="003253DA" w:rsidRPr="003253DA">
        <w:rPr>
          <w:i/>
          <w:lang w:val="fr-FR"/>
        </w:rPr>
        <w:t>Biotechnology</w:t>
      </w:r>
      <w:proofErr w:type="spellEnd"/>
      <w:r w:rsidR="003253DA" w:rsidRPr="003253DA">
        <w:rPr>
          <w:i/>
          <w:lang w:val="fr-FR"/>
        </w:rPr>
        <w:t xml:space="preserve"> Information</w:t>
      </w:r>
      <w:r w:rsidR="003253DA" w:rsidRPr="003253DA">
        <w:rPr>
          <w:lang w:val="fr-FR"/>
        </w:rPr>
        <w:t xml:space="preserve"> (NCBI, </w:t>
      </w:r>
      <w:r w:rsidR="00C651DC" w:rsidRPr="00BC33D7">
        <w:rPr>
          <w:lang w:val="fr-FR"/>
        </w:rPr>
        <w:t>https://www.ncbi.nlm.nih.gov</w:t>
      </w:r>
      <w:r w:rsidR="003253DA" w:rsidRPr="003253DA">
        <w:rPr>
          <w:lang w:val="fr-FR"/>
        </w:rPr>
        <w:t>)</w:t>
      </w:r>
      <w:r>
        <w:rPr>
          <w:lang w:val="fr-FR"/>
        </w:rPr>
        <w:t xml:space="preserve"> à développer de nouveaux outils de stockage, aussi appelés </w:t>
      </w:r>
      <w:r w:rsidR="00475A5F">
        <w:rPr>
          <w:lang w:val="fr-FR"/>
        </w:rPr>
        <w:t>espaces</w:t>
      </w:r>
      <w:r>
        <w:rPr>
          <w:lang w:val="fr-FR"/>
        </w:rPr>
        <w:t xml:space="preserve"> de dépôts (ou </w:t>
      </w:r>
      <w:proofErr w:type="spellStart"/>
      <w:r>
        <w:rPr>
          <w:i/>
          <w:lang w:val="fr-FR"/>
        </w:rPr>
        <w:t>repositories</w:t>
      </w:r>
      <w:proofErr w:type="spellEnd"/>
      <w:r>
        <w:rPr>
          <w:lang w:val="fr-FR"/>
        </w:rPr>
        <w:t xml:space="preserve"> en anglais)</w:t>
      </w:r>
      <w:r w:rsidR="00475A5F">
        <w:rPr>
          <w:lang w:val="fr-FR"/>
        </w:rPr>
        <w:t xml:space="preserve">, qui permettent de centraliser et organiser les données </w:t>
      </w:r>
      <w:r w:rsidR="00937D1E">
        <w:rPr>
          <w:lang w:val="fr-FR"/>
        </w:rPr>
        <w:t>« </w:t>
      </w:r>
      <w:proofErr w:type="spellStart"/>
      <w:r w:rsidR="00937D1E">
        <w:rPr>
          <w:lang w:val="fr-FR"/>
        </w:rPr>
        <w:t>omiques</w:t>
      </w:r>
      <w:proofErr w:type="spellEnd"/>
      <w:r w:rsidR="00937D1E">
        <w:rPr>
          <w:lang w:val="fr-FR"/>
        </w:rPr>
        <w:t xml:space="preserve"> », telles que </w:t>
      </w:r>
      <w:proofErr w:type="spellStart"/>
      <w:r w:rsidR="00937D1E">
        <w:rPr>
          <w:lang w:val="fr-FR"/>
        </w:rPr>
        <w:t>transcript</w:t>
      </w:r>
      <w:proofErr w:type="spellEnd"/>
      <w:r w:rsidR="00937D1E">
        <w:rPr>
          <w:lang w:val="fr-FR"/>
        </w:rPr>
        <w:t xml:space="preserve">-, </w:t>
      </w:r>
      <w:proofErr w:type="spellStart"/>
      <w:r w:rsidR="00937D1E">
        <w:rPr>
          <w:lang w:val="fr-FR"/>
        </w:rPr>
        <w:t>proté</w:t>
      </w:r>
      <w:proofErr w:type="spellEnd"/>
      <w:r w:rsidR="00937D1E">
        <w:rPr>
          <w:lang w:val="fr-FR"/>
        </w:rPr>
        <w:t xml:space="preserve">-, </w:t>
      </w:r>
      <w:proofErr w:type="spellStart"/>
      <w:r w:rsidR="00937D1E">
        <w:rPr>
          <w:lang w:val="fr-FR"/>
        </w:rPr>
        <w:t>gén</w:t>
      </w:r>
      <w:proofErr w:type="spellEnd"/>
      <w:r w:rsidR="00937D1E">
        <w:rPr>
          <w:lang w:val="fr-FR"/>
        </w:rPr>
        <w:t xml:space="preserve">-, </w:t>
      </w:r>
      <w:proofErr w:type="spellStart"/>
      <w:r w:rsidR="00937D1E">
        <w:rPr>
          <w:lang w:val="fr-FR"/>
        </w:rPr>
        <w:t>métabol-omiques</w:t>
      </w:r>
      <w:proofErr w:type="spellEnd"/>
      <w:r w:rsidR="00475A5F">
        <w:rPr>
          <w:lang w:val="fr-FR"/>
        </w:rPr>
        <w:t xml:space="preserve">. Ainsi, ces </w:t>
      </w:r>
      <w:proofErr w:type="spellStart"/>
      <w:r w:rsidR="00937D1E" w:rsidRPr="00937D1E">
        <w:rPr>
          <w:i/>
          <w:lang w:val="fr-FR"/>
        </w:rPr>
        <w:t>repositories</w:t>
      </w:r>
      <w:proofErr w:type="spellEnd"/>
      <w:r w:rsidR="00475A5F">
        <w:rPr>
          <w:lang w:val="fr-FR"/>
        </w:rPr>
        <w:t xml:space="preserve"> ont pour objectifs de stocker de manière pérenne les </w:t>
      </w:r>
      <w:r w:rsidR="00937D1E">
        <w:rPr>
          <w:lang w:val="fr-FR"/>
        </w:rPr>
        <w:t>informations</w:t>
      </w:r>
      <w:r w:rsidR="00475A5F">
        <w:rPr>
          <w:lang w:val="fr-FR"/>
        </w:rPr>
        <w:t xml:space="preserve"> générées par les chercheurs et de les rendre accessible à la communauté scientifique. Avant de soumettre une publication, il est généralement imposé aux auteurs de déposer les données brutes ou prétraitées (normalisées par exemple) au sein de ces espaces de dépôts.</w:t>
      </w:r>
    </w:p>
    <w:p w14:paraId="41D53493" w14:textId="4CC0291A" w:rsidR="00AC49FA" w:rsidRDefault="00475A5F" w:rsidP="00475A5F">
      <w:pPr>
        <w:spacing w:line="360" w:lineRule="auto"/>
        <w:rPr>
          <w:lang w:val="fr-FR"/>
        </w:rPr>
      </w:pPr>
      <w:r>
        <w:rPr>
          <w:lang w:val="fr-FR"/>
        </w:rPr>
        <w:t xml:space="preserve">Contrairement aux banques et </w:t>
      </w:r>
      <w:proofErr w:type="spellStart"/>
      <w:r>
        <w:rPr>
          <w:i/>
          <w:lang w:val="fr-FR"/>
        </w:rPr>
        <w:t>repositories</w:t>
      </w:r>
      <w:proofErr w:type="spellEnd"/>
      <w:r>
        <w:rPr>
          <w:i/>
          <w:lang w:val="fr-FR"/>
        </w:rPr>
        <w:t xml:space="preserve"> </w:t>
      </w:r>
      <w:r>
        <w:rPr>
          <w:lang w:val="fr-FR"/>
        </w:rPr>
        <w:t xml:space="preserve">« spécialisés » qui ont pour vocation de centraliser les données d’un même sujet biologique, tels que </w:t>
      </w:r>
      <w:proofErr w:type="spellStart"/>
      <w:r>
        <w:rPr>
          <w:lang w:val="fr-FR"/>
        </w:rPr>
        <w:t>PubChem</w:t>
      </w:r>
      <w:proofErr w:type="spellEnd"/>
      <w:r>
        <w:rPr>
          <w:lang w:val="fr-FR"/>
        </w:rPr>
        <w:t xml:space="preserve"> </w:t>
      </w:r>
      <w:r w:rsidR="00874DFA">
        <w:rPr>
          <w:lang w:val="fr-FR"/>
        </w:rPr>
        <w:fldChar w:fldCharType="begin"/>
      </w:r>
      <w:r w:rsidR="00874DFA">
        <w:rPr>
          <w:lang w:val="fr-FR"/>
        </w:rPr>
        <w:instrText xml:space="preserve"> ADDIN ZOTERO_ITEM CSL_CITATION {"citationID":"a4rBgGWz","properties":{"formattedCitation":"(Kim et al. 2016)","plainCitation":"(Kim et al. 2016)"},"citationItems":[{"id":265,"uris":["http://zotero.org/users/local/ksDJVu8Y/items/SZS2Q9V4"],"uri":["http://zotero.org/users/local/ksDJVu8Y/items/SZS2Q9V4"],"itemData":{"id":265,"type":"article-journal","title":"PubChem Substance and Compound databases","container-title":"Nucleic Acids Research","page":"D1202-D1213","volume":"44","issue":"Database issue","source":"PubMed Central","abstract":"PubChem (https://pubchem.ncbi.nlm.nih.gov) is a public repository for information on chemical substances and their biological activities, launched in 2004 as a component of the Molecular Libraries Roadmap Initiatives of the US National Institutes of Health (NIH). For the past 11 years, PubChem has grown to a sizable system, serving as a chemical information resource for the scientific research community. PubChem consists of three inter-linked databases, Substance, Compound and BioAssay. The Substance database contains chemical information deposited by individual data contributors to PubChem, and the Compound database stores unique chemical structures extracted from the Substance database. Biological activity data of chemical substances tested in assay experiments are contained in the BioAssay database. This paper provides an overview of the PubChem Substance and Compound databases, including data sources and contents, data organization, data submission using PubChem Upload, chemical structure standardization, web-based interfaces for textual and non-textual searches, and programmatic access. It also gives a brief description of PubChem3D, a resource derived from theoretical three-dimensional structures of compounds in PubChem, as well as PubChemRDF, Resource Description Framework (RDF)-formatted PubChem data for data sharing, analysis and integration with information contained in other databases.","DOI":"10.1093/nar/gkv951","ISSN":"0305-1048","note":"PMID: 26400175\nPMCID: PMC4702940","journalAbbreviation":"Nucleic Acids Res","author":[{"family":"Kim","given":"Sunghwan"},{"family":"Thiessen","given":"Paul A."},{"family":"Bolton","given":"Evan E."},{"family":"Chen","given":"Jie"},{"family":"Fu","given":"Gang"},{"family":"Gindulyte","given":"Asta"},{"family":"Han","given":"Lianyi"},{"family":"He","given":"Jane"},{"family":"He","given":"Siqian"},{"family":"Shoemaker","given":"Benjamin A."},{"family":"Wang","given":"Jiyao"},{"family":"Yu","given":"Bo"},{"family":"Zhang","given":"Jian"},{"family":"Bryant","given":"Stephen H."}],"issued":{"date-parts":[["2016",1,4]]},"PMID":"26400175","PMCID":"PMC4702940"}}],"schema":"https://github.com/citation-style-language/schema/raw/master/csl-citation.json"} </w:instrText>
      </w:r>
      <w:r w:rsidR="00874DFA">
        <w:rPr>
          <w:lang w:val="fr-FR"/>
        </w:rPr>
        <w:fldChar w:fldCharType="separate"/>
      </w:r>
      <w:r w:rsidR="00874DFA" w:rsidRPr="00874DFA">
        <w:rPr>
          <w:rFonts w:cs="Times New Roman"/>
          <w:lang w:val="fr-FR"/>
        </w:rPr>
        <w:t>(Kim et al. 2016)</w:t>
      </w:r>
      <w:r w:rsidR="00874DFA">
        <w:rPr>
          <w:lang w:val="fr-FR"/>
        </w:rPr>
        <w:fldChar w:fldCharType="end"/>
      </w:r>
      <w:r w:rsidR="00937D1E">
        <w:rPr>
          <w:lang w:val="fr-FR"/>
        </w:rPr>
        <w:t xml:space="preserve"> pour les</w:t>
      </w:r>
      <w:r w:rsidR="00CE6A02">
        <w:rPr>
          <w:lang w:val="fr-FR"/>
        </w:rPr>
        <w:t xml:space="preserve"> substances chimiques, </w:t>
      </w:r>
      <w:proofErr w:type="spellStart"/>
      <w:r w:rsidR="00CE6A02">
        <w:rPr>
          <w:lang w:val="fr-FR"/>
        </w:rPr>
        <w:t>OpenfMRI</w:t>
      </w:r>
      <w:proofErr w:type="spellEnd"/>
      <w:r w:rsidR="00CE6A02">
        <w:rPr>
          <w:lang w:val="fr-FR"/>
        </w:rPr>
        <w:t xml:space="preserve"> </w:t>
      </w:r>
      <w:r w:rsidR="00CE6A02">
        <w:rPr>
          <w:lang w:val="fr-FR"/>
        </w:rPr>
        <w:fldChar w:fldCharType="begin"/>
      </w:r>
      <w:r w:rsidR="00CE6A02">
        <w:rPr>
          <w:lang w:val="fr-FR"/>
        </w:rPr>
        <w:instrText xml:space="preserve"> ADDIN ZOTERO_ITEM CSL_CITATION {"citationID":"maFpBRMc","properties":{"formattedCitation":"(Poldrack et al. 2013)","plainCitation":"(Poldrack et al. 2013)"},"citationItems":[{"id":305,"uris":["http://zotero.org/users/local/ksDJVu8Y/items/HI44FZFG"],"uri":["http://zotero.org/users/local/ksDJVu8Y/items/HI44FZFG"],"itemData":{"id":305,"type":"article-journal","title":"Toward open sharing of task-based fMRI data: the OpenfMRI project","container-title":"Frontiers in Neuroinformatics","volume":"7","source":"PubMed Central","abstract":"The large-scale sharing of task-based functional neuroimaging data has the potential to allow novel insights into the organization of mental function in the brain, but the field of neuroimaging has lagged behind other areas of bioscience in the development of data sharing resources. This paper describes the OpenFMRI project (accessible online at http://www.openfmri.org), which aims to provide the neuroimaging community with a resource to support open sharing of task-based fMRI studies. We describe the motivation behind the project, focusing particularly on how this project addresses some of the well-known challenges to sharing of task-based fMRI data. Results from a preliminary analysis of the current database are presented, which demonstrate the ability to classify between task contrasts with high generalization accuracy across subjects, and the ability to identify individual subjects from their activation maps with moderately high accuracy. Clustering analyses show that the similarity relations between statistical maps have a somewhat orderly relation to the mental functions engaged by the relevant tasks. These results highlight the potential of the project to support large-scale multivariate analyses of the relation between mental processes and brain function.","URL":"http://www.ncbi.nlm.nih.gov/pmc/articles/PMC3703526/","DOI":"10.3389/fninf.2013.00012","ISSN":"1662-5196","note":"PMID: 23847528\nPMCID: PMC3703526","shortTitle":"Toward open sharing of task-based fMRI data","journalAbbreviation":"Front Neuroinform","author":[{"family":"Poldrack","given":"Russell A."},{"family":"Barch","given":"Deanna M."},{"family":"Mitchell","given":"Jason P."},{"family":"Wager","given":"Tor D."},{"family":"Wagner","given":"Anthony D."},{"family":"Devlin","given":"Joseph T."},{"family":"Cumba","given":"Chad"},{"family":"Koyejo","given":"Oluwasanmi"},{"family":"Milham","given":"Michael P."}],"issued":{"date-parts":[["2013",7,8]]},"accessed":{"date-parts":[["2017",6,15]]},"PMID":"23847528","PMCID":"PMC3703526"}}],"schema":"https://github.com/citation-style-language/schema/raw/master/csl-citation.json"} </w:instrText>
      </w:r>
      <w:r w:rsidR="00CE6A02">
        <w:rPr>
          <w:lang w:val="fr-FR"/>
        </w:rPr>
        <w:fldChar w:fldCharType="separate"/>
      </w:r>
      <w:r w:rsidR="00CE6A02" w:rsidRPr="00CE6A02">
        <w:rPr>
          <w:rFonts w:cs="Times New Roman"/>
          <w:lang w:val="fr-FR"/>
        </w:rPr>
        <w:t>(Poldrack et al. 2013)</w:t>
      </w:r>
      <w:r w:rsidR="00CE6A02">
        <w:rPr>
          <w:lang w:val="fr-FR"/>
        </w:rPr>
        <w:fldChar w:fldCharType="end"/>
      </w:r>
      <w:r w:rsidR="00CE6A02">
        <w:rPr>
          <w:lang w:val="fr-FR"/>
        </w:rPr>
        <w:t xml:space="preserve"> </w:t>
      </w:r>
      <w:r w:rsidR="00937D1E">
        <w:rPr>
          <w:lang w:val="fr-FR"/>
        </w:rPr>
        <w:t xml:space="preserve">en neuroscience ou encore </w:t>
      </w:r>
      <w:proofErr w:type="spellStart"/>
      <w:r w:rsidR="00937D1E">
        <w:rPr>
          <w:lang w:val="fr-FR"/>
        </w:rPr>
        <w:t>BioModels</w:t>
      </w:r>
      <w:proofErr w:type="spellEnd"/>
      <w:r w:rsidR="00937D1E">
        <w:rPr>
          <w:lang w:val="fr-FR"/>
        </w:rPr>
        <w:t xml:space="preserve"> </w:t>
      </w:r>
      <w:proofErr w:type="spellStart"/>
      <w:r w:rsidR="00937D1E">
        <w:rPr>
          <w:lang w:val="fr-FR"/>
        </w:rPr>
        <w:t>Database</w:t>
      </w:r>
      <w:proofErr w:type="spellEnd"/>
      <w:r w:rsidR="00CE6A02">
        <w:rPr>
          <w:lang w:val="fr-FR"/>
        </w:rPr>
        <w:t xml:space="preserve"> </w:t>
      </w:r>
      <w:r w:rsidR="00CE6A02">
        <w:rPr>
          <w:lang w:val="fr-FR"/>
        </w:rPr>
        <w:fldChar w:fldCharType="begin"/>
      </w:r>
      <w:r w:rsidR="00CE6A02">
        <w:rPr>
          <w:lang w:val="fr-FR"/>
        </w:rPr>
        <w:instrText xml:space="preserve"> ADDIN ZOTERO_ITEM CSL_CITATION {"citationID":"o5F34ovu","properties":{"formattedCitation":"{\\rtf (Chelliah, Laibe, and Le Nov\\uc0\\u232{}re 2013)}","plainCitation":"(Chelliah, Laibe, and Le Novère 2013)"},"citationItems":[{"id":308,"uris":["http://zotero.org/users/local/ksDJVu8Y/items/RCH7FZVN"],"uri":["http://zotero.org/users/local/ksDJVu8Y/items/RCH7FZVN"],"itemData":{"id":308,"type":"article-journal","title":"BioModels Database: a repository of mathematical models of biological processes","container-title":"Methods in Molecular Biology (Clifton, N.J.)","page":"189-199","volume":"1021","source":"PubMed","abstract":"BioModels Database is a public online resource that allows storing and sharing of published, peer-reviewed quantitative, dynamic models of biological processes. The model components and behaviour are thoroughly checked to correspond the original publication and manually curated to ensure reliability. Furthermore, the model elements are annotated with terms from controlled vocabularies as well as linked to relevant external data resources. This greatly helps in model interpretation and reuse. Models are stored in SBML format, accepted in SBML and CellML formats, and are available for download in various other common formats such as BioPAX, Octave, SciLab, VCML, XPP and PDF, in addition to SBML. The reaction network diagram of the models is also available in several formats. BioModels Database features a search engine, which provides simple and more advanced searches. Features such as online simulation and creation of smaller models (submodels) from the selected model elements of a larger one are provided. BioModels Database can be accessed both via a web interface and programmatically via web services. New models are available in BioModels Database at regular releases, about every 4 months.","DOI":"10.1007/978-1-62703-450-0_10","ISSN":"1940-6029","note":"PMID: 23715986","shortTitle":"BioModels Database","journalAbbreviation":"Methods Mol. Biol.","language":"eng","author":[{"family":"Chelliah","given":"Vijayalakshmi"},{"family":"Laibe","given":"Camille"},{"family":"Le Novère","given":"Nicolas"}],"issued":{"date-parts":[["2013"]]},"PMID":"23715986"}}],"schema":"https://github.com/citation-style-language/schema/raw/master/csl-citation.json"} </w:instrText>
      </w:r>
      <w:r w:rsidR="00CE6A02">
        <w:rPr>
          <w:lang w:val="fr-FR"/>
        </w:rPr>
        <w:fldChar w:fldCharType="separate"/>
      </w:r>
      <w:r w:rsidR="00CE6A02" w:rsidRPr="00CE6A02">
        <w:rPr>
          <w:rFonts w:cs="Times New Roman"/>
          <w:szCs w:val="24"/>
          <w:lang w:val="fr-FR"/>
        </w:rPr>
        <w:t>(Chelliah, Laibe, and Le Novère 2013)</w:t>
      </w:r>
      <w:r w:rsidR="00CE6A02">
        <w:rPr>
          <w:lang w:val="fr-FR"/>
        </w:rPr>
        <w:fldChar w:fldCharType="end"/>
      </w:r>
      <w:r w:rsidR="00937D1E">
        <w:rPr>
          <w:lang w:val="fr-FR"/>
        </w:rPr>
        <w:t xml:space="preserve"> pour </w:t>
      </w:r>
      <w:r w:rsidR="0094499F">
        <w:rPr>
          <w:lang w:val="fr-FR"/>
        </w:rPr>
        <w:t>l</w:t>
      </w:r>
      <w:r w:rsidR="00937D1E">
        <w:rPr>
          <w:lang w:val="fr-FR"/>
        </w:rPr>
        <w:t>es modèles biologiques</w:t>
      </w:r>
      <w:r>
        <w:rPr>
          <w:lang w:val="fr-FR"/>
        </w:rPr>
        <w:t xml:space="preserve">, certains espaces de dépôts sont qualifiés de « généralistes ». </w:t>
      </w:r>
      <w:r w:rsidR="00937D1E">
        <w:rPr>
          <w:lang w:val="fr-FR"/>
        </w:rPr>
        <w:t>Ceux</w:t>
      </w:r>
      <w:r>
        <w:rPr>
          <w:lang w:val="fr-FR"/>
        </w:rPr>
        <w:t xml:space="preserve">-ci </w:t>
      </w:r>
      <w:r w:rsidR="00937D1E">
        <w:rPr>
          <w:lang w:val="fr-FR"/>
        </w:rPr>
        <w:t>ont pour fonction</w:t>
      </w:r>
      <w:r>
        <w:rPr>
          <w:lang w:val="fr-FR"/>
        </w:rPr>
        <w:t xml:space="preserve"> le stockage de données brutes sans aucune restriction sur la thématique étudiée. Plusieurs </w:t>
      </w:r>
      <w:proofErr w:type="spellStart"/>
      <w:r>
        <w:rPr>
          <w:i/>
          <w:lang w:val="fr-FR"/>
        </w:rPr>
        <w:t>repositories</w:t>
      </w:r>
      <w:proofErr w:type="spellEnd"/>
      <w:r>
        <w:rPr>
          <w:lang w:val="fr-FR"/>
        </w:rPr>
        <w:t xml:space="preserve"> sont ainsi disponibles selon les différentes disciplines </w:t>
      </w:r>
      <w:r w:rsidR="00937D1E">
        <w:rPr>
          <w:lang w:val="fr-FR"/>
        </w:rPr>
        <w:t>« </w:t>
      </w:r>
      <w:proofErr w:type="spellStart"/>
      <w:r w:rsidR="00937D1E">
        <w:rPr>
          <w:lang w:val="fr-FR"/>
        </w:rPr>
        <w:t>omiques</w:t>
      </w:r>
      <w:proofErr w:type="spellEnd"/>
      <w:r w:rsidR="00937D1E">
        <w:rPr>
          <w:lang w:val="fr-FR"/>
        </w:rPr>
        <w:t> »</w:t>
      </w:r>
      <w:r>
        <w:rPr>
          <w:lang w:val="fr-FR"/>
        </w:rPr>
        <w:t>. Parmi eux, GEO (</w:t>
      </w:r>
      <w:r>
        <w:rPr>
          <w:i/>
          <w:lang w:val="fr-FR"/>
        </w:rPr>
        <w:t>Gene Expression Omnibus</w:t>
      </w:r>
      <w:r>
        <w:rPr>
          <w:lang w:val="fr-FR"/>
        </w:rPr>
        <w:t>)</w:t>
      </w:r>
      <w:r w:rsidR="00C633E7">
        <w:rPr>
          <w:lang w:val="fr-FR"/>
        </w:rPr>
        <w:t xml:space="preserve"> </w:t>
      </w:r>
      <w:r w:rsidR="00C633E7">
        <w:rPr>
          <w:lang w:val="fr-FR"/>
        </w:rPr>
        <w:fldChar w:fldCharType="begin"/>
      </w:r>
      <w:r w:rsidR="00C633E7">
        <w:rPr>
          <w:lang w:val="fr-FR"/>
        </w:rPr>
        <w:instrText xml:space="preserve"> ADDIN ZOTERO_ITEM CSL_CITATION {"citationID":"Hn0iosae","properties":{"formattedCitation":"(Edgar, Domrachev, and Lash 2002)","plainCitation":"(Edgar, Domrachev, and Lash 2002)"},"citationItems":[{"id":214,"uris":["http://zotero.org/users/local/ksDJVu8Y/items/KRGDSSDE"],"uri":["http://zotero.org/users/local/ksDJVu8Y/items/KRGDSSDE"],"itemData":{"id":214,"type":"article-journal","title":"Gene Expression Omnibus: NCBI gene expression and hybridization array data repository","container-title":"Nucleic Acids Research","page":"207-210","volume":"30","issue":"1","source":"PubMed","abstract":"The Gene Expression Omnibus (GEO) project was initiated in response to the growing demand for a public repository for high-throughput gene expression data. GEO provides a flexible and open design that facilitates submission, storage and retrieval of heterogeneous data sets from high-throughput gene expression and genomic hybridization experiments. GEO is not intended to replace in house gene expression databases that benefit from coherent data sets, and which are constructed to facilitate a particular analytic method, but rather complement these by acting as a tertiary, central data distribution hub. The three central data entities of GEO are platforms, samples and series, and were designed with gene expression and genomic hybridization experiments in mind. A platform is, essentially, a list of probes that define what set of molecules may be detected. A sample describes the set of molecules that are being probed and references a single platform used to generate its molecular abundance data. A series organizes samples into the meaningful data sets which make up an experiment. The GEO repository is publicly accessible through the World Wide Web at http://www.ncbi.nlm.nih.gov/geo.","ISSN":"1362-4962","shortTitle":"Gene Expression Omnibus","journalAbbreviation":"Nucleic Acids Res.","language":"eng","author":[{"family":"Edgar","given":"Ron"},{"family":"Domrachev","given":"Michael"},{"family":"Lash","given":"Alex E."}],"issued":{"date-parts":[["2002",1,1]]}}}],"schema":"https://github.com/citation-style-language/schema/raw/master/csl-citation.json"} </w:instrText>
      </w:r>
      <w:r w:rsidR="00C633E7">
        <w:rPr>
          <w:lang w:val="fr-FR"/>
        </w:rPr>
        <w:fldChar w:fldCharType="separate"/>
      </w:r>
      <w:r w:rsidR="00C633E7" w:rsidRPr="00C633E7">
        <w:rPr>
          <w:rFonts w:cs="Times New Roman"/>
          <w:lang w:val="fr-FR"/>
        </w:rPr>
        <w:t>(Edgar, Domrachev, and Lash 2002)</w:t>
      </w:r>
      <w:r w:rsidR="00C633E7">
        <w:rPr>
          <w:lang w:val="fr-FR"/>
        </w:rPr>
        <w:fldChar w:fldCharType="end"/>
      </w:r>
      <w:r w:rsidR="00C633E7">
        <w:rPr>
          <w:lang w:val="fr-FR"/>
        </w:rPr>
        <w:t xml:space="preserve"> </w:t>
      </w:r>
      <w:r>
        <w:rPr>
          <w:lang w:val="fr-FR"/>
        </w:rPr>
        <w:t xml:space="preserve">et </w:t>
      </w:r>
      <w:proofErr w:type="spellStart"/>
      <w:r>
        <w:rPr>
          <w:lang w:val="fr-FR"/>
        </w:rPr>
        <w:t>ArrayExpress</w:t>
      </w:r>
      <w:proofErr w:type="spellEnd"/>
      <w:r w:rsidR="00C633E7">
        <w:rPr>
          <w:lang w:val="fr-FR"/>
        </w:rPr>
        <w:t xml:space="preserve"> </w:t>
      </w:r>
      <w:r w:rsidR="00C633E7">
        <w:rPr>
          <w:lang w:val="fr-FR"/>
        </w:rPr>
        <w:fldChar w:fldCharType="begin"/>
      </w:r>
      <w:r w:rsidR="00C633E7">
        <w:rPr>
          <w:lang w:val="fr-FR"/>
        </w:rPr>
        <w:instrText xml:space="preserve"> ADDIN ZOTERO_ITEM CSL_CITATION {"citationID":"iey5lqIo","properties":{"formattedCitation":"(Parkinson et al. 2005)","plainCitation":"(Parkinson et al. 2005)"},"citationItems":[{"id":244,"uris":["http://zotero.org/users/local/ksDJVu8Y/items/XGFP6JD9"],"uri":["http://zotero.org/users/local/ksDJVu8Y/items/XGFP6JD9"],"itemData":{"id":244,"type":"article-journal","title":"ArrayExpress--a public repository for microarray gene expression data at the EBI","container-title":"Nucleic Acids Research","page":"D553-555","volume":"33","issue":"Database issue","source":"PubMed","abstract":"ArrayExpress is a public repository for microarray data that supports the MIAME (Minimum Information About a Microarray Experiment) requirements and stores well-annotated raw and normalized data. As of November 2004, ArrayExpress contains data from approximately 12,000 hybridizations covering 35 species. Data can be submitted online or directly from local databases or LIMS in a standard format, and password-protected access to prepublication data is provided for reviewers and authors. The data can be retrieved by accession number or queried by various parameters such as species, author and array platform. A facility to query experiments by gene and sample properties is provided for a growing subset of curated data that is loaded in to the ArrayExpress data warehouse. Data can be visualized and analysed using Expression Profiler, the integrated data analysis tool. ArrayExpress is available at http://www.ebi.ac.uk/arrayexpress.","DOI":"10.1093/nar/gki056","ISSN":"1362-4962","journalAbbreviation":"Nucleic Acids Res.","language":"eng","author":[{"family":"Parkinson","given":"H."},{"family":"Sarkans","given":"U."},{"family":"Shojatalab","given":"M."},{"family":"Abeygunawardena","given":"N."},{"family":"Contrino","given":"S."},{"family":"Coulson","given":"R."},{"family":"Farne","given":"A."},{"family":"Lara","given":"G. Garcia"},{"family":"Holloway","given":"E."},{"family":"Kapushesky","given":"M."},{"family":"Lilja","given":"P."},{"family":"Mukherjee","given":"G."},{"family":"Oezcimen","given":"A."},{"family":"Rayner","given":"T."},{"family":"Rocca-Serra","given":"P."},{"family":"Sharma","given":"A."},{"family":"Sansone","given":"S."},{"family":"Brazma","given":"A."}],"issued":{"date-parts":[["2005",1,1]]}}}],"schema":"https://github.com/citation-style-language/schema/raw/master/csl-citation.json"} </w:instrText>
      </w:r>
      <w:r w:rsidR="00C633E7">
        <w:rPr>
          <w:lang w:val="fr-FR"/>
        </w:rPr>
        <w:fldChar w:fldCharType="separate"/>
      </w:r>
      <w:r w:rsidR="00C633E7" w:rsidRPr="00C633E7">
        <w:rPr>
          <w:rFonts w:cs="Times New Roman"/>
          <w:lang w:val="fr-FR"/>
        </w:rPr>
        <w:t>(Parkinson et al. 2005)</w:t>
      </w:r>
      <w:r w:rsidR="00C633E7">
        <w:rPr>
          <w:lang w:val="fr-FR"/>
        </w:rPr>
        <w:fldChar w:fldCharType="end"/>
      </w:r>
      <w:r>
        <w:rPr>
          <w:color w:val="FF0000"/>
          <w:lang w:val="fr-FR"/>
        </w:rPr>
        <w:t xml:space="preserve"> </w:t>
      </w:r>
      <w:r>
        <w:rPr>
          <w:lang w:val="fr-FR"/>
        </w:rPr>
        <w:t>font figure de précurseurs et de références</w:t>
      </w:r>
      <w:r w:rsidR="00937D1E">
        <w:rPr>
          <w:lang w:val="fr-FR"/>
        </w:rPr>
        <w:t xml:space="preserve"> dans le domaine</w:t>
      </w:r>
      <w:r>
        <w:rPr>
          <w:lang w:val="fr-FR"/>
        </w:rPr>
        <w:t xml:space="preserve">. Alors que GEO est développé et maintenu par le NCBI, </w:t>
      </w:r>
      <w:proofErr w:type="spellStart"/>
      <w:r>
        <w:rPr>
          <w:lang w:val="fr-FR"/>
        </w:rPr>
        <w:t>ArrayExpress</w:t>
      </w:r>
      <w:proofErr w:type="spellEnd"/>
      <w:r>
        <w:rPr>
          <w:lang w:val="fr-FR"/>
        </w:rPr>
        <w:t xml:space="preserve"> dépend de </w:t>
      </w:r>
      <w:r w:rsidR="00937620">
        <w:rPr>
          <w:lang w:val="fr-FR"/>
        </w:rPr>
        <w:t xml:space="preserve">l’EBI. Ces deux </w:t>
      </w:r>
      <w:proofErr w:type="spellStart"/>
      <w:r w:rsidR="00937620">
        <w:rPr>
          <w:i/>
          <w:lang w:val="fr-FR"/>
        </w:rPr>
        <w:t>repositories</w:t>
      </w:r>
      <w:proofErr w:type="spellEnd"/>
      <w:r w:rsidR="00937620">
        <w:rPr>
          <w:lang w:val="fr-FR"/>
        </w:rPr>
        <w:t xml:space="preserve"> permettent aux scientifiques de déposer leurs données brutes de </w:t>
      </w:r>
      <w:proofErr w:type="spellStart"/>
      <w:r w:rsidR="00937620">
        <w:rPr>
          <w:lang w:val="fr-FR"/>
        </w:rPr>
        <w:t>transcriptomique</w:t>
      </w:r>
      <w:proofErr w:type="spellEnd"/>
      <w:r w:rsidR="00937620">
        <w:rPr>
          <w:lang w:val="fr-FR"/>
        </w:rPr>
        <w:t xml:space="preserve"> et génomique générées </w:t>
      </w:r>
      <w:r w:rsidR="00937D1E">
        <w:rPr>
          <w:lang w:val="fr-FR"/>
        </w:rPr>
        <w:t>issues d’</w:t>
      </w:r>
      <w:r w:rsidR="00937620">
        <w:rPr>
          <w:lang w:val="fr-FR"/>
        </w:rPr>
        <w:t>expériences de puces à ADN et de séquençage à haut-débit</w:t>
      </w:r>
      <w:r w:rsidR="00937D1E">
        <w:rPr>
          <w:lang w:val="fr-FR"/>
        </w:rPr>
        <w:t xml:space="preserve"> (RNA-</w:t>
      </w:r>
      <w:proofErr w:type="spellStart"/>
      <w:r w:rsidR="00937D1E">
        <w:rPr>
          <w:lang w:val="fr-FR"/>
        </w:rPr>
        <w:t>seq</w:t>
      </w:r>
      <w:proofErr w:type="spellEnd"/>
      <w:r w:rsidR="00937D1E">
        <w:rPr>
          <w:lang w:val="fr-FR"/>
        </w:rPr>
        <w:t xml:space="preserve"> ou </w:t>
      </w:r>
      <w:proofErr w:type="spellStart"/>
      <w:r w:rsidR="00937D1E">
        <w:rPr>
          <w:lang w:val="fr-FR"/>
        </w:rPr>
        <w:t>ChIP-seq</w:t>
      </w:r>
      <w:proofErr w:type="spellEnd"/>
      <w:r w:rsidR="00937D1E">
        <w:rPr>
          <w:lang w:val="fr-FR"/>
        </w:rPr>
        <w:t xml:space="preserve"> par exemple)</w:t>
      </w:r>
      <w:r w:rsidR="00937620">
        <w:rPr>
          <w:lang w:val="fr-FR"/>
        </w:rPr>
        <w:t>. Ils fournissent également un certain nombre d’outils d’analyse bio</w:t>
      </w:r>
      <w:r w:rsidR="003A6CC7">
        <w:rPr>
          <w:lang w:val="fr-FR"/>
        </w:rPr>
        <w:t>-</w:t>
      </w:r>
      <w:r w:rsidR="00937620">
        <w:rPr>
          <w:lang w:val="fr-FR"/>
        </w:rPr>
        <w:t>informatique permettant aux utilisateurs, par exemple, de consulter le profil d’expression de gènes d’intérêts. A l’instar de ces deux exemples, PRIDE (</w:t>
      </w:r>
      <w:proofErr w:type="spellStart"/>
      <w:r w:rsidR="00937620">
        <w:rPr>
          <w:i/>
          <w:lang w:val="fr-FR"/>
        </w:rPr>
        <w:t>PRoteomics</w:t>
      </w:r>
      <w:proofErr w:type="spellEnd"/>
      <w:r w:rsidR="00937620">
        <w:rPr>
          <w:i/>
          <w:lang w:val="fr-FR"/>
        </w:rPr>
        <w:t xml:space="preserve"> Identifications </w:t>
      </w:r>
      <w:proofErr w:type="spellStart"/>
      <w:r w:rsidR="00937620">
        <w:rPr>
          <w:i/>
          <w:lang w:val="fr-FR"/>
        </w:rPr>
        <w:t>Database</w:t>
      </w:r>
      <w:proofErr w:type="spellEnd"/>
      <w:r w:rsidR="00937620">
        <w:rPr>
          <w:lang w:val="fr-FR"/>
        </w:rPr>
        <w:t xml:space="preserve">) est un des espaces de dépôts de référence pour la </w:t>
      </w:r>
      <w:proofErr w:type="spellStart"/>
      <w:r w:rsidR="00937620">
        <w:rPr>
          <w:lang w:val="fr-FR"/>
        </w:rPr>
        <w:t>protéomique</w:t>
      </w:r>
      <w:proofErr w:type="spellEnd"/>
      <w:r w:rsidR="00937620">
        <w:rPr>
          <w:lang w:val="fr-FR"/>
        </w:rPr>
        <w:t xml:space="preserve"> et notamment pour le stockage des do</w:t>
      </w:r>
      <w:r w:rsidR="003A6CC7">
        <w:rPr>
          <w:lang w:val="fr-FR"/>
        </w:rPr>
        <w:t>nnées de spectrométrie de masse</w:t>
      </w:r>
      <w:r w:rsidR="00C633E7">
        <w:rPr>
          <w:lang w:val="fr-FR"/>
        </w:rPr>
        <w:t xml:space="preserve"> </w:t>
      </w:r>
      <w:r w:rsidR="00C633E7">
        <w:rPr>
          <w:lang w:val="fr-FR"/>
        </w:rPr>
        <w:fldChar w:fldCharType="begin"/>
      </w:r>
      <w:r w:rsidR="00C633E7">
        <w:rPr>
          <w:lang w:val="fr-FR"/>
        </w:rPr>
        <w:instrText xml:space="preserve"> ADDIN ZOTERO_ITEM CSL_CITATION {"citationID":"gqSFCy8M","properties":{"formattedCitation":"{\\rtf (Vizca\\uc0\\u237{}no et al. 2016)}","plainCitation":"(Vizcaíno et al. 2016)"},"citationItems":[{"id":247,"uris":["http://zotero.org/users/local/ksDJVu8Y/items/AA2QXE49"],"uri":["http://zotero.org/users/local/ksDJVu8Y/items/AA2QXE49"],"itemData":{"id":247,"type":"article-journal","title":"2016 update of the PRIDE database and its related tools","container-title":"Nucleic Acids Research","page":"D447-456","volume":"44","issue":"D1","source":"PubMed","abstract":"The PRoteomics IDEntifications (PRIDE) database is one of the world-leading data repositories of mass spectrometry (MS)-based proteomics data. Since the beginning of 2014, PRIDE Archive (http://www.ebi.ac.uk/pride/archive/) is the new PRIDE archival system, replacing the original PRIDE database. Here we summarize the developments in PRIDE resources and related tools since the previous update manuscript in the Database Issue in 2013. PRIDE Archive constitutes a complete redevelopment of the original PRIDE, comprising a new storage backend, data submission system and web interface, among other components. PRIDE Archive supports the most-widely used PSI (Proteomics Standards Initiative) data standard formats (mzML and mzIdentML) and implements the data requirements and guidelines of the ProteomeXchange Consortium. The wide adoption of ProteomeXchange within the community has triggered an unprecedented increase in the number of submitted data sets (around 150 data sets per month). We outline some statistics on the current PRIDE Archive data contents. We also report on the status of the PRIDE related stand-alone tools: PRIDE Inspector, PRIDE Converter 2 and the ProteomeXchange submission tool. Finally, we will give a brief update on the resources under development 'PRIDE Cluster' and 'PRIDE Proteomes', which provide a complementary view and quality-scored information of the peptide and protein identification data available in PRIDE Archive.","DOI":"10.1093/nar/gkv1145","ISSN":"1362-4962","journalAbbreviation":"Nucleic Acids Res.","language":"eng","author":[{"family":"Vizcaíno","given":"Juan Antonio"},{"family":"Csordas","given":"Attila"},{"family":"Toro","given":"Noemi","non-dropping-particle":"del-"},{"family":"Dianes","given":"José A."},{"family":"Griss","given":"Johannes"},{"family":"Lavidas","given":"Ilias"},{"family":"Mayer","given":"Gerhard"},{"family":"Perez-Riverol","given":"Yasset"},{"family":"Reisinger","given":"Florian"},{"family":"Ternent","given":"Tobias"},{"family":"Xu","given":"Qing-Wei"},{"family":"Wang","given":"Rui"},{"family":"Hermjakob","given":"Henning"}],"issued":{"date-parts":[["2016",1,4]]}}}],"schema":"https://github.com/citation-style-language/schema/raw/master/csl-citation.json"} </w:instrText>
      </w:r>
      <w:r w:rsidR="00C633E7">
        <w:rPr>
          <w:lang w:val="fr-FR"/>
        </w:rPr>
        <w:fldChar w:fldCharType="separate"/>
      </w:r>
      <w:r w:rsidR="00C633E7" w:rsidRPr="00923567">
        <w:rPr>
          <w:rFonts w:cs="Times New Roman"/>
          <w:szCs w:val="24"/>
          <w:lang w:val="fr-FR"/>
        </w:rPr>
        <w:t xml:space="preserve">(Vizcaíno et </w:t>
      </w:r>
      <w:r w:rsidR="00C633E7" w:rsidRPr="00923567">
        <w:rPr>
          <w:rFonts w:cs="Times New Roman"/>
          <w:szCs w:val="24"/>
          <w:lang w:val="fr-FR"/>
        </w:rPr>
        <w:lastRenderedPageBreak/>
        <w:t>al. 2016)</w:t>
      </w:r>
      <w:r w:rsidR="00C633E7">
        <w:rPr>
          <w:lang w:val="fr-FR"/>
        </w:rPr>
        <w:fldChar w:fldCharType="end"/>
      </w:r>
      <w:r w:rsidR="00937620">
        <w:rPr>
          <w:lang w:val="fr-FR"/>
        </w:rPr>
        <w:t>. Créée en 2004 par l’EBI, PRIDE permet de stocker des séquences protéiques et peptidiques ainsi que des modifications post-traductionnelles.</w:t>
      </w:r>
    </w:p>
    <w:p w14:paraId="2B4ECC70" w14:textId="01E7410A" w:rsidR="003A6CC7" w:rsidRPr="00AA1A5C" w:rsidRDefault="00937D1E" w:rsidP="001744FD">
      <w:pPr>
        <w:spacing w:line="360" w:lineRule="auto"/>
        <w:rPr>
          <w:color w:val="FF0000"/>
          <w:lang w:val="fr-FR"/>
        </w:rPr>
      </w:pPr>
      <w:r>
        <w:rPr>
          <w:lang w:val="fr-FR"/>
        </w:rPr>
        <w:t>Bien que développés</w:t>
      </w:r>
      <w:r w:rsidR="00937620">
        <w:rPr>
          <w:lang w:val="fr-FR"/>
        </w:rPr>
        <w:t xml:space="preserve"> initialement pour les bio</w:t>
      </w:r>
      <w:r w:rsidR="001A3D88">
        <w:rPr>
          <w:lang w:val="fr-FR"/>
        </w:rPr>
        <w:t>logistes, ces espaces de dépôts</w:t>
      </w:r>
      <w:r w:rsidR="00937620">
        <w:rPr>
          <w:lang w:val="fr-FR"/>
        </w:rPr>
        <w:t xml:space="preserve"> présentent né</w:t>
      </w:r>
      <w:r>
        <w:rPr>
          <w:lang w:val="fr-FR"/>
        </w:rPr>
        <w:t>anmoins une restriction majeure</w:t>
      </w:r>
      <w:r w:rsidR="00937620">
        <w:rPr>
          <w:lang w:val="fr-FR"/>
        </w:rPr>
        <w:t> : l’exploitation des données qu’ils contiennent nécessitent des compé</w:t>
      </w:r>
      <w:r>
        <w:rPr>
          <w:lang w:val="fr-FR"/>
        </w:rPr>
        <w:t xml:space="preserve">tences bio-informatiques et </w:t>
      </w:r>
      <w:r w:rsidR="00937620">
        <w:rPr>
          <w:lang w:val="fr-FR"/>
        </w:rPr>
        <w:t xml:space="preserve">statistiques avancées. </w:t>
      </w:r>
      <w:r>
        <w:rPr>
          <w:lang w:val="fr-FR"/>
        </w:rPr>
        <w:t>Ce qui</w:t>
      </w:r>
      <w:r w:rsidR="00937620">
        <w:rPr>
          <w:lang w:val="fr-FR"/>
        </w:rPr>
        <w:t xml:space="preserve"> constitue u</w:t>
      </w:r>
      <w:r>
        <w:rPr>
          <w:lang w:val="fr-FR"/>
        </w:rPr>
        <w:t>n frein pour la plupart des</w:t>
      </w:r>
      <w:r w:rsidR="00937620">
        <w:rPr>
          <w:lang w:val="fr-FR"/>
        </w:rPr>
        <w:t xml:space="preserve"> chercheurs </w:t>
      </w:r>
      <w:r>
        <w:rPr>
          <w:lang w:val="fr-FR"/>
        </w:rPr>
        <w:t>non-</w:t>
      </w:r>
      <w:proofErr w:type="spellStart"/>
      <w:r>
        <w:rPr>
          <w:lang w:val="fr-FR"/>
        </w:rPr>
        <w:t>génomistes</w:t>
      </w:r>
      <w:proofErr w:type="spellEnd"/>
      <w:r>
        <w:rPr>
          <w:lang w:val="fr-FR"/>
        </w:rPr>
        <w:t xml:space="preserve">. De plus, </w:t>
      </w:r>
      <w:r w:rsidR="00937620">
        <w:rPr>
          <w:lang w:val="fr-FR"/>
        </w:rPr>
        <w:t>dans la majorité des cas</w:t>
      </w:r>
      <w:r>
        <w:rPr>
          <w:lang w:val="fr-FR"/>
        </w:rPr>
        <w:t>, ceux-ci</w:t>
      </w:r>
      <w:r w:rsidR="00937620">
        <w:rPr>
          <w:lang w:val="fr-FR"/>
        </w:rPr>
        <w:t xml:space="preserve"> ne souhaiten</w:t>
      </w:r>
      <w:r w:rsidR="00C941A5">
        <w:rPr>
          <w:lang w:val="fr-FR"/>
        </w:rPr>
        <w:t xml:space="preserve">t pas </w:t>
      </w:r>
      <w:r w:rsidR="00DF507B">
        <w:rPr>
          <w:lang w:val="fr-FR"/>
        </w:rPr>
        <w:t>ré</w:t>
      </w:r>
      <w:r>
        <w:rPr>
          <w:lang w:val="fr-FR"/>
        </w:rPr>
        <w:t xml:space="preserve">-analyser les données brutes disponible </w:t>
      </w:r>
      <w:r w:rsidR="00C941A5">
        <w:rPr>
          <w:lang w:val="fr-FR"/>
        </w:rPr>
        <w:t xml:space="preserve">mais désirent </w:t>
      </w:r>
      <w:r>
        <w:rPr>
          <w:lang w:val="fr-FR"/>
        </w:rPr>
        <w:t>« </w:t>
      </w:r>
      <w:r w:rsidR="00C941A5">
        <w:rPr>
          <w:lang w:val="fr-FR"/>
        </w:rPr>
        <w:t>simplement</w:t>
      </w:r>
      <w:r>
        <w:rPr>
          <w:lang w:val="fr-FR"/>
        </w:rPr>
        <w:t> »</w:t>
      </w:r>
      <w:r w:rsidR="00C941A5">
        <w:rPr>
          <w:lang w:val="fr-FR"/>
        </w:rPr>
        <w:t xml:space="preserve"> comparer leurs </w:t>
      </w:r>
      <w:r>
        <w:rPr>
          <w:lang w:val="fr-FR"/>
        </w:rPr>
        <w:t xml:space="preserve">propres </w:t>
      </w:r>
      <w:r w:rsidR="00C941A5">
        <w:rPr>
          <w:lang w:val="fr-FR"/>
        </w:rPr>
        <w:t>résultats issus d’analyses « </w:t>
      </w:r>
      <w:proofErr w:type="spellStart"/>
      <w:r w:rsidR="00C941A5">
        <w:rPr>
          <w:lang w:val="fr-FR"/>
        </w:rPr>
        <w:t>omiques</w:t>
      </w:r>
      <w:proofErr w:type="spellEnd"/>
      <w:r w:rsidR="00C941A5">
        <w:rPr>
          <w:lang w:val="fr-FR"/>
        </w:rPr>
        <w:t> » avec ceux publiés par leurs co</w:t>
      </w:r>
      <w:r>
        <w:rPr>
          <w:lang w:val="fr-FR"/>
        </w:rPr>
        <w:t>nfrère</w:t>
      </w:r>
      <w:r w:rsidR="00C941A5">
        <w:rPr>
          <w:lang w:val="fr-FR"/>
        </w:rPr>
        <w:t xml:space="preserve">s. </w:t>
      </w:r>
      <w:r>
        <w:rPr>
          <w:lang w:val="fr-FR"/>
        </w:rPr>
        <w:t>C</w:t>
      </w:r>
      <w:r w:rsidR="00C941A5">
        <w:rPr>
          <w:lang w:val="fr-FR"/>
        </w:rPr>
        <w:t>es résultats se présentent habituellement sous la forme de listes d’entités biologiques (gènes, transcrits, protéines</w:t>
      </w:r>
      <w:r>
        <w:rPr>
          <w:lang w:val="fr-FR"/>
        </w:rPr>
        <w:t>, sondes nucléotidiques, …</w:t>
      </w:r>
      <w:r w:rsidR="00C941A5">
        <w:rPr>
          <w:lang w:val="fr-FR"/>
        </w:rPr>
        <w:t>) générées par les différent</w:t>
      </w:r>
      <w:r w:rsidR="001A3D88">
        <w:rPr>
          <w:lang w:val="fr-FR"/>
        </w:rPr>
        <w:t>e</w:t>
      </w:r>
      <w:r w:rsidR="00C941A5">
        <w:rPr>
          <w:lang w:val="fr-FR"/>
        </w:rPr>
        <w:t xml:space="preserve">s étapes de filtration des données décrites dans les </w:t>
      </w:r>
      <w:r w:rsidR="003A6CC7">
        <w:rPr>
          <w:lang w:val="fr-FR"/>
        </w:rPr>
        <w:t>publications. Ainsi, ces listes</w:t>
      </w:r>
      <w:r w:rsidR="00C941A5">
        <w:rPr>
          <w:lang w:val="fr-FR"/>
        </w:rPr>
        <w:t xml:space="preserve"> peuvent représenter par exemple, des listes de sondes nucléotidiques d’une puce à ADN sur- ou sous-exprimées, ou encore une liste de protéines différentielles </w:t>
      </w:r>
      <w:r>
        <w:rPr>
          <w:lang w:val="fr-FR"/>
        </w:rPr>
        <w:t xml:space="preserve">identifiées </w:t>
      </w:r>
      <w:r w:rsidR="00C941A5">
        <w:rPr>
          <w:lang w:val="fr-FR"/>
        </w:rPr>
        <w:t>par spectrométrie de masse (LC-MS/MS par exemple)</w:t>
      </w:r>
      <w:r>
        <w:rPr>
          <w:lang w:val="fr-FR"/>
        </w:rPr>
        <w:t xml:space="preserve"> entre deux conditions expérimentales à comparer</w:t>
      </w:r>
      <w:r w:rsidR="00C941A5">
        <w:rPr>
          <w:lang w:val="fr-FR"/>
        </w:rPr>
        <w:t>. Bien que ces listes d’entités biolo</w:t>
      </w:r>
      <w:r w:rsidR="00F517CD">
        <w:rPr>
          <w:lang w:val="fr-FR"/>
        </w:rPr>
        <w:t>giques constituent le cœur même</w:t>
      </w:r>
      <w:r w:rsidR="00C941A5">
        <w:rPr>
          <w:lang w:val="fr-FR"/>
        </w:rPr>
        <w:t xml:space="preserve"> des résultats présentés dans les publications</w:t>
      </w:r>
      <w:r w:rsidR="00DF507B">
        <w:rPr>
          <w:lang w:val="fr-FR"/>
        </w:rPr>
        <w:t xml:space="preserve"> scientifiques</w:t>
      </w:r>
      <w:r w:rsidR="00C941A5">
        <w:rPr>
          <w:lang w:val="fr-FR"/>
        </w:rPr>
        <w:t>, celles-ci sont la plupart du temps disponibles dans les publications scientifiques sous la forme de tableaux souvent perdus dans des fichiers supplémentaires dans des formats (PDF</w:t>
      </w:r>
      <w:r w:rsidR="003F5147">
        <w:rPr>
          <w:lang w:val="fr-FR"/>
        </w:rPr>
        <w:t xml:space="preserve"> par exemple</w:t>
      </w:r>
      <w:r w:rsidR="00C941A5">
        <w:rPr>
          <w:lang w:val="fr-FR"/>
        </w:rPr>
        <w:t xml:space="preserve">) </w:t>
      </w:r>
      <w:r w:rsidR="003F5147">
        <w:rPr>
          <w:lang w:val="fr-FR"/>
        </w:rPr>
        <w:t>difficilement exploitables</w:t>
      </w:r>
      <w:r w:rsidR="00C941A5">
        <w:rPr>
          <w:lang w:val="fr-FR"/>
        </w:rPr>
        <w:t xml:space="preserve"> à grande échelle. </w:t>
      </w:r>
      <w:r w:rsidR="00DF507B">
        <w:rPr>
          <w:lang w:val="fr-FR"/>
        </w:rPr>
        <w:t xml:space="preserve">Certaines banques de données, telles que </w:t>
      </w:r>
      <w:proofErr w:type="spellStart"/>
      <w:r w:rsidR="00DF507B">
        <w:rPr>
          <w:lang w:val="fr-FR"/>
        </w:rPr>
        <w:t>MSigDB</w:t>
      </w:r>
      <w:proofErr w:type="spellEnd"/>
      <w:r w:rsidR="00DF507B">
        <w:rPr>
          <w:lang w:val="fr-FR"/>
        </w:rPr>
        <w:t xml:space="preserve"> (</w:t>
      </w:r>
      <w:proofErr w:type="spellStart"/>
      <w:r w:rsidR="00DF507B">
        <w:rPr>
          <w:i/>
          <w:lang w:val="fr-FR"/>
        </w:rPr>
        <w:t>Molecular</w:t>
      </w:r>
      <w:proofErr w:type="spellEnd"/>
      <w:r w:rsidR="00DF507B">
        <w:rPr>
          <w:i/>
          <w:lang w:val="fr-FR"/>
        </w:rPr>
        <w:t xml:space="preserve"> Signature </w:t>
      </w:r>
      <w:proofErr w:type="spellStart"/>
      <w:r w:rsidR="00DF507B" w:rsidRPr="00DF507B">
        <w:rPr>
          <w:i/>
          <w:lang w:val="fr-FR"/>
        </w:rPr>
        <w:t>DataBase</w:t>
      </w:r>
      <w:proofErr w:type="spellEnd"/>
      <w:r w:rsidR="00DF507B">
        <w:rPr>
          <w:lang w:val="fr-FR"/>
        </w:rPr>
        <w:t xml:space="preserve">, </w:t>
      </w:r>
      <w:r w:rsidR="00DF507B" w:rsidRPr="00BC33D7">
        <w:rPr>
          <w:lang w:val="fr-FR"/>
        </w:rPr>
        <w:t>http://software.broadinstitute.org/gsea/msigdb</w:t>
      </w:r>
      <w:r w:rsidR="00DF507B">
        <w:rPr>
          <w:lang w:val="fr-FR"/>
        </w:rPr>
        <w:t>) développé par le Broad Institut</w:t>
      </w:r>
      <w:r w:rsidR="00BC33D7">
        <w:rPr>
          <w:lang w:val="fr-FR"/>
        </w:rPr>
        <w:t xml:space="preserve"> </w:t>
      </w:r>
      <w:r w:rsidR="00BC33D7">
        <w:rPr>
          <w:lang w:val="fr-FR"/>
        </w:rPr>
        <w:fldChar w:fldCharType="begin"/>
      </w:r>
      <w:r w:rsidR="00BC33D7">
        <w:rPr>
          <w:lang w:val="fr-FR"/>
        </w:rPr>
        <w:instrText xml:space="preserve"> ADDIN ZOTERO_ITEM CSL_CITATION {"citationID":"dLwAdm08","properties":{"formattedCitation":"(Subramanian et al. 2005)","plainCitation":"(Subramanian et al. 2005)"},"citationItems":[{"id":299,"uris":["http://zotero.org/users/local/ksDJVu8Y/items/C2VNWP7I"],"uri":["http://zotero.org/users/local/ksDJVu8Y/items/C2VNWP7I"],"itemData":{"id":299,"type":"article-journal","title":"Gene set enrichment analysis: A knowledge-based approach for interpreting genome-wide expression profiles","container-title":"Proceedings of the National Academy of Sciences of the United States of America","page":"15545-15550","volume":"102","issue":"43","source":"PubMed Central","abstract":"Although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sets.","DOI":"10.1073/pnas.0506580102","ISSN":"0027-8424","note":"PMID: 16199517\nPMCID: PMC1239896","shortTitle":"Gene set enrichment analysis","journalAbbreviation":"Proc Natl Acad Sci U S A","author":[{"family":"Subramanian","given":"Aravind"},{"family":"Tamayo","given":"Pablo"},{"family":"Mootha","given":"Vamsi K."},{"family":"Mukherjee","given":"Sayan"},{"family":"Ebert","given":"Benjamin L."},{"family":"Gillette","given":"Michael A."},{"family":"Paulovich","given":"Amanda"},{"family":"Pomeroy","given":"Scott L."},{"family":"Golub","given":"Todd R."},{"family":"Lander","given":"Eric S."},{"family":"Mesirov","given":"Jill P."}],"issued":{"date-parts":[["2005",10,25]]},"PMID":"16199517","PMCID":"PMC1239896"}}],"schema":"https://github.com/citation-style-language/schema/raw/master/csl-citation.json"} </w:instrText>
      </w:r>
      <w:r w:rsidR="00BC33D7">
        <w:rPr>
          <w:lang w:val="fr-FR"/>
        </w:rPr>
        <w:fldChar w:fldCharType="separate"/>
      </w:r>
      <w:r w:rsidR="00BC33D7" w:rsidRPr="00BC33D7">
        <w:rPr>
          <w:rFonts w:cs="Times New Roman"/>
          <w:lang w:val="fr-FR"/>
        </w:rPr>
        <w:t>(Subramanian et al. 2005)</w:t>
      </w:r>
      <w:r w:rsidR="00BC33D7">
        <w:rPr>
          <w:lang w:val="fr-FR"/>
        </w:rPr>
        <w:fldChar w:fldCharType="end"/>
      </w:r>
      <w:r w:rsidR="00DF507B">
        <w:rPr>
          <w:lang w:val="fr-FR"/>
        </w:rPr>
        <w:t xml:space="preserve">, permettent d’héberger des listes de gènes annotés (ou </w:t>
      </w:r>
      <w:proofErr w:type="spellStart"/>
      <w:r w:rsidR="00DF507B">
        <w:rPr>
          <w:i/>
          <w:lang w:val="fr-FR"/>
        </w:rPr>
        <w:t>gene</w:t>
      </w:r>
      <w:proofErr w:type="spellEnd"/>
      <w:r w:rsidR="00DF507B">
        <w:rPr>
          <w:i/>
          <w:lang w:val="fr-FR"/>
        </w:rPr>
        <w:t xml:space="preserve"> sets</w:t>
      </w:r>
      <w:r w:rsidR="00DF507B">
        <w:rPr>
          <w:lang w:val="fr-FR"/>
        </w:rPr>
        <w:t xml:space="preserve"> en anglais). Néanmoins</w:t>
      </w:r>
      <w:r w:rsidR="00C941A5">
        <w:rPr>
          <w:lang w:val="fr-FR"/>
        </w:rPr>
        <w:t>,</w:t>
      </w:r>
      <w:r w:rsidR="00AA1A5C">
        <w:rPr>
          <w:lang w:val="fr-FR"/>
        </w:rPr>
        <w:t xml:space="preserve"> ces banques ne constituent pas des espaces de dépôts en ce sens qu’elles ne permettent pas aux utilisateurs de déposer eux-mêmes leurs listes d’entités biologiques. Ainsi,</w:t>
      </w:r>
      <w:r w:rsidR="00C941A5">
        <w:rPr>
          <w:lang w:val="fr-FR"/>
        </w:rPr>
        <w:t xml:space="preserve"> contrairement aux données brutes, aucun </w:t>
      </w:r>
      <w:proofErr w:type="spellStart"/>
      <w:r w:rsidR="00C941A5">
        <w:rPr>
          <w:i/>
          <w:lang w:val="fr-FR"/>
        </w:rPr>
        <w:t>repository</w:t>
      </w:r>
      <w:proofErr w:type="spellEnd"/>
      <w:r w:rsidR="00AA1A5C">
        <w:rPr>
          <w:i/>
          <w:lang w:val="fr-FR"/>
        </w:rPr>
        <w:t xml:space="preserve"> </w:t>
      </w:r>
      <w:r w:rsidR="00AA1A5C">
        <w:rPr>
          <w:lang w:val="fr-FR"/>
        </w:rPr>
        <w:t xml:space="preserve">n’est dédié au stockage de ces informations précieuses décrivant les différentes étapes du processus d’analyse et des listes d’entités biologiques résultantes. C’est face à ce constat que mon encadrant de stage, Frédéric </w:t>
      </w:r>
      <w:r w:rsidR="00435B04">
        <w:rPr>
          <w:lang w:val="fr-FR"/>
        </w:rPr>
        <w:t>CHALMEL</w:t>
      </w:r>
      <w:r w:rsidR="00AA1A5C">
        <w:rPr>
          <w:lang w:val="fr-FR"/>
        </w:rPr>
        <w:t xml:space="preserve">, a initié le projet </w:t>
      </w:r>
      <w:proofErr w:type="spellStart"/>
      <w:r w:rsidR="00AA1A5C">
        <w:rPr>
          <w:lang w:val="fr-FR"/>
        </w:rPr>
        <w:t>GeneULike</w:t>
      </w:r>
      <w:proofErr w:type="spellEnd"/>
      <w:r w:rsidR="00AA1A5C">
        <w:rPr>
          <w:lang w:val="fr-FR"/>
        </w:rPr>
        <w:t>.</w:t>
      </w:r>
    </w:p>
    <w:p w14:paraId="0905A0C9" w14:textId="77777777" w:rsidR="00937620" w:rsidRDefault="00D7649B" w:rsidP="001E6E17">
      <w:pPr>
        <w:pStyle w:val="Titre2"/>
        <w:rPr>
          <w:lang w:val="fr-FR"/>
        </w:rPr>
      </w:pPr>
      <w:bookmarkStart w:id="2" w:name="_Toc485712231"/>
      <w:r>
        <w:rPr>
          <w:lang w:val="fr-FR"/>
        </w:rPr>
        <w:t>Contexte du laboratoire</w:t>
      </w:r>
      <w:bookmarkEnd w:id="2"/>
    </w:p>
    <w:p w14:paraId="37F5E60F" w14:textId="7A47E202" w:rsidR="00D7649B" w:rsidRDefault="00D7649B" w:rsidP="00CB419A">
      <w:pPr>
        <w:spacing w:line="360" w:lineRule="auto"/>
        <w:rPr>
          <w:lang w:val="fr-FR"/>
        </w:rPr>
      </w:pPr>
      <w:r>
        <w:rPr>
          <w:lang w:val="fr-FR"/>
        </w:rPr>
        <w:t>L</w:t>
      </w:r>
      <w:r w:rsidR="00AA1A5C">
        <w:rPr>
          <w:lang w:val="fr-FR"/>
        </w:rPr>
        <w:t>es recherches du groupe dirigé</w:t>
      </w:r>
      <w:r>
        <w:rPr>
          <w:lang w:val="fr-FR"/>
        </w:rPr>
        <w:t xml:space="preserve"> par Frédéric </w:t>
      </w:r>
      <w:r w:rsidR="00435B04">
        <w:rPr>
          <w:lang w:val="fr-FR"/>
        </w:rPr>
        <w:t>CHALMEL</w:t>
      </w:r>
      <w:r>
        <w:rPr>
          <w:lang w:val="fr-FR"/>
        </w:rPr>
        <w:t xml:space="preserve"> au sein de l’équipe 8 de l’unité Inserm U1085</w:t>
      </w:r>
      <w:r w:rsidR="004B5E50">
        <w:rPr>
          <w:lang w:val="fr-FR"/>
        </w:rPr>
        <w:t>-</w:t>
      </w:r>
      <w:r>
        <w:rPr>
          <w:lang w:val="fr-FR"/>
        </w:rPr>
        <w:t>Irset portent sur l’étude du développement et des fonctions testiculaires chez l’homme et comment l’environnement, au sens large, peut impacter ces processus et donc la fertilité masculine. Une des spécificités de ce groupe est d’utiliser des technologies à haut et ultra-haut débit</w:t>
      </w:r>
      <w:r w:rsidR="00485B58">
        <w:rPr>
          <w:lang w:val="fr-FR"/>
        </w:rPr>
        <w:t xml:space="preserve"> pour leurs analyses. Leurs recherches impliquent donc de fortes composantes bio-informatiques et </w:t>
      </w:r>
      <w:r w:rsidR="00485B58">
        <w:rPr>
          <w:lang w:val="fr-FR"/>
        </w:rPr>
        <w:lastRenderedPageBreak/>
        <w:t>génomiques qui ont conduit au développement de plusieurs outils bio-informatiques permettant d’analyser</w:t>
      </w:r>
      <w:r w:rsidR="00874DFA">
        <w:rPr>
          <w:lang w:val="fr-FR"/>
        </w:rPr>
        <w:t xml:space="preserve"> </w:t>
      </w:r>
      <w:r w:rsidR="00874DFA">
        <w:rPr>
          <w:lang w:val="fr-FR"/>
        </w:rPr>
        <w:fldChar w:fldCharType="begin"/>
      </w:r>
      <w:r w:rsidR="00874DFA">
        <w:rPr>
          <w:lang w:val="fr-FR"/>
        </w:rPr>
        <w:instrText xml:space="preserve"> ADDIN ZOTERO_ITEM CSL_CITATION {"citationID":"xO2kzkT5","properties":{"formattedCitation":"(Chalmel and Primig 2008)","plainCitation":"(Chalmel and Primig 2008)"},"citationItems":[{"id":268,"uris":["http://zotero.org/users/local/ksDJVu8Y/items/EX5TNGAH"],"uri":["http://zotero.org/users/local/ksDJVu8Y/items/EX5TNGAH"],"itemData":{"id":268,"type":"article-journal","title":"The Annotation, Mapping, Expression and Network (AMEN) suite of tools for molecular systems biology","container-title":"BMC Bioinformatics","page":"86","volume":"9","source":"PubMed Central","abstract":"Background\nHigh-throughput genome biological experiments yield large and multifaceted datasets that require flexible and user-friendly analysis tools to facilitate their interpretation by life scientists. Many solutions currently exist, but they are often limited to specific steps in the complex process of data management and analysis and some require extensive informatics skills to be installed and run efficiently.\n\nResults\nWe developed the Annotation, Mapping, Expression and Network (AMEN) software as a stand-alone, unified suite of tools that enables biological and medical researchers with basic bioinformatics training to manage and explore genome annotation, chromosomal mapping, protein-protein interaction, expression profiling and proteomics data. The current version provides modules for (i) uploading and pre-processing data from microarray expression profiling experiments, (ii) detecting groups of significantly co-expressed genes, and (iii) searching for enrichment of functional annotations within those groups. Moreover, the user interface is designed to simultaneously visualize several types of data such as protein-protein interaction networks in conjunction with expression profiles and cellular co-localization patterns. We have successfully applied the program to interpret expression profiling data from budding yeast, rodents and human.\n\nConclusion\nAMEN is an innovative solution for molecular systems biological data analysis freely available under the GNU license. The program is available via a website at the Sourceforge portal which includes a user guide with concrete examples, links to external databases and helpful comments to implement additional functionalities. We emphasize that AMEN will continue to be developed and maintained by our laboratory because it has proven to be extremely useful for our genome biological research program.","DOI":"10.1186/1471-2105-9-86","ISSN":"1471-2105","note":"PMID: 18254954\nPMCID: PMC2375118","journalAbbreviation":"BMC Bioinformatics","author":[{"family":"Chalmel","given":"Frédéric"},{"family":"Primig","given":"Michael"}],"issued":{"date-parts":[["2008",2,6]]},"PMID":"18254954","PMCID":"PMC2375118"}}],"schema":"https://github.com/citation-style-language/schema/raw/master/csl-citation.json"} </w:instrText>
      </w:r>
      <w:r w:rsidR="00874DFA">
        <w:rPr>
          <w:lang w:val="fr-FR"/>
        </w:rPr>
        <w:fldChar w:fldCharType="separate"/>
      </w:r>
      <w:r w:rsidR="00874DFA" w:rsidRPr="00874DFA">
        <w:rPr>
          <w:rFonts w:cs="Times New Roman"/>
          <w:lang w:val="fr-FR"/>
        </w:rPr>
        <w:t>(Chalmel and Primig 2008)</w:t>
      </w:r>
      <w:r w:rsidR="00874DFA">
        <w:rPr>
          <w:lang w:val="fr-FR"/>
        </w:rPr>
        <w:fldChar w:fldCharType="end"/>
      </w:r>
      <w:r w:rsidR="00485B58" w:rsidRPr="00CB419A">
        <w:rPr>
          <w:lang w:val="fr-FR"/>
        </w:rPr>
        <w:t xml:space="preserve">, </w:t>
      </w:r>
      <w:r w:rsidR="00CB419A">
        <w:rPr>
          <w:lang w:val="fr-FR"/>
        </w:rPr>
        <w:t xml:space="preserve">d’interpréter </w:t>
      </w:r>
      <w:r w:rsidR="00874DFA">
        <w:rPr>
          <w:lang w:val="fr-FR"/>
        </w:rPr>
        <w:fldChar w:fldCharType="begin"/>
      </w:r>
      <w:r w:rsidR="00874DFA">
        <w:rPr>
          <w:lang w:val="fr-FR"/>
        </w:rPr>
        <w:instrText xml:space="preserve"> ADDIN ZOTERO_ITEM CSL_CITATION {"citationID":"M9dVnkpH","properties":{"formattedCitation":"(Britto et al. 2012; Sallou et al. 2016)","plainCitation":"(Britto et al. 2012; Sallou et al. 2016)"},"citationItems":[{"id":271,"uris":["http://zotero.org/users/local/ksDJVu8Y/items/KGKN5MSU"],"uri":["http://zotero.org/users/local/ksDJVu8Y/items/KGKN5MSU"],"itemData":{"id":271,"type":"article-journal","title":"GPSy: a cross-species gene prioritization system for conserved biological processes—application in male gamete development","container-title":"Nucleic Acids Research","page":"W458-W465","volume":"40","issue":"Web Server issue","source":"PubMed Central","abstract":"We present gene prioritization system (GPSy), a cross-species gene prioritization system that facilitates the arduous but critical task of prioritizing genes for follow-up functional analyses. GPSy’s modular design with regard to species, data sets and scoring strategies enables users to formulate queries in a highly flexible manner. Currently, the system encompasses 20 topics related to conserved biological processes including male gamete development discussed in this article. The web server-based tool is freely available at http://gpsy.genouest.org.","DOI":"10.1093/nar/gks380","ISSN":"0305-1048","note":"PMID: 22570409\nPMCID: PMC3394256","shortTitle":"GPSy","journalAbbreviation":"Nucleic Acids Res","author":[{"family":"Britto","given":"Ramona"},{"family":"Sallou","given":"Olivier"},{"family":"Collin","given":"Olivier"},{"family":"Michaux","given":"Grégoire"},{"family":"Primig","given":"Michael"},{"family":"Chalmel","given":"Frédéric"}],"issued":{"date-parts":[["2012",7]]},"PMID":"22570409","PMCID":"PMC3394256"}},{"id":274,"uris":["http://zotero.org/users/local/ksDJVu8Y/items/CQVR32BR"],"uri":["http://zotero.org/users/local/ksDJVu8Y/items/CQVR32BR"],"itemData":{"id":274,"type":"article-journal","title":"PepPSy: a web server to prioritize gene products in experimental and biocuration workflows","container-title":"Database: The Journal of Biological Databases and Curation","volume":"2016","source":"PubMed Central","abstract":"Among the 20 000 human gene products predicted from genome annotation, about 3000 still lack validation at protein level. We developed PepPSy, a user-friendly gene expression-based prioritization system, to help investigators to determine in which human tissues they should look for an unseen protein. PepPSy can also be used by biocurators to revisit the annotation of specific categories of proteins based on the ‘omics’ data housed by the system. In this study, it was used to prioritize 21 dubious protein-coding genes among the 616 annotated in neXtProt for reannotation. PepPSy is freely available at http://peppsy.genouest.org., Database URL:\nhttp://peppsy.genouest.org.","URL":"http://www.ncbi.nlm.nih.gov/pmc/articles/PMC4865363/","DOI":"10.1093/database/baw070","ISSN":"1758-0463","note":"PMID: 27173522\nPMCID: PMC4865363","shortTitle":"PepPSy","journalAbbreviation":"Database (Oxford)","author":[{"family":"Sallou","given":"Olivier"},{"family":"Duek","given":"Paula D."},{"family":"Darde","given":"Thomas A."},{"family":"Collin","given":"Olivier"},{"family":"Lane","given":"Lydie"},{"family":"Chalmel","given":"Frédéric"}],"issued":{"date-parts":[["2016",5,12]]},"accessed":{"date-parts":[["2017",6,9]]},"PMID":"27173522","PMCID":"PMC4865363"}}],"schema":"https://github.com/citation-style-language/schema/raw/master/csl-citation.json"} </w:instrText>
      </w:r>
      <w:r w:rsidR="00874DFA">
        <w:rPr>
          <w:lang w:val="fr-FR"/>
        </w:rPr>
        <w:fldChar w:fldCharType="separate"/>
      </w:r>
      <w:r w:rsidR="00874DFA" w:rsidRPr="00874DFA">
        <w:rPr>
          <w:rFonts w:cs="Times New Roman"/>
          <w:lang w:val="fr-FR"/>
        </w:rPr>
        <w:t>(Britto et al. 2012; Sallou et al. 2016)</w:t>
      </w:r>
      <w:r w:rsidR="00874DFA">
        <w:rPr>
          <w:lang w:val="fr-FR"/>
        </w:rPr>
        <w:fldChar w:fldCharType="end"/>
      </w:r>
      <w:r w:rsidR="00CB419A" w:rsidRPr="00CB419A">
        <w:rPr>
          <w:color w:val="FF0000"/>
          <w:lang w:val="fr-FR"/>
        </w:rPr>
        <w:t xml:space="preserve"> </w:t>
      </w:r>
      <w:r w:rsidR="00CB419A">
        <w:rPr>
          <w:lang w:val="fr-FR"/>
        </w:rPr>
        <w:t>et de visualiser</w:t>
      </w:r>
      <w:r w:rsidR="00874DFA">
        <w:rPr>
          <w:lang w:val="fr-FR"/>
        </w:rPr>
        <w:t xml:space="preserve"> </w:t>
      </w:r>
      <w:r w:rsidR="00874DFA">
        <w:rPr>
          <w:lang w:val="fr-FR"/>
        </w:rPr>
        <w:fldChar w:fldCharType="begin"/>
      </w:r>
      <w:r w:rsidR="00874DFA">
        <w:rPr>
          <w:lang w:val="fr-FR"/>
        </w:rPr>
        <w:instrText xml:space="preserve"> ADDIN ZOTERO_ITEM CSL_CITATION {"citationID":"V4Cf0ytq","properties":{"formattedCitation":"(Darde et al. 2015)","plainCitation":"(Darde et al. 2015)"},"citationItems":[{"id":277,"uris":["http://zotero.org/users/local/ksDJVu8Y/items/WH2ZHEWP"],"uri":["http://zotero.org/users/local/ksDJVu8Y/items/WH2ZHEWP"],"itemData":{"id":277,"type":"article-journal","title":"The ReproGenomics Viewer: an integrative cross-species toolbox for the reproductive science community","container-title":"Nucleic Acids Research","page":"W109-W116","volume":"43","issue":"Web Server issue","source":"PubMed Central","abstract":"We report the development of the ReproGenomics Viewer (RGV), a multi- and cross-species working environment for the visualization, mining and comparison of published omics data sets for the reproductive science community. The system currently embeds 15 published data sets related to gametogenesis from nine model organisms. Data sets have been curated and conveniently organized into broad categories including biological topics, technologies, species and publications. RGV's modular design for both organisms and genomic tools enables users to upload and compare their data with that from the data sets embedded in the system in a cross-species manner. The RGV is freely available at http://rgv.genouest.org.","DOI":"10.1093/nar/gkv345","ISSN":"0305-1048","note":"PMID: 25883147\nPMCID: PMC4489245","shortTitle":"The ReproGenomics Viewer","journalAbbreviation":"Nucleic Acids Res","author":[{"family":"Darde","given":"Thomas A."},{"family":"Sallou","given":"Olivier"},{"family":"Becker","given":"Emmanuelle"},{"family":"Evrard","given":"Bertrand"},{"family":"Monjeaud","given":"Cyril"},{"family":"Le Bras","given":"Yvan"},{"family":"Jégou","given":"Bernard"},{"family":"Collin","given":"Olivier"},{"family":"Rolland","given":"Antoine D."},{"family":"Chalmel","given":"Frédéric"}],"issued":{"date-parts":[["2015",7,1]]},"PMID":"25883147","PMCID":"PMC4489245"}}],"schema":"https://github.com/citation-style-language/schema/raw/master/csl-citation.json"} </w:instrText>
      </w:r>
      <w:r w:rsidR="00874DFA">
        <w:rPr>
          <w:lang w:val="fr-FR"/>
        </w:rPr>
        <w:fldChar w:fldCharType="separate"/>
      </w:r>
      <w:r w:rsidR="00874DFA" w:rsidRPr="00874DFA">
        <w:rPr>
          <w:rFonts w:cs="Times New Roman"/>
          <w:lang w:val="fr-FR"/>
        </w:rPr>
        <w:t>(Darde et al. 2015)</w:t>
      </w:r>
      <w:r w:rsidR="00874DFA">
        <w:rPr>
          <w:lang w:val="fr-FR"/>
        </w:rPr>
        <w:fldChar w:fldCharType="end"/>
      </w:r>
      <w:r w:rsidR="00CB419A" w:rsidRPr="00CB419A">
        <w:rPr>
          <w:color w:val="FF0000"/>
          <w:lang w:val="fr-FR"/>
        </w:rPr>
        <w:t xml:space="preserve"> </w:t>
      </w:r>
      <w:r w:rsidR="00BC33D7">
        <w:rPr>
          <w:lang w:val="fr-FR"/>
        </w:rPr>
        <w:t>des données « </w:t>
      </w:r>
      <w:proofErr w:type="spellStart"/>
      <w:r w:rsidR="00BC33D7">
        <w:rPr>
          <w:lang w:val="fr-FR"/>
        </w:rPr>
        <w:t>omiques</w:t>
      </w:r>
      <w:proofErr w:type="spellEnd"/>
      <w:r w:rsidR="00BC33D7">
        <w:rPr>
          <w:lang w:val="fr-FR"/>
        </w:rPr>
        <w:t> »</w:t>
      </w:r>
      <w:r w:rsidR="00CB419A">
        <w:rPr>
          <w:lang w:val="fr-FR"/>
        </w:rPr>
        <w:t>.</w:t>
      </w:r>
    </w:p>
    <w:p w14:paraId="6F879946" w14:textId="51C656DE" w:rsidR="00617118" w:rsidRPr="00617118" w:rsidRDefault="00CB419A" w:rsidP="00CB419A">
      <w:pPr>
        <w:spacing w:line="360" w:lineRule="auto"/>
        <w:rPr>
          <w:lang w:val="fr-FR"/>
        </w:rPr>
      </w:pPr>
      <w:r>
        <w:rPr>
          <w:lang w:val="fr-FR"/>
        </w:rPr>
        <w:t>Dans ce contexte, un des objectifs de la thèse de Thomas Darde était de mettre en place, en col</w:t>
      </w:r>
      <w:r w:rsidR="00655C1C">
        <w:rPr>
          <w:lang w:val="fr-FR"/>
        </w:rPr>
        <w:t>laboration avec la plateforme de bio</w:t>
      </w:r>
      <w:r w:rsidR="00AF64B1">
        <w:rPr>
          <w:lang w:val="fr-FR"/>
        </w:rPr>
        <w:t>-</w:t>
      </w:r>
      <w:r w:rsidR="00655C1C">
        <w:rPr>
          <w:lang w:val="fr-FR"/>
        </w:rPr>
        <w:t>i</w:t>
      </w:r>
      <w:r w:rsidR="00F132F6">
        <w:rPr>
          <w:lang w:val="fr-FR"/>
        </w:rPr>
        <w:t xml:space="preserve">nformatique </w:t>
      </w:r>
      <w:proofErr w:type="spellStart"/>
      <w:r w:rsidR="00F132F6">
        <w:rPr>
          <w:lang w:val="fr-FR"/>
        </w:rPr>
        <w:t>GenOuest</w:t>
      </w:r>
      <w:proofErr w:type="spellEnd"/>
      <w:r w:rsidR="00F132F6">
        <w:rPr>
          <w:lang w:val="fr-FR"/>
        </w:rPr>
        <w:t>, un nouvel</w:t>
      </w:r>
      <w:r w:rsidR="00655C1C">
        <w:rPr>
          <w:lang w:val="fr-FR"/>
        </w:rPr>
        <w:t xml:space="preserve"> espace de dépôt multi-espèces, appelé </w:t>
      </w:r>
      <w:r w:rsidR="00655C1C">
        <w:rPr>
          <w:i/>
          <w:lang w:val="fr-FR"/>
        </w:rPr>
        <w:t xml:space="preserve">the </w:t>
      </w:r>
      <w:proofErr w:type="spellStart"/>
      <w:r w:rsidR="00655C1C">
        <w:rPr>
          <w:i/>
          <w:lang w:val="fr-FR"/>
        </w:rPr>
        <w:t>TOXicological</w:t>
      </w:r>
      <w:proofErr w:type="spellEnd"/>
      <w:r w:rsidR="00655C1C">
        <w:rPr>
          <w:i/>
          <w:lang w:val="fr-FR"/>
        </w:rPr>
        <w:t xml:space="preserve"> </w:t>
      </w:r>
      <w:proofErr w:type="spellStart"/>
      <w:r w:rsidR="00655C1C">
        <w:rPr>
          <w:i/>
          <w:lang w:val="fr-FR"/>
        </w:rPr>
        <w:t>sIgNatures</w:t>
      </w:r>
      <w:proofErr w:type="spellEnd"/>
      <w:r w:rsidR="00655C1C">
        <w:rPr>
          <w:i/>
          <w:lang w:val="fr-FR"/>
        </w:rPr>
        <w:t xml:space="preserve"> </w:t>
      </w:r>
      <w:proofErr w:type="spellStart"/>
      <w:r w:rsidR="00655C1C">
        <w:rPr>
          <w:i/>
          <w:lang w:val="fr-FR"/>
        </w:rPr>
        <w:t>database</w:t>
      </w:r>
      <w:proofErr w:type="spellEnd"/>
      <w:r w:rsidR="00655C1C">
        <w:rPr>
          <w:i/>
          <w:lang w:val="fr-FR"/>
        </w:rPr>
        <w:t xml:space="preserve"> </w:t>
      </w:r>
      <w:r w:rsidR="00655C1C">
        <w:rPr>
          <w:lang w:val="fr-FR"/>
        </w:rPr>
        <w:t>(</w:t>
      </w:r>
      <w:proofErr w:type="spellStart"/>
      <w:r w:rsidR="00655C1C">
        <w:rPr>
          <w:lang w:val="fr-FR"/>
        </w:rPr>
        <w:t>TOXsIgN</w:t>
      </w:r>
      <w:proofErr w:type="spellEnd"/>
      <w:r w:rsidR="00655C1C">
        <w:rPr>
          <w:lang w:val="fr-FR"/>
        </w:rPr>
        <w:t xml:space="preserve">, </w:t>
      </w:r>
      <w:r w:rsidR="00655C1C" w:rsidRPr="00466FF1">
        <w:rPr>
          <w:lang w:val="fr-FR"/>
        </w:rPr>
        <w:t>http://toxsign.genouest.org</w:t>
      </w:r>
      <w:r w:rsidR="00655C1C">
        <w:rPr>
          <w:lang w:val="fr-FR"/>
        </w:rPr>
        <w:t>), dédié aux signatures toxicolo</w:t>
      </w:r>
      <w:r w:rsidR="000E3946">
        <w:rPr>
          <w:lang w:val="fr-FR"/>
        </w:rPr>
        <w:t xml:space="preserve">giques. Ces dernières </w:t>
      </w:r>
      <w:r w:rsidR="00AD58D4">
        <w:rPr>
          <w:lang w:val="fr-FR"/>
        </w:rPr>
        <w:t xml:space="preserve">se </w:t>
      </w:r>
      <w:r w:rsidR="000E3946">
        <w:rPr>
          <w:lang w:val="fr-FR"/>
        </w:rPr>
        <w:t>définissent</w:t>
      </w:r>
      <w:r w:rsidR="00AD58D4">
        <w:rPr>
          <w:lang w:val="fr-FR"/>
        </w:rPr>
        <w:t xml:space="preserve"> comme la description des effets physiologiques, cellulaires, moléculaires, génomiques sur les individus ou leurs descendants, après exposition à des facteurs environnementaux uniques ou combinés, comme les produits chimiques et les agents physiques ou biologiques.</w:t>
      </w:r>
      <w:r w:rsidR="00B77482" w:rsidRPr="00617118">
        <w:rPr>
          <w:lang w:val="fr-FR"/>
        </w:rPr>
        <w:t xml:space="preserve"> Au cours du développement de ce </w:t>
      </w:r>
      <w:proofErr w:type="spellStart"/>
      <w:r w:rsidR="00B77482" w:rsidRPr="00617118">
        <w:rPr>
          <w:i/>
          <w:lang w:val="fr-FR"/>
        </w:rPr>
        <w:t>repository</w:t>
      </w:r>
      <w:proofErr w:type="spellEnd"/>
      <w:r w:rsidR="00AA1A5C">
        <w:rPr>
          <w:lang w:val="fr-FR"/>
        </w:rPr>
        <w:t xml:space="preserve">, </w:t>
      </w:r>
      <w:r w:rsidR="00B77482" w:rsidRPr="00617118">
        <w:rPr>
          <w:lang w:val="fr-FR"/>
        </w:rPr>
        <w:t xml:space="preserve">Frédéric </w:t>
      </w:r>
      <w:r w:rsidR="00435B04">
        <w:rPr>
          <w:lang w:val="fr-FR"/>
        </w:rPr>
        <w:t>CHALMEL</w:t>
      </w:r>
      <w:r w:rsidR="00B77482" w:rsidRPr="00617118">
        <w:rPr>
          <w:lang w:val="fr-FR"/>
        </w:rPr>
        <w:t xml:space="preserve"> a proposé de généraliser ce concept de dépôt de listes de gènes à l’ensemble des thématiques des sciences de la vie. Le projet </w:t>
      </w:r>
      <w:proofErr w:type="spellStart"/>
      <w:r w:rsidR="00B77482" w:rsidRPr="00617118">
        <w:rPr>
          <w:lang w:val="fr-FR"/>
        </w:rPr>
        <w:t>GeneULike</w:t>
      </w:r>
      <w:proofErr w:type="spellEnd"/>
      <w:r w:rsidR="00B77482" w:rsidRPr="00617118">
        <w:rPr>
          <w:lang w:val="fr-FR"/>
        </w:rPr>
        <w:t xml:space="preserve"> était né.</w:t>
      </w:r>
    </w:p>
    <w:p w14:paraId="40100BBD" w14:textId="48E619CC" w:rsidR="00B6593C" w:rsidRDefault="00AA1A5C" w:rsidP="00CB419A">
      <w:pPr>
        <w:spacing w:line="360" w:lineRule="auto"/>
        <w:rPr>
          <w:lang w:val="fr-FR"/>
        </w:rPr>
      </w:pPr>
      <w:r>
        <w:rPr>
          <w:lang w:val="fr-FR"/>
        </w:rPr>
        <w:t xml:space="preserve">La première fonction de </w:t>
      </w:r>
      <w:proofErr w:type="spellStart"/>
      <w:r w:rsidR="00B77482" w:rsidRPr="00617118">
        <w:rPr>
          <w:lang w:val="fr-FR"/>
        </w:rPr>
        <w:t>GeneULike</w:t>
      </w:r>
      <w:proofErr w:type="spellEnd"/>
      <w:r w:rsidR="00B77482" w:rsidRPr="00617118">
        <w:rPr>
          <w:lang w:val="fr-FR"/>
        </w:rPr>
        <w:t xml:space="preserve"> </w:t>
      </w:r>
      <w:r>
        <w:rPr>
          <w:lang w:val="fr-FR"/>
        </w:rPr>
        <w:t>est</w:t>
      </w:r>
      <w:r w:rsidR="003F5147">
        <w:rPr>
          <w:lang w:val="fr-FR"/>
        </w:rPr>
        <w:t xml:space="preserve"> </w:t>
      </w:r>
      <w:r>
        <w:rPr>
          <w:lang w:val="fr-FR"/>
        </w:rPr>
        <w:t>d’</w:t>
      </w:r>
      <w:r w:rsidR="003F5147">
        <w:rPr>
          <w:lang w:val="fr-FR"/>
        </w:rPr>
        <w:t>être</w:t>
      </w:r>
      <w:r w:rsidR="00B77482" w:rsidRPr="00617118">
        <w:rPr>
          <w:lang w:val="fr-FR"/>
        </w:rPr>
        <w:t xml:space="preserve"> un espace de dépôt multi-espèces et multi-</w:t>
      </w:r>
      <w:r w:rsidR="00DC55A0">
        <w:rPr>
          <w:lang w:val="fr-FR"/>
        </w:rPr>
        <w:t>technologiques</w:t>
      </w:r>
      <w:r w:rsidR="00B77482" w:rsidRPr="00617118">
        <w:rPr>
          <w:lang w:val="fr-FR"/>
        </w:rPr>
        <w:t xml:space="preserve"> destiné à héberger des listes d’entités biologiques</w:t>
      </w:r>
      <w:r w:rsidR="003F5147">
        <w:rPr>
          <w:lang w:val="fr-FR"/>
        </w:rPr>
        <w:t xml:space="preserve"> </w:t>
      </w:r>
      <w:r>
        <w:rPr>
          <w:lang w:val="fr-FR"/>
        </w:rPr>
        <w:t xml:space="preserve">accessible à la communauté scientifique </w:t>
      </w:r>
      <w:r w:rsidRPr="00E14421">
        <w:rPr>
          <w:i/>
          <w:lang w:val="fr-FR"/>
        </w:rPr>
        <w:t>via</w:t>
      </w:r>
      <w:r>
        <w:rPr>
          <w:lang w:val="fr-FR"/>
        </w:rPr>
        <w:t xml:space="preserve"> u</w:t>
      </w:r>
      <w:r w:rsidR="003F5147">
        <w:rPr>
          <w:lang w:val="fr-FR"/>
        </w:rPr>
        <w:t>n serveur web</w:t>
      </w:r>
      <w:r w:rsidR="00B77482" w:rsidRPr="00617118">
        <w:rPr>
          <w:lang w:val="fr-FR"/>
        </w:rPr>
        <w:t>.</w:t>
      </w:r>
      <w:r>
        <w:rPr>
          <w:lang w:val="fr-FR"/>
        </w:rPr>
        <w:t xml:space="preserve"> </w:t>
      </w:r>
      <w:commentRangeStart w:id="3"/>
      <w:r>
        <w:rPr>
          <w:lang w:val="fr-FR"/>
        </w:rPr>
        <w:t>Ces listes sont organisées selon une architecture à quatre niveaux (</w:t>
      </w:r>
      <w:r w:rsidRPr="00AA1A5C">
        <w:rPr>
          <w:lang w:val="fr-FR"/>
        </w:rPr>
        <w:t>Projets &gt; Études &gt; Filtrations &gt; Listes)</w:t>
      </w:r>
      <w:r>
        <w:rPr>
          <w:lang w:val="fr-FR"/>
        </w:rPr>
        <w:t>. Chaque niveau, associé à un identifiant unique, est annoté (description, organisme, informations, éléments méthodologiques et expérimentaux, l</w:t>
      </w:r>
      <w:r w:rsidR="00BC33D7">
        <w:rPr>
          <w:lang w:val="fr-FR"/>
        </w:rPr>
        <w:t xml:space="preserve">iens </w:t>
      </w:r>
      <w:proofErr w:type="spellStart"/>
      <w:r w:rsidR="00BC33D7">
        <w:rPr>
          <w:lang w:val="fr-FR"/>
        </w:rPr>
        <w:t>PubMed</w:t>
      </w:r>
      <w:proofErr w:type="spellEnd"/>
      <w:r w:rsidR="00BC33D7">
        <w:rPr>
          <w:lang w:val="fr-FR"/>
        </w:rPr>
        <w:t xml:space="preserve"> vers l’article, …) ce qui permet</w:t>
      </w:r>
      <w:r>
        <w:rPr>
          <w:lang w:val="fr-FR"/>
        </w:rPr>
        <w:t xml:space="preserve"> de décrire précisément</w:t>
      </w:r>
      <w:r w:rsidR="00B6593C">
        <w:rPr>
          <w:lang w:val="fr-FR"/>
        </w:rPr>
        <w:t xml:space="preserve"> comment ces listes ont été obtenues</w:t>
      </w:r>
      <w:commentRangeEnd w:id="3"/>
      <w:r w:rsidR="008E7CF9">
        <w:rPr>
          <w:rStyle w:val="Marquedecommentaire"/>
        </w:rPr>
        <w:commentReference w:id="3"/>
      </w:r>
      <w:r w:rsidR="00B6593C">
        <w:rPr>
          <w:lang w:val="fr-FR"/>
        </w:rPr>
        <w:t>.</w:t>
      </w:r>
    </w:p>
    <w:p w14:paraId="429F2E7F" w14:textId="106F3172" w:rsidR="00CA7882" w:rsidRDefault="00B6593C" w:rsidP="00CA7882">
      <w:pPr>
        <w:spacing w:line="360" w:lineRule="auto"/>
        <w:rPr>
          <w:lang w:val="fr-FR"/>
        </w:rPr>
      </w:pPr>
      <w:r>
        <w:rPr>
          <w:lang w:val="fr-FR"/>
        </w:rPr>
        <w:t xml:space="preserve">Le deuxième objectif de </w:t>
      </w:r>
      <w:proofErr w:type="spellStart"/>
      <w:r>
        <w:rPr>
          <w:lang w:val="fr-FR"/>
        </w:rPr>
        <w:t>GeneULike</w:t>
      </w:r>
      <w:proofErr w:type="spellEnd"/>
      <w:r>
        <w:rPr>
          <w:lang w:val="fr-FR"/>
        </w:rPr>
        <w:t xml:space="preserve"> est d’adosser cet espace de dépôt</w:t>
      </w:r>
      <w:r w:rsidR="00516ED2">
        <w:rPr>
          <w:lang w:val="fr-FR"/>
        </w:rPr>
        <w:t xml:space="preserve"> à</w:t>
      </w:r>
      <w:r>
        <w:rPr>
          <w:lang w:val="fr-FR"/>
        </w:rPr>
        <w:t xml:space="preserve"> un espace de travail qui permettra de mettre à disposition un ensemble d’outils (comparaison d’une </w:t>
      </w:r>
      <w:r w:rsidR="00BC33D7">
        <w:rPr>
          <w:lang w:val="fr-FR"/>
        </w:rPr>
        <w:t>liste à</w:t>
      </w:r>
      <w:r>
        <w:rPr>
          <w:lang w:val="fr-FR"/>
        </w:rPr>
        <w:t xml:space="preserve"> celles </w:t>
      </w:r>
      <w:r w:rsidR="00BC33D7">
        <w:rPr>
          <w:lang w:val="fr-FR"/>
        </w:rPr>
        <w:t xml:space="preserve">déjà </w:t>
      </w:r>
      <w:r>
        <w:rPr>
          <w:lang w:val="fr-FR"/>
        </w:rPr>
        <w:t xml:space="preserve">présentent </w:t>
      </w:r>
      <w:r w:rsidR="00BC33D7">
        <w:rPr>
          <w:lang w:val="fr-FR"/>
        </w:rPr>
        <w:t xml:space="preserve">dans </w:t>
      </w:r>
      <w:proofErr w:type="spellStart"/>
      <w:r w:rsidR="00BC33D7">
        <w:rPr>
          <w:lang w:val="fr-FR"/>
        </w:rPr>
        <w:t>GeneULike</w:t>
      </w:r>
      <w:proofErr w:type="spellEnd"/>
      <w:r>
        <w:rPr>
          <w:lang w:val="fr-FR"/>
        </w:rPr>
        <w:t>) destinés aux utilisateurs.</w:t>
      </w:r>
    </w:p>
    <w:p w14:paraId="6FC799FF" w14:textId="77777777" w:rsidR="00CB419A" w:rsidRDefault="008C5364" w:rsidP="00A26CED">
      <w:pPr>
        <w:pStyle w:val="Titre2"/>
        <w:rPr>
          <w:lang w:val="fr-FR"/>
        </w:rPr>
      </w:pPr>
      <w:bookmarkStart w:id="4" w:name="_Toc485712232"/>
      <w:r>
        <w:rPr>
          <w:lang w:val="fr-FR"/>
        </w:rPr>
        <w:t>Objectif</w:t>
      </w:r>
      <w:r w:rsidR="00F132F6">
        <w:rPr>
          <w:lang w:val="fr-FR"/>
        </w:rPr>
        <w:t>s</w:t>
      </w:r>
      <w:r>
        <w:rPr>
          <w:lang w:val="fr-FR"/>
        </w:rPr>
        <w:t xml:space="preserve"> du stage</w:t>
      </w:r>
      <w:bookmarkEnd w:id="4"/>
    </w:p>
    <w:p w14:paraId="576BC000" w14:textId="77777777" w:rsidR="00DA3F73" w:rsidRDefault="00DA3F73" w:rsidP="00DA3F73">
      <w:pPr>
        <w:spacing w:line="360" w:lineRule="auto"/>
        <w:rPr>
          <w:lang w:val="fr-FR"/>
        </w:rPr>
      </w:pPr>
      <w:r>
        <w:rPr>
          <w:lang w:val="fr-FR"/>
        </w:rPr>
        <w:t>L</w:t>
      </w:r>
      <w:r w:rsidR="00B6593C">
        <w:rPr>
          <w:lang w:val="fr-FR"/>
        </w:rPr>
        <w:t xml:space="preserve">’objectif </w:t>
      </w:r>
      <w:r w:rsidR="00BC33D7">
        <w:rPr>
          <w:lang w:val="fr-FR"/>
        </w:rPr>
        <w:t xml:space="preserve">principal </w:t>
      </w:r>
      <w:r w:rsidR="00B6593C">
        <w:rPr>
          <w:lang w:val="fr-FR"/>
        </w:rPr>
        <w:t>de mon stage est d’initier la mise en place de</w:t>
      </w:r>
      <w:r>
        <w:rPr>
          <w:lang w:val="fr-FR"/>
        </w:rPr>
        <w:t xml:space="preserve"> </w:t>
      </w:r>
      <w:r w:rsidR="00B6593C">
        <w:rPr>
          <w:lang w:val="fr-FR"/>
        </w:rPr>
        <w:t>l’</w:t>
      </w:r>
      <w:r>
        <w:rPr>
          <w:lang w:val="fr-FR"/>
        </w:rPr>
        <w:t xml:space="preserve">espace de dépôt, </w:t>
      </w:r>
      <w:proofErr w:type="spellStart"/>
      <w:r>
        <w:rPr>
          <w:lang w:val="fr-FR"/>
        </w:rPr>
        <w:t>GeneULike</w:t>
      </w:r>
      <w:proofErr w:type="spellEnd"/>
      <w:r>
        <w:rPr>
          <w:lang w:val="fr-FR"/>
        </w:rPr>
        <w:t xml:space="preserve">, en m’inspirant fortement de l’architecture de </w:t>
      </w:r>
      <w:proofErr w:type="spellStart"/>
      <w:r>
        <w:rPr>
          <w:lang w:val="fr-FR"/>
        </w:rPr>
        <w:t>TOXsIgN</w:t>
      </w:r>
      <w:proofErr w:type="spellEnd"/>
      <w:r w:rsidR="00BC33D7">
        <w:rPr>
          <w:lang w:val="fr-FR"/>
        </w:rPr>
        <w:t xml:space="preserve"> (</w:t>
      </w:r>
      <w:proofErr w:type="spellStart"/>
      <w:r w:rsidR="00BC33D7">
        <w:rPr>
          <w:lang w:val="fr-FR"/>
        </w:rPr>
        <w:t>c</w:t>
      </w:r>
      <w:r>
        <w:rPr>
          <w:lang w:val="fr-FR"/>
        </w:rPr>
        <w:t>.</w:t>
      </w:r>
      <w:r w:rsidR="00BC33D7">
        <w:rPr>
          <w:lang w:val="fr-FR"/>
        </w:rPr>
        <w:t>f</w:t>
      </w:r>
      <w:proofErr w:type="spellEnd"/>
      <w:r w:rsidR="00BC33D7">
        <w:rPr>
          <w:lang w:val="fr-FR"/>
        </w:rPr>
        <w:t>. section précédente)</w:t>
      </w:r>
      <w:r>
        <w:rPr>
          <w:lang w:val="fr-FR"/>
        </w:rPr>
        <w:t xml:space="preserve"> Cet objectif se </w:t>
      </w:r>
      <w:r w:rsidR="00BC33D7">
        <w:rPr>
          <w:lang w:val="fr-FR"/>
        </w:rPr>
        <w:t>subdivise</w:t>
      </w:r>
      <w:r>
        <w:rPr>
          <w:lang w:val="fr-FR"/>
        </w:rPr>
        <w:t xml:space="preserve"> en trois</w:t>
      </w:r>
      <w:r w:rsidR="00F132F6">
        <w:rPr>
          <w:lang w:val="fr-FR"/>
        </w:rPr>
        <w:t xml:space="preserve"> sous-</w:t>
      </w:r>
      <w:r>
        <w:rPr>
          <w:lang w:val="fr-FR"/>
        </w:rPr>
        <w:t xml:space="preserve">parties : </w:t>
      </w:r>
    </w:p>
    <w:p w14:paraId="5BB19D49" w14:textId="77777777" w:rsidR="00AB06CD" w:rsidRDefault="00DA3F73" w:rsidP="00E67539">
      <w:pPr>
        <w:pStyle w:val="Paragraphedeliste"/>
        <w:numPr>
          <w:ilvl w:val="0"/>
          <w:numId w:val="11"/>
        </w:numPr>
        <w:spacing w:line="360" w:lineRule="auto"/>
        <w:rPr>
          <w:lang w:val="fr-FR"/>
        </w:rPr>
      </w:pPr>
      <w:r>
        <w:rPr>
          <w:lang w:val="fr-FR"/>
        </w:rPr>
        <w:t xml:space="preserve">La création </w:t>
      </w:r>
      <w:r w:rsidR="00B6593C">
        <w:rPr>
          <w:lang w:val="fr-FR"/>
        </w:rPr>
        <w:t>de la base de données destinée à héberger les listes d’entités biologiques.</w:t>
      </w:r>
    </w:p>
    <w:p w14:paraId="47EBD8D4" w14:textId="77777777" w:rsidR="00AB06CD" w:rsidRDefault="00B6593C" w:rsidP="00E67539">
      <w:pPr>
        <w:pStyle w:val="Paragraphedeliste"/>
        <w:numPr>
          <w:ilvl w:val="0"/>
          <w:numId w:val="11"/>
        </w:numPr>
        <w:spacing w:line="360" w:lineRule="auto"/>
        <w:rPr>
          <w:lang w:val="fr-FR"/>
        </w:rPr>
      </w:pPr>
      <w:r>
        <w:rPr>
          <w:lang w:val="fr-FR"/>
        </w:rPr>
        <w:t>Développer l’interface web qui permettra à un utilisateur de déposer des projets et des listes associées mais égaleme</w:t>
      </w:r>
      <w:r w:rsidR="00BC33D7">
        <w:rPr>
          <w:lang w:val="fr-FR"/>
        </w:rPr>
        <w:t>nt à la communauté scientifique</w:t>
      </w:r>
      <w:r>
        <w:rPr>
          <w:lang w:val="fr-FR"/>
        </w:rPr>
        <w:t xml:space="preserve"> de consulter ces informations</w:t>
      </w:r>
      <w:r w:rsidR="00AB06CD">
        <w:rPr>
          <w:lang w:val="fr-FR"/>
        </w:rPr>
        <w:t>.</w:t>
      </w:r>
    </w:p>
    <w:p w14:paraId="3DEA18A7" w14:textId="1DBF3025" w:rsidR="00E67539" w:rsidRDefault="00DC55A0" w:rsidP="00E67539">
      <w:pPr>
        <w:pStyle w:val="Paragraphedeliste"/>
        <w:numPr>
          <w:ilvl w:val="0"/>
          <w:numId w:val="11"/>
        </w:numPr>
        <w:spacing w:line="360" w:lineRule="auto"/>
        <w:rPr>
          <w:lang w:val="fr-FR"/>
        </w:rPr>
      </w:pPr>
      <w:r w:rsidRPr="00B6593C">
        <w:rPr>
          <w:lang w:val="fr-FR"/>
        </w:rPr>
        <w:t>La conception</w:t>
      </w:r>
      <w:r w:rsidR="00B6593C" w:rsidRPr="00B6593C">
        <w:rPr>
          <w:lang w:val="fr-FR"/>
        </w:rPr>
        <w:t xml:space="preserve"> d’un espace de travail qui aura pour vocation d’héberger différents outils de recherche et de comparaison. </w:t>
      </w:r>
      <w:r w:rsidR="00E67539">
        <w:rPr>
          <w:lang w:val="fr-FR"/>
        </w:rPr>
        <w:t xml:space="preserve">Un outil permettra également de convertir toutes les entités biologiques (transcrits, protéines, sondes nucléotidiques, …) en identifiants uniques </w:t>
      </w:r>
      <w:r w:rsidR="00E67539">
        <w:rPr>
          <w:lang w:val="fr-FR"/>
        </w:rPr>
        <w:lastRenderedPageBreak/>
        <w:t>(</w:t>
      </w:r>
      <w:proofErr w:type="spellStart"/>
      <w:r w:rsidR="00E67539">
        <w:rPr>
          <w:lang w:val="fr-FR"/>
        </w:rPr>
        <w:t>EntrezGene</w:t>
      </w:r>
      <w:proofErr w:type="spellEnd"/>
      <w:r w:rsidR="00E67539">
        <w:rPr>
          <w:lang w:val="fr-FR"/>
        </w:rPr>
        <w:t xml:space="preserve"> et </w:t>
      </w:r>
      <w:proofErr w:type="spellStart"/>
      <w:r w:rsidR="00E67539">
        <w:rPr>
          <w:lang w:val="fr-FR"/>
        </w:rPr>
        <w:t>HomoloGene</w:t>
      </w:r>
      <w:proofErr w:type="spellEnd"/>
      <w:r w:rsidR="00E67539">
        <w:rPr>
          <w:lang w:val="fr-FR"/>
        </w:rPr>
        <w:t xml:space="preserve"> </w:t>
      </w:r>
      <w:proofErr w:type="spellStart"/>
      <w:r w:rsidR="00E67539">
        <w:rPr>
          <w:lang w:val="fr-FR"/>
        </w:rPr>
        <w:t>IDs</w:t>
      </w:r>
      <w:proofErr w:type="spellEnd"/>
      <w:r w:rsidR="00E67539">
        <w:rPr>
          <w:lang w:val="fr-FR"/>
        </w:rPr>
        <w:t>) qui permettront de franchir à la fois les barrières technologiques et des espèces.</w:t>
      </w:r>
    </w:p>
    <w:p w14:paraId="58C09E20" w14:textId="4AA6BC8E" w:rsidR="00B6593C" w:rsidRPr="00E67539" w:rsidRDefault="00BC33D7" w:rsidP="00E67539">
      <w:pPr>
        <w:pStyle w:val="Paragraphedeliste"/>
        <w:spacing w:line="360" w:lineRule="auto"/>
        <w:rPr>
          <w:lang w:val="fr-FR"/>
        </w:rPr>
      </w:pPr>
      <w:r>
        <w:rPr>
          <w:lang w:val="fr-FR"/>
        </w:rPr>
        <w:t>Cet espace de travail</w:t>
      </w:r>
      <w:r w:rsidR="00B6593C" w:rsidRPr="00E67539">
        <w:rPr>
          <w:lang w:val="fr-FR"/>
        </w:rPr>
        <w:t xml:space="preserve"> </w:t>
      </w:r>
      <w:r>
        <w:rPr>
          <w:lang w:val="fr-FR"/>
        </w:rPr>
        <w:t>nécessitera la mise en place d’</w:t>
      </w:r>
      <w:r w:rsidR="00B6593C" w:rsidRPr="00E67539">
        <w:rPr>
          <w:lang w:val="fr-FR"/>
        </w:rPr>
        <w:t>un système de soumission de tâches propres à chaque utilisateur.</w:t>
      </w:r>
    </w:p>
    <w:p w14:paraId="707F1B32" w14:textId="6EE8D4F6" w:rsidR="00C70D58" w:rsidRPr="00B6593C" w:rsidRDefault="00B6593C" w:rsidP="00B6593C">
      <w:pPr>
        <w:spacing w:line="360" w:lineRule="auto"/>
        <w:rPr>
          <w:lang w:val="fr-FR"/>
        </w:rPr>
      </w:pPr>
      <w:r>
        <w:rPr>
          <w:lang w:val="fr-FR"/>
        </w:rPr>
        <w:t>Face à l’ampleur du travail à effectuer,</w:t>
      </w:r>
      <w:r w:rsidR="00BC33D7">
        <w:rPr>
          <w:lang w:val="fr-FR"/>
        </w:rPr>
        <w:t xml:space="preserve"> la durée de mon stage a été prolongée de deux mois. Ce rapport de stage présente l’état d’avancement de mon travail au cours des trois premiers mois</w:t>
      </w:r>
      <w:r>
        <w:rPr>
          <w:lang w:val="fr-FR"/>
        </w:rPr>
        <w:t>.</w:t>
      </w:r>
    </w:p>
    <w:p w14:paraId="57434ABE" w14:textId="77777777" w:rsidR="008C5364" w:rsidRDefault="008C5364" w:rsidP="008C5364">
      <w:pPr>
        <w:pStyle w:val="Titre1"/>
        <w:rPr>
          <w:lang w:val="fr-FR"/>
        </w:rPr>
      </w:pPr>
      <w:bookmarkStart w:id="5" w:name="_Toc485712233"/>
      <w:r>
        <w:rPr>
          <w:lang w:val="fr-FR"/>
        </w:rPr>
        <w:t>Matériels et méthodes</w:t>
      </w:r>
      <w:bookmarkEnd w:id="5"/>
    </w:p>
    <w:p w14:paraId="4B974559" w14:textId="77777777" w:rsidR="00BC33D7" w:rsidRPr="00E67539" w:rsidRDefault="00BC33D7" w:rsidP="00BC33D7">
      <w:pPr>
        <w:pStyle w:val="Titre2"/>
      </w:pPr>
      <w:bookmarkStart w:id="6" w:name="_Toc485712234"/>
      <w:proofErr w:type="spellStart"/>
      <w:r w:rsidRPr="00E67539">
        <w:t>Environnement</w:t>
      </w:r>
      <w:proofErr w:type="spellEnd"/>
      <w:r w:rsidRPr="00E67539">
        <w:t xml:space="preserve"> de travail</w:t>
      </w:r>
      <w:bookmarkEnd w:id="6"/>
    </w:p>
    <w:p w14:paraId="054C3782" w14:textId="77777777" w:rsidR="00BC33D7" w:rsidRDefault="00BC33D7" w:rsidP="00BC33D7">
      <w:pPr>
        <w:pStyle w:val="Titre3"/>
        <w:rPr>
          <w:lang w:val="fr-FR"/>
        </w:rPr>
      </w:pPr>
      <w:bookmarkStart w:id="7" w:name="_Toc485712235"/>
      <w:r>
        <w:rPr>
          <w:lang w:val="fr-FR"/>
        </w:rPr>
        <w:t>Système de contrôle de version</w:t>
      </w:r>
      <w:bookmarkEnd w:id="7"/>
    </w:p>
    <w:p w14:paraId="57FA3757" w14:textId="2DF1285F" w:rsidR="00BC33D7" w:rsidRDefault="00BC33D7" w:rsidP="00BC33D7">
      <w:pPr>
        <w:spacing w:line="360" w:lineRule="auto"/>
        <w:rPr>
          <w:lang w:val="fr-FR"/>
        </w:rPr>
      </w:pPr>
      <w:r w:rsidRPr="00452342">
        <w:rPr>
          <w:lang w:val="fr-FR"/>
        </w:rPr>
        <w:t>Un système de contrôle de version (VCS) ou outil de gestion de projet permet de suivre les modifications itératives réalisées sur un projet informatique ou non. La possibilité de revenir à une version antérieure spécifique d’un projet ou d’un fichier facilite le développement d’outil seul ou à plusieurs</w:t>
      </w:r>
      <w:r>
        <w:rPr>
          <w:lang w:val="fr-FR"/>
        </w:rPr>
        <w:t xml:space="preserve"> </w:t>
      </w:r>
      <w:r>
        <w:rPr>
          <w:lang w:val="fr-FR"/>
        </w:rPr>
        <w:fldChar w:fldCharType="begin"/>
      </w:r>
      <w:r>
        <w:rPr>
          <w:lang w:val="fr-FR"/>
        </w:rPr>
        <w:instrText xml:space="preserve"> ADDIN ZOTERO_ITEM CSL_CITATION {"citationID":"SvrAqx94","properties":{"formattedCitation":"(Blischak, Davenport, and Wilson 2016)","plainCitation":"(Blischak, Davenport, and Wilson 2016)"},"citationItems":[{"id":224,"uris":["http://zotero.org/users/local/ksDJVu8Y/items/IQP4NMCH"],"uri":["http://zotero.org/users/local/ksDJVu8Y/items/IQP4NMCH"],"itemData":{"id":224,"type":"article-journal","title":"A Quick Introduction to Version Control with Git and GitHub","container-title":"PLoS computational biology","page":"e1004668","volume":"12","issue":"1","source":"PubMed","abstract":"PMID: 26785377\nPMCID: PMC4718703","DOI":"10.1371/journal.pcbi.1004668","ISSN":"1553-7358","journalAbbreviation":"PLoS Comput. Biol.","language":"eng","author":[{"family":"Blischak","given":"John D."},{"family":"Davenport","given":"Emily R."},{"family":"Wilson","given":"Greg"}],"issued":{"date-parts":[["2016",1]]}}}],"schema":"https://github.com/citation-style-language/schema/raw/master/csl-citation.json"} </w:instrText>
      </w:r>
      <w:r>
        <w:rPr>
          <w:lang w:val="fr-FR"/>
        </w:rPr>
        <w:fldChar w:fldCharType="separate"/>
      </w:r>
      <w:r w:rsidRPr="00874DFA">
        <w:rPr>
          <w:rFonts w:cs="Times New Roman"/>
          <w:lang w:val="fr-FR"/>
        </w:rPr>
        <w:t>(Blischak, Davenport, and Wilson 2016)</w:t>
      </w:r>
      <w:r>
        <w:rPr>
          <w:lang w:val="fr-FR"/>
        </w:rPr>
        <w:fldChar w:fldCharType="end"/>
      </w:r>
      <w:r w:rsidRPr="00452342">
        <w:rPr>
          <w:lang w:val="fr-FR"/>
        </w:rPr>
        <w:t xml:space="preserve">. L’utilisation d’outils de gestion de version telle que </w:t>
      </w:r>
      <w:proofErr w:type="spellStart"/>
      <w:r w:rsidRPr="00452342">
        <w:rPr>
          <w:lang w:val="fr-FR"/>
        </w:rPr>
        <w:t>GitHub</w:t>
      </w:r>
      <w:proofErr w:type="spellEnd"/>
      <w:r w:rsidRPr="00452342">
        <w:rPr>
          <w:lang w:val="fr-FR"/>
        </w:rPr>
        <w:t xml:space="preserve"> ou </w:t>
      </w:r>
      <w:proofErr w:type="spellStart"/>
      <w:r w:rsidRPr="00452342">
        <w:rPr>
          <w:lang w:val="fr-FR"/>
        </w:rPr>
        <w:t>SourceForge</w:t>
      </w:r>
      <w:proofErr w:type="spellEnd"/>
      <w:r w:rsidRPr="00452342">
        <w:rPr>
          <w:lang w:val="fr-FR"/>
        </w:rPr>
        <w:t xml:space="preserve"> est recommandé</w:t>
      </w:r>
      <w:r w:rsidR="002767EA">
        <w:rPr>
          <w:lang w:val="fr-FR"/>
        </w:rPr>
        <w:t>e</w:t>
      </w:r>
      <w:r w:rsidRPr="00452342">
        <w:rPr>
          <w:lang w:val="fr-FR"/>
        </w:rPr>
        <w:t xml:space="preserve"> dans le cadre du développement d’outils scientifiques</w:t>
      </w:r>
      <w:r>
        <w:rPr>
          <w:lang w:val="fr-FR"/>
        </w:rPr>
        <w:t xml:space="preserve"> </w:t>
      </w:r>
      <w:r>
        <w:rPr>
          <w:lang w:val="fr-FR"/>
        </w:rPr>
        <w:fldChar w:fldCharType="begin"/>
      </w:r>
      <w:r>
        <w:rPr>
          <w:lang w:val="fr-FR"/>
        </w:rPr>
        <w:instrText xml:space="preserve"> ADDIN ZOTERO_ITEM CSL_CITATION {"citationID":"idkRXN5V","properties":{"formattedCitation":"{\\rtf (Prli\\uc0\\u263{} and Procter 2012)}","plainCitation":"(Prlić and Procter 2012)"},"citationItems":[{"id":251,"uris":["http://zotero.org/users/local/ksDJVu8Y/items/9DBPT9KJ"],"uri":["http://zotero.org/users/local/ksDJVu8Y/items/9DBPT9KJ"],"itemData":{"id":251,"type":"article-journal","title":"Ten simple rules for the open development of scientific software","container-title":"PLoS computational biology","page":"e1002802","volume":"8","issue":"12","source":"PubMed","abstract":"PMID: 23236269\nPMCID: PMC3516539","DOI":"10.1371/journal.pcbi.1002802","ISSN":"1553-7358","journalAbbreviation":"PLoS Comput. Biol.","language":"eng","author":[{"family":"Prlić","given":"Andreas"},{"family":"Procter","given":"James B."}],"issued":{"date-parts":[["2012"]]}}}],"schema":"https://github.com/citation-style-language/schema/raw/master/csl-citation.json"} </w:instrText>
      </w:r>
      <w:r>
        <w:rPr>
          <w:lang w:val="fr-FR"/>
        </w:rPr>
        <w:fldChar w:fldCharType="separate"/>
      </w:r>
      <w:r w:rsidRPr="00874DFA">
        <w:rPr>
          <w:rFonts w:cs="Times New Roman"/>
          <w:szCs w:val="24"/>
          <w:lang w:val="fr-FR"/>
        </w:rPr>
        <w:t>(Prlić and Procter 2012)</w:t>
      </w:r>
      <w:r>
        <w:rPr>
          <w:lang w:val="fr-FR"/>
        </w:rPr>
        <w:fldChar w:fldCharType="end"/>
      </w:r>
      <w:r w:rsidRPr="00452342">
        <w:rPr>
          <w:lang w:val="fr-FR"/>
        </w:rPr>
        <w:t xml:space="preserve">.. Le développement de </w:t>
      </w:r>
      <w:proofErr w:type="spellStart"/>
      <w:r w:rsidRPr="00452342">
        <w:rPr>
          <w:lang w:val="fr-FR"/>
        </w:rPr>
        <w:t>GeneULike</w:t>
      </w:r>
      <w:proofErr w:type="spellEnd"/>
      <w:r w:rsidRPr="00452342">
        <w:rPr>
          <w:lang w:val="fr-FR"/>
        </w:rPr>
        <w:t xml:space="preserve"> a été réalisé avec l’outil de gestion de projet </w:t>
      </w:r>
      <w:proofErr w:type="spellStart"/>
      <w:r w:rsidRPr="00452342">
        <w:rPr>
          <w:lang w:val="fr-FR"/>
        </w:rPr>
        <w:t>GitHub</w:t>
      </w:r>
      <w:proofErr w:type="spellEnd"/>
      <w:r w:rsidRPr="00452342">
        <w:rPr>
          <w:lang w:val="fr-FR"/>
        </w:rPr>
        <w:t>.</w:t>
      </w:r>
    </w:p>
    <w:p w14:paraId="3529D887" w14:textId="77777777" w:rsidR="00BC33D7" w:rsidRDefault="00BC33D7" w:rsidP="00BC33D7">
      <w:pPr>
        <w:pStyle w:val="Titre3"/>
        <w:rPr>
          <w:lang w:val="fr-FR"/>
        </w:rPr>
      </w:pPr>
      <w:bookmarkStart w:id="8" w:name="_Toc485712236"/>
      <w:r>
        <w:rPr>
          <w:lang w:val="fr-FR"/>
        </w:rPr>
        <w:t>Python</w:t>
      </w:r>
      <w:bookmarkEnd w:id="8"/>
    </w:p>
    <w:p w14:paraId="2164774E" w14:textId="799C6781" w:rsidR="00BC33D7" w:rsidRDefault="00BC33D7" w:rsidP="00BC33D7">
      <w:pPr>
        <w:spacing w:line="360" w:lineRule="auto"/>
        <w:rPr>
          <w:lang w:val="fr-FR"/>
        </w:rPr>
      </w:pPr>
      <w:r w:rsidRPr="00452342">
        <w:rPr>
          <w:lang w:val="fr-FR"/>
        </w:rPr>
        <w:t>Le langage de programmation P</w:t>
      </w:r>
      <w:r>
        <w:rPr>
          <w:lang w:val="fr-FR"/>
        </w:rPr>
        <w:t>ython a été choisi pour écrire la plupart des</w:t>
      </w:r>
      <w:r w:rsidRPr="00452342">
        <w:rPr>
          <w:lang w:val="fr-FR"/>
        </w:rPr>
        <w:t xml:space="preserve"> scripts nécessaires pour le développeme</w:t>
      </w:r>
      <w:r>
        <w:rPr>
          <w:lang w:val="fr-FR"/>
        </w:rPr>
        <w:t>nt de l’outil de conversion. La</w:t>
      </w:r>
      <w:r w:rsidRPr="00452342">
        <w:rPr>
          <w:lang w:val="fr-FR"/>
        </w:rPr>
        <w:t xml:space="preserve"> version 2.7 de Python a été sélectionnée afin de conserver une cohérence avec le travail déjà réalisé par Thomas Darde</w:t>
      </w:r>
      <w:r>
        <w:rPr>
          <w:lang w:val="fr-FR"/>
        </w:rPr>
        <w:t xml:space="preserve"> sur le projet </w:t>
      </w:r>
      <w:proofErr w:type="spellStart"/>
      <w:r>
        <w:rPr>
          <w:lang w:val="fr-FR"/>
        </w:rPr>
        <w:t>TOXsIgN</w:t>
      </w:r>
      <w:proofErr w:type="spellEnd"/>
      <w:r w:rsidRPr="00452342">
        <w:rPr>
          <w:lang w:val="fr-FR"/>
        </w:rPr>
        <w:t xml:space="preserve">. </w:t>
      </w:r>
      <w:r>
        <w:rPr>
          <w:lang w:val="fr-FR"/>
        </w:rPr>
        <w:t>Python est un</w:t>
      </w:r>
      <w:r w:rsidRPr="00452342">
        <w:rPr>
          <w:lang w:val="fr-FR"/>
        </w:rPr>
        <w:t xml:space="preserve"> langage de programmation</w:t>
      </w:r>
      <w:r>
        <w:rPr>
          <w:lang w:val="fr-FR"/>
        </w:rPr>
        <w:t xml:space="preserve"> de haut niveau </w:t>
      </w:r>
      <w:r>
        <w:rPr>
          <w:lang w:val="fr-FR"/>
        </w:rPr>
        <w:fldChar w:fldCharType="begin"/>
      </w:r>
      <w:r>
        <w:rPr>
          <w:lang w:val="fr-FR"/>
        </w:rPr>
        <w:instrText xml:space="preserve"> ADDIN ZOTERO_ITEM CSL_CITATION {"citationID":"GwS8rq2q","properties":{"formattedCitation":"(Bassi 2007)","plainCitation":"(Bassi 2007)"},"citationItems":[{"id":237,"uris":["http://zotero.org/users/local/ksDJVu8Y/items/DBQIVD3E"],"uri":["http://zotero.org/users/local/ksDJVu8Y/items/DBQIVD3E"],"itemData":{"id":237,"type":"article-journal","title":"A Primer on Python for Life Science Researchers","container-title":"PLoS Computational Biology","volume":"3","issue":"11","source":"PubMed Central","abstract":"PMID: 18052533\nPMCID: PMC2098836","URL":"http://www.ncbi.nlm.nih.gov/pmc/articles/PMC2098836/","DOI":"10.1371/journal.pcbi.0030199","ISSN":"1553-734X","journalAbbreviation":"PLoS Comput Biol","author":[{"family":"Bassi","given":"Sebastian"}],"issued":{"date-parts":[["2007",11]]}}}],"schema":"https://github.com/citation-style-language/schema/raw/master/csl-citation.json"} </w:instrText>
      </w:r>
      <w:r>
        <w:rPr>
          <w:lang w:val="fr-FR"/>
        </w:rPr>
        <w:fldChar w:fldCharType="separate"/>
      </w:r>
      <w:r w:rsidRPr="00874DFA">
        <w:rPr>
          <w:rFonts w:cs="Times New Roman"/>
          <w:lang w:val="fr-FR"/>
        </w:rPr>
        <w:t>(Bassi 2007)</w:t>
      </w:r>
      <w:r>
        <w:rPr>
          <w:lang w:val="fr-FR"/>
        </w:rPr>
        <w:fldChar w:fldCharType="end"/>
      </w:r>
      <w:r w:rsidRPr="00452342">
        <w:rPr>
          <w:lang w:val="fr-FR"/>
        </w:rPr>
        <w:t xml:space="preserve">. </w:t>
      </w:r>
      <w:r>
        <w:rPr>
          <w:lang w:val="fr-FR"/>
        </w:rPr>
        <w:t>Il</w:t>
      </w:r>
      <w:r w:rsidRPr="00452342">
        <w:rPr>
          <w:lang w:val="fr-FR"/>
        </w:rPr>
        <w:t xml:space="preserve"> est devenu populaire au sein de la communauté scientifique, principalement par sa syntaxe</w:t>
      </w:r>
      <w:r>
        <w:rPr>
          <w:lang w:val="fr-FR"/>
        </w:rPr>
        <w:t xml:space="preserve"> </w:t>
      </w:r>
      <w:r>
        <w:rPr>
          <w:lang w:val="fr-FR"/>
        </w:rPr>
        <w:fldChar w:fldCharType="begin"/>
      </w:r>
      <w:r>
        <w:rPr>
          <w:lang w:val="fr-FR"/>
        </w:rPr>
        <w:instrText xml:space="preserve"> ADDIN ZOTERO_ITEM CSL_CITATION {"citationID":"K1XUvRN1","properties":{"formattedCitation":"(Bakker 2014)","plainCitation":"(Bakker 2014)"},"citationItems":[{"id":242,"uris":["http://zotero.org/users/local/ksDJVu8Y/items/UHXMWIPF"],"uri":["http://zotero.org/users/local/ksDJVu8Y/items/UHXMWIPF"],"itemData":{"id":242,"type":"article-journal","title":"Python scripting: the return to programming","container-title":"Ground Water","page":"821-822","volume":"52","issue":"6","source":"PubMed","abstract":"PMID: 25227404","DOI":"10.1111/gwat.12269","ISSN":"1745-6584","shortTitle":"Python scripting","journalAbbreviation":"Ground Water","language":"eng","author":[{"family":"Bakker","given":"Mark"}],"issued":{"date-parts":[["2014",12]]}}}],"schema":"https://github.com/citation-style-language/schema/raw/master/csl-citation.json"} </w:instrText>
      </w:r>
      <w:r>
        <w:rPr>
          <w:lang w:val="fr-FR"/>
        </w:rPr>
        <w:fldChar w:fldCharType="separate"/>
      </w:r>
      <w:r w:rsidRPr="00874DFA">
        <w:rPr>
          <w:rFonts w:cs="Times New Roman"/>
          <w:lang w:val="fr-FR"/>
        </w:rPr>
        <w:t>(Bakker 2014)</w:t>
      </w:r>
      <w:r>
        <w:rPr>
          <w:lang w:val="fr-FR"/>
        </w:rPr>
        <w:fldChar w:fldCharType="end"/>
      </w:r>
      <w:r w:rsidRPr="00452342">
        <w:rPr>
          <w:lang w:val="fr-FR"/>
        </w:rPr>
        <w:t>, sa programmation orienté objet</w:t>
      </w:r>
      <w:r>
        <w:rPr>
          <w:lang w:val="fr-FR"/>
        </w:rPr>
        <w:t xml:space="preserve"> </w:t>
      </w:r>
      <w:r>
        <w:rPr>
          <w:lang w:val="fr-FR"/>
        </w:rPr>
        <w:fldChar w:fldCharType="begin"/>
      </w:r>
      <w:r>
        <w:rPr>
          <w:lang w:val="fr-FR"/>
        </w:rPr>
        <w:instrText xml:space="preserve"> ADDIN ZOTERO_ITEM CSL_CITATION {"citationID":"wFG2iKFb","properties":{"formattedCitation":"(Ekmekci, McAnany, and Mura 2016)","plainCitation":"(Ekmekci, McAnany, and Mura 2016)"},"citationItems":[{"id":235,"uris":["http://zotero.org/users/local/ksDJVu8Y/items/A7W3T65T"],"uri":["http://zotero.org/users/local/ksDJVu8Y/items/A7W3T65T"],"itemData":{"id":235,"type":"article-journal","title":"An Introduction to Programming for Bioscientists: A Python-Based Primer","container-title":"PLoS computational biology","page":"e1004867","volume":"12","issue":"6","source":"PubMed","abstract":"Computing has revolutionized the biological sciences over the past several decades, such that virtually all contemporary research in molecular biology, biochemistry, and other biosciences utilizes computer programs. The computational advances have come on many fronts, spurred by fundamental developments in hardware, software, and algorithms. These advances have influenced, and even engendered, a phenomenal array of bioscience fields, including molecular evolution and bioinformatics; genome-, proteome-, transcriptome- and metabolome-wide experimental studies; structural genomics; and atomistic simulations of cellular-scale molecular assemblies as large as ribosomes and intact viruses. In short, much of post-genomic biology is increasingly becoming a form of computational biology. The ability to design and write computer programs is among the most indispensable skills that a modern researcher can cultivate. Python has become a popular programming language in the biosciences, largely because (i) its straightforward semantics and clean syntax make it a readily accessible first language; (ii) it is expressive and well-suited to object-oriented programming, as well as other modern paradigms; and (iii) the many available libraries and third-party toolkits extend the functionality of the core language into virtually every biological domain (sequence and structure analyses, phylogenomics, workflow management systems, etc.). This primer offers a basic introduction to coding, via Python, and it includes concrete examples and exercises to illustrate the language's usage and capabilities; the main text culminates with a final project in structural bioinformatics. A suite of Supplemental Chapters is also provided. Starting with basic concepts, such as that of a \"variable,\" the Chapters methodically advance the reader to the point of writing a graphical user interface to compute the Hamming distance between two DNA sequences.","DOI":"10.1371/journal.pcbi.1004867","ISSN":"1553-7358","shortTitle":"An Introduction to Programming for Bioscientists","journalAbbreviation":"PLoS Comput. Biol.","language":"eng","author":[{"family":"Ekmekci","given":"Berk"},{"family":"McAnany","given":"Charles E."},{"family":"Mura","given":"Cameron"}],"issued":{"date-parts":[["2016"]]}}}],"schema":"https://github.com/citation-style-language/schema/raw/master/csl-citation.json"} </w:instrText>
      </w:r>
      <w:r>
        <w:rPr>
          <w:lang w:val="fr-FR"/>
        </w:rPr>
        <w:fldChar w:fldCharType="separate"/>
      </w:r>
      <w:r w:rsidRPr="00874DFA">
        <w:rPr>
          <w:rFonts w:cs="Times New Roman"/>
          <w:lang w:val="fr-FR"/>
        </w:rPr>
        <w:t>(Ekmekci, McAnany, and Mura 2016)</w:t>
      </w:r>
      <w:r>
        <w:rPr>
          <w:lang w:val="fr-FR"/>
        </w:rPr>
        <w:fldChar w:fldCharType="end"/>
      </w:r>
      <w:r w:rsidRPr="00452342">
        <w:rPr>
          <w:lang w:val="fr-FR"/>
        </w:rPr>
        <w:t xml:space="preserve">, son nombre élevé de </w:t>
      </w:r>
      <w:r>
        <w:rPr>
          <w:lang w:val="fr-FR"/>
        </w:rPr>
        <w:t xml:space="preserve">librairies (ou </w:t>
      </w:r>
      <w:r w:rsidRPr="00DB5DCC">
        <w:rPr>
          <w:i/>
          <w:lang w:val="fr-FR"/>
        </w:rPr>
        <w:t>packages</w:t>
      </w:r>
      <w:r>
        <w:rPr>
          <w:lang w:val="fr-FR"/>
        </w:rPr>
        <w:t xml:space="preserve"> en anglais) </w:t>
      </w:r>
      <w:r>
        <w:rPr>
          <w:lang w:val="fr-FR"/>
        </w:rPr>
        <w:fldChar w:fldCharType="begin"/>
      </w:r>
      <w:r>
        <w:rPr>
          <w:lang w:val="fr-FR"/>
        </w:rPr>
        <w:instrText xml:space="preserve"> ADDIN ZOTERO_ITEM CSL_CITATION {"citationID":"dd4HwqlW","properties":{"formattedCitation":"(Perkel 2015)","plainCitation":"(Perkel 2015)"},"citationItems":[{"id":255,"uris":["http://zotero.org/users/local/ksDJVu8Y/items/5485X4ZC"],"uri":["http://zotero.org/users/local/ksDJVu8Y/items/5485X4ZC"],"itemData":{"id":255,"type":"article-journal","title":"Programming: Pick up Python","container-title":"Nature","page":"125-126","volume":"518","issue":"7537","source":"PubMed","abstract":"PMID: 25653001","DOI":"10.1038/518125a","ISSN":"1476-4687","shortTitle":"Programming","journalAbbreviation":"Nature","language":"eng","author":[{"family":"Perkel","given":"Jeffrey M."}],"issued":{"date-parts":[["2015",2,5]]}}}],"schema":"https://github.com/citation-style-language/schema/raw/master/csl-citation.json"} </w:instrText>
      </w:r>
      <w:r>
        <w:rPr>
          <w:lang w:val="fr-FR"/>
        </w:rPr>
        <w:fldChar w:fldCharType="separate"/>
      </w:r>
      <w:r w:rsidRPr="00874DFA">
        <w:rPr>
          <w:rFonts w:cs="Times New Roman"/>
          <w:lang w:val="fr-FR"/>
        </w:rPr>
        <w:t>(Perkel 2015)</w:t>
      </w:r>
      <w:r>
        <w:rPr>
          <w:lang w:val="fr-FR"/>
        </w:rPr>
        <w:fldChar w:fldCharType="end"/>
      </w:r>
      <w:r w:rsidRPr="00452342">
        <w:rPr>
          <w:lang w:val="fr-FR"/>
        </w:rPr>
        <w:t xml:space="preserve"> qui sont utiles pour de nombreux domaines biologiques</w:t>
      </w:r>
      <w:r>
        <w:rPr>
          <w:lang w:val="fr-FR"/>
        </w:rPr>
        <w:t xml:space="preserve"> </w:t>
      </w:r>
      <w:r>
        <w:rPr>
          <w:lang w:val="fr-FR"/>
        </w:rPr>
        <w:fldChar w:fldCharType="begin"/>
      </w:r>
      <w:r>
        <w:rPr>
          <w:lang w:val="fr-FR"/>
        </w:rPr>
        <w:instrText xml:space="preserve"> ADDIN ZOTERO_ITEM CSL_CITATION {"citationID":"Uo3sBb7S","properties":{"formattedCitation":"(Hart et al. 2015)","plainCitation":"(Hart et al. 2015)"},"citationItems":[{"id":220,"uris":["http://zotero.org/users/local/ksDJVu8Y/items/76AM3B8H"],"uri":["http://zotero.org/users/local/ksDJVu8Y/items/76AM3B8H"],"itemData":{"id":220,"type":"article-journal","title":"A Python package for parsing, validating, mapping and formatting sequence variants using HGVS nomenclature","container-title":"Bioinformatics (Oxford, England)","page":"268-270","volume":"31","issue":"2","source":"PubMed","abstract":"Biological sequence variants are commonly represented in scientific literature, clinical reports and databases of variation using the mutation nomenclature guidelines endorsed by the Human Genome Variation Society (HGVS). Despite the widespread use of the standard, no freely available and comprehensive programming libraries are available. Here we report an open-source and easy-to-use Python library that facilitates the parsing, manipulation, formatting and validation of variants according to the HGVS specification. The current implementation focuses on the subset of the HGVS recommendations that precisely describe sequence-level variation relevant to the application of high-throughput sequencing to clinical diagnostics.\nAVAILABILITY AND IMPLEMENTATION: The package is released under the Apache 2.0 open-source license. Source code, documentation and issue tracking are available at http://bitbucket.org/hgvs/hgvs/. Python packages are available at PyPI (https://pypi.python.org/pypi/hgvs).\nSUPPLEMENTARY INFORMATION: Supplementary data are available at Bioinformatics online.","DOI":"10.1093/bioinformatics/btu630","ISSN":"1367-4811","journalAbbreviation":"Bioinformatics","language":"eng","author":[{"family":"Hart","given":"Reece K."},{"family":"Rico","given":"Rudolph"},{"family":"Hare","given":"Emily"},{"family":"Garcia","given":"John"},{"family":"Westbrook","given":"Jody"},{"family":"Fusaro","given":"Vincent A."}],"issued":{"date-parts":[["2015",1,15]]}}}],"schema":"https://github.com/citation-style-language/schema/raw/master/csl-citation.json"} </w:instrText>
      </w:r>
      <w:r>
        <w:rPr>
          <w:lang w:val="fr-FR"/>
        </w:rPr>
        <w:fldChar w:fldCharType="separate"/>
      </w:r>
      <w:r w:rsidRPr="00B57F64">
        <w:rPr>
          <w:rFonts w:cs="Times New Roman"/>
          <w:lang w:val="fr-FR"/>
        </w:rPr>
        <w:t>(Hart et al. 2015)</w:t>
      </w:r>
      <w:r>
        <w:rPr>
          <w:lang w:val="fr-FR"/>
        </w:rPr>
        <w:fldChar w:fldCharType="end"/>
      </w:r>
      <w:r w:rsidRPr="00452342">
        <w:rPr>
          <w:lang w:val="fr-FR"/>
        </w:rPr>
        <w:t>.</w:t>
      </w:r>
      <w:r>
        <w:rPr>
          <w:lang w:val="fr-FR"/>
        </w:rPr>
        <w:t xml:space="preserve"> D’autres scripts (R et </w:t>
      </w:r>
      <w:proofErr w:type="spellStart"/>
      <w:r>
        <w:rPr>
          <w:lang w:val="fr-FR"/>
        </w:rPr>
        <w:t>Tcl</w:t>
      </w:r>
      <w:proofErr w:type="spellEnd"/>
      <w:r>
        <w:rPr>
          <w:lang w:val="fr-FR"/>
        </w:rPr>
        <w:t>/</w:t>
      </w:r>
      <w:proofErr w:type="spellStart"/>
      <w:r>
        <w:rPr>
          <w:lang w:val="fr-FR"/>
        </w:rPr>
        <w:t>Tk</w:t>
      </w:r>
      <w:proofErr w:type="spellEnd"/>
      <w:r>
        <w:rPr>
          <w:lang w:val="fr-FR"/>
        </w:rPr>
        <w:t>) développés par mon laboratoire sont également utilisés et appelés par mes fonctions Python.</w:t>
      </w:r>
    </w:p>
    <w:p w14:paraId="2641B105" w14:textId="77777777" w:rsidR="00452342" w:rsidRDefault="00452342" w:rsidP="00452342">
      <w:pPr>
        <w:pStyle w:val="Titre2"/>
        <w:rPr>
          <w:lang w:val="fr-FR"/>
        </w:rPr>
      </w:pPr>
      <w:bookmarkStart w:id="9" w:name="_Toc485712237"/>
      <w:r>
        <w:rPr>
          <w:lang w:val="fr-FR"/>
        </w:rPr>
        <w:t>Environnement web</w:t>
      </w:r>
      <w:bookmarkEnd w:id="9"/>
    </w:p>
    <w:p w14:paraId="4130E3CF" w14:textId="77777777" w:rsidR="00452342" w:rsidRDefault="00452342" w:rsidP="00452342">
      <w:pPr>
        <w:pStyle w:val="Titre3"/>
        <w:rPr>
          <w:lang w:val="fr-FR"/>
        </w:rPr>
      </w:pPr>
      <w:bookmarkStart w:id="10" w:name="_Toc485712238"/>
      <w:r>
        <w:rPr>
          <w:lang w:val="fr-FR"/>
        </w:rPr>
        <w:t>Modèle MVC</w:t>
      </w:r>
      <w:bookmarkEnd w:id="10"/>
    </w:p>
    <w:p w14:paraId="0BA0519F" w14:textId="77777777" w:rsidR="00452342" w:rsidRDefault="00452342" w:rsidP="00452342">
      <w:pPr>
        <w:spacing w:line="360" w:lineRule="auto"/>
        <w:rPr>
          <w:lang w:val="fr-FR"/>
        </w:rPr>
      </w:pPr>
      <w:r w:rsidRPr="00452342">
        <w:rPr>
          <w:lang w:val="fr-FR"/>
        </w:rPr>
        <w:t xml:space="preserve">La mise en place </w:t>
      </w:r>
      <w:r w:rsidR="00E14421">
        <w:rPr>
          <w:lang w:val="fr-FR"/>
        </w:rPr>
        <w:t>d’une</w:t>
      </w:r>
      <w:r w:rsidRPr="00452342">
        <w:rPr>
          <w:lang w:val="fr-FR"/>
        </w:rPr>
        <w:t xml:space="preserve"> application web nécessite de mettre en relation différents composants afin de pouvoir gérer des données, les représenter de manière visuelle et d’exécuter les actions </w:t>
      </w:r>
      <w:r w:rsidRPr="00452342">
        <w:rPr>
          <w:lang w:val="fr-FR"/>
        </w:rPr>
        <w:lastRenderedPageBreak/>
        <w:t>effectuées par les utilisateurs sur un site web. Ce modèle relati</w:t>
      </w:r>
      <w:r w:rsidR="00E14421">
        <w:rPr>
          <w:lang w:val="fr-FR"/>
        </w:rPr>
        <w:t>onnel est appelé</w:t>
      </w:r>
      <w:r w:rsidRPr="00452342">
        <w:rPr>
          <w:lang w:val="fr-FR"/>
        </w:rPr>
        <w:t xml:space="preserve"> architecture MVC, pour Modèle, Vue, Contrôleur</w:t>
      </w:r>
      <w:r w:rsidR="00586B84">
        <w:rPr>
          <w:lang w:val="fr-FR"/>
        </w:rPr>
        <w:t xml:space="preserve"> (Figure 1)</w:t>
      </w:r>
      <w:r w:rsidRPr="00452342">
        <w:rPr>
          <w:lang w:val="fr-FR"/>
        </w:rPr>
        <w:t xml:space="preserve">. Le modèle contient les informations à afficher sur une page web. La vue est la représentation visuelle de la page. Le contrôleur supervise l’exécution des actions effectuées par les utilisateurs et </w:t>
      </w:r>
      <w:r w:rsidR="00E14421">
        <w:rPr>
          <w:lang w:val="fr-FR"/>
        </w:rPr>
        <w:t>correspond à un i</w:t>
      </w:r>
      <w:r w:rsidRPr="00452342">
        <w:rPr>
          <w:lang w:val="fr-FR"/>
        </w:rPr>
        <w:t>ntermédiaire entre le modèle et la vue.</w:t>
      </w:r>
    </w:p>
    <w:p w14:paraId="6623FBF8" w14:textId="0D864585" w:rsidR="00D84FCD" w:rsidRDefault="00D84FCD" w:rsidP="00452342">
      <w:pPr>
        <w:spacing w:line="360" w:lineRule="auto"/>
        <w:rPr>
          <w:lang w:val="fr-FR"/>
        </w:rPr>
      </w:pPr>
      <w:r>
        <w:rPr>
          <w:lang w:val="fr-FR"/>
        </w:rPr>
        <w:t>C</w:t>
      </w:r>
      <w:r w:rsidRPr="00452342">
        <w:rPr>
          <w:lang w:val="fr-FR"/>
        </w:rPr>
        <w:t>ette architecture définit un canevas qui assure la structuration et la stabilité de l’application web.</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836"/>
      </w:tblGrid>
      <w:tr w:rsidR="000613F2" w:rsidRPr="0008595F" w14:paraId="5006F017" w14:textId="77777777" w:rsidTr="000613F2">
        <w:tc>
          <w:tcPr>
            <w:tcW w:w="4697" w:type="dxa"/>
            <w:vAlign w:val="center"/>
          </w:tcPr>
          <w:p w14:paraId="2067F6F0" w14:textId="77777777" w:rsidR="000613F2" w:rsidRDefault="000613F2" w:rsidP="000613F2">
            <w:pPr>
              <w:pStyle w:val="Lgende"/>
              <w:rPr>
                <w:lang w:val="fr-FR"/>
              </w:rPr>
            </w:pPr>
            <w:r w:rsidRPr="00586B84">
              <w:rPr>
                <w:lang w:val="fr-FR"/>
              </w:rPr>
              <w:t xml:space="preserve">Figure </w:t>
            </w:r>
            <w:r>
              <w:fldChar w:fldCharType="begin"/>
            </w:r>
            <w:r w:rsidRPr="00586B84">
              <w:rPr>
                <w:lang w:val="fr-FR"/>
              </w:rPr>
              <w:instrText xml:space="preserve"> SEQ Figure \* ARABIC </w:instrText>
            </w:r>
            <w:r>
              <w:fldChar w:fldCharType="separate"/>
            </w:r>
            <w:r w:rsidR="001B4121">
              <w:rPr>
                <w:noProof/>
                <w:lang w:val="fr-FR"/>
              </w:rPr>
              <w:t>1</w:t>
            </w:r>
            <w:r>
              <w:fldChar w:fldCharType="end"/>
            </w:r>
            <w:r w:rsidRPr="00586B84">
              <w:rPr>
                <w:lang w:val="fr-FR"/>
              </w:rPr>
              <w:t xml:space="preserve"> | Schéma de l’architecture MVC. </w:t>
            </w:r>
            <w:r>
              <w:rPr>
                <w:lang w:val="fr-FR"/>
              </w:rPr>
              <w:t>Cette architecture est composée de trois entités distinctes, chacune ayant son propre rôle à remplir au sein d’une application web.</w:t>
            </w:r>
          </w:p>
          <w:p w14:paraId="4F79152D" w14:textId="77777777" w:rsidR="000613F2" w:rsidRDefault="000613F2" w:rsidP="00452342">
            <w:pPr>
              <w:spacing w:line="360" w:lineRule="auto"/>
              <w:rPr>
                <w:lang w:val="fr-FR"/>
              </w:rPr>
            </w:pPr>
          </w:p>
        </w:tc>
        <w:tc>
          <w:tcPr>
            <w:tcW w:w="4697" w:type="dxa"/>
            <w:vAlign w:val="center"/>
          </w:tcPr>
          <w:p w14:paraId="732E3DD4" w14:textId="318B0A56" w:rsidR="000613F2" w:rsidRDefault="00785F03" w:rsidP="00785F03">
            <w:pPr>
              <w:spacing w:line="360" w:lineRule="auto"/>
              <w:jc w:val="center"/>
              <w:rPr>
                <w:lang w:val="fr-FR"/>
              </w:rPr>
            </w:pPr>
            <w:r>
              <w:rPr>
                <w:noProof/>
                <w:lang w:val="fr-FR" w:eastAsia="fr-FR"/>
              </w:rPr>
              <w:drawing>
                <wp:inline distT="0" distB="0" distL="0" distR="0" wp14:anchorId="3E1842AF" wp14:editId="5DB2F86C">
                  <wp:extent cx="2931190" cy="2042160"/>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e_mvc_low.png"/>
                          <pic:cNvPicPr/>
                        </pic:nvPicPr>
                        <pic:blipFill rotWithShape="1">
                          <a:blip r:embed="rId15">
                            <a:extLst>
                              <a:ext uri="{28A0092B-C50C-407E-A947-70E740481C1C}">
                                <a14:useLocalDpi xmlns:a14="http://schemas.microsoft.com/office/drawing/2010/main" val="0"/>
                              </a:ext>
                            </a:extLst>
                          </a:blip>
                          <a:srcRect l="16489" t="7504" r="21392" b="15560"/>
                          <a:stretch/>
                        </pic:blipFill>
                        <pic:spPr bwMode="auto">
                          <a:xfrm>
                            <a:off x="0" y="0"/>
                            <a:ext cx="2933225" cy="204357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53588C9" w14:textId="3FAD8E6E" w:rsidR="00452342" w:rsidRPr="00452342" w:rsidRDefault="00452342" w:rsidP="00452342">
      <w:pPr>
        <w:spacing w:line="360" w:lineRule="auto"/>
        <w:rPr>
          <w:lang w:val="fr-FR"/>
        </w:rPr>
      </w:pPr>
    </w:p>
    <w:p w14:paraId="61CD461B" w14:textId="34F2A968" w:rsidR="00F132F6" w:rsidRDefault="00F132F6" w:rsidP="00F132F6">
      <w:pPr>
        <w:pStyle w:val="Titre3"/>
        <w:rPr>
          <w:lang w:val="fr-FR"/>
        </w:rPr>
      </w:pPr>
      <w:bookmarkStart w:id="11" w:name="_Toc485712239"/>
      <w:r>
        <w:rPr>
          <w:lang w:val="fr-FR"/>
        </w:rPr>
        <w:t>Vue : Interface W</w:t>
      </w:r>
      <w:r w:rsidR="00356339">
        <w:rPr>
          <w:lang w:val="fr-FR"/>
        </w:rPr>
        <w:t>eb</w:t>
      </w:r>
      <w:bookmarkEnd w:id="11"/>
    </w:p>
    <w:p w14:paraId="1B0777C4" w14:textId="77777777" w:rsidR="00F132F6" w:rsidRPr="00F132F6" w:rsidRDefault="00F132F6" w:rsidP="00F132F6">
      <w:pPr>
        <w:spacing w:line="360" w:lineRule="auto"/>
        <w:rPr>
          <w:lang w:val="fr-FR"/>
        </w:rPr>
      </w:pPr>
      <w:r>
        <w:rPr>
          <w:lang w:val="fr-FR"/>
        </w:rPr>
        <w:t xml:space="preserve">L’interface graphique web a été réalisée par les langages de programmations HTML5 et CSS3, pour respectivement </w:t>
      </w:r>
      <w:r w:rsidRPr="00EB5D8C">
        <w:rPr>
          <w:i/>
          <w:lang w:val="fr-FR"/>
        </w:rPr>
        <w:t xml:space="preserve">HyperText </w:t>
      </w:r>
      <w:proofErr w:type="spellStart"/>
      <w:r w:rsidRPr="00EB5D8C">
        <w:rPr>
          <w:i/>
          <w:lang w:val="fr-FR"/>
        </w:rPr>
        <w:t>Markup</w:t>
      </w:r>
      <w:proofErr w:type="spellEnd"/>
      <w:r w:rsidRPr="00EB5D8C">
        <w:rPr>
          <w:i/>
          <w:lang w:val="fr-FR"/>
        </w:rPr>
        <w:t xml:space="preserve"> </w:t>
      </w:r>
      <w:proofErr w:type="spellStart"/>
      <w:r w:rsidRPr="00EB5D8C">
        <w:rPr>
          <w:i/>
          <w:lang w:val="fr-FR"/>
        </w:rPr>
        <w:t>Language</w:t>
      </w:r>
      <w:proofErr w:type="spellEnd"/>
      <w:r>
        <w:rPr>
          <w:lang w:val="fr-FR"/>
        </w:rPr>
        <w:t xml:space="preserve"> et </w:t>
      </w:r>
      <w:proofErr w:type="spellStart"/>
      <w:r w:rsidRPr="00EB5D8C">
        <w:rPr>
          <w:i/>
          <w:lang w:val="fr-FR"/>
        </w:rPr>
        <w:t>Cascading</w:t>
      </w:r>
      <w:proofErr w:type="spellEnd"/>
      <w:r w:rsidRPr="00EB5D8C">
        <w:rPr>
          <w:i/>
          <w:lang w:val="fr-FR"/>
        </w:rPr>
        <w:t xml:space="preserve"> Style </w:t>
      </w:r>
      <w:proofErr w:type="spellStart"/>
      <w:r w:rsidRPr="00EB5D8C">
        <w:rPr>
          <w:i/>
          <w:lang w:val="fr-FR"/>
        </w:rPr>
        <w:t>Sheets</w:t>
      </w:r>
      <w:proofErr w:type="spellEnd"/>
      <w:r>
        <w:rPr>
          <w:lang w:val="fr-FR"/>
        </w:rPr>
        <w:t>.</w:t>
      </w:r>
    </w:p>
    <w:p w14:paraId="088A5AA5" w14:textId="77777777" w:rsidR="00053D16" w:rsidRPr="00727FF4" w:rsidRDefault="00F132F6" w:rsidP="00727FF4">
      <w:pPr>
        <w:pStyle w:val="Titre3"/>
        <w:rPr>
          <w:lang w:val="fr-FR"/>
        </w:rPr>
      </w:pPr>
      <w:bookmarkStart w:id="12" w:name="_Toc485712240"/>
      <w:r>
        <w:rPr>
          <w:lang w:val="fr-FR"/>
        </w:rPr>
        <w:t xml:space="preserve">Contrôleurs : </w:t>
      </w:r>
      <w:proofErr w:type="spellStart"/>
      <w:r w:rsidR="00452342">
        <w:rPr>
          <w:lang w:val="fr-FR"/>
        </w:rPr>
        <w:t>AngularJS</w:t>
      </w:r>
      <w:proofErr w:type="spellEnd"/>
      <w:r w:rsidR="00E14421">
        <w:rPr>
          <w:lang w:val="fr-FR"/>
        </w:rPr>
        <w:t xml:space="preserve"> </w:t>
      </w:r>
      <w:r w:rsidR="00053D16">
        <w:rPr>
          <w:lang w:val="fr-FR"/>
        </w:rPr>
        <w:t xml:space="preserve">et </w:t>
      </w:r>
      <w:proofErr w:type="spellStart"/>
      <w:r w:rsidR="00053D16">
        <w:rPr>
          <w:lang w:val="fr-FR"/>
        </w:rPr>
        <w:t>Pyramid</w:t>
      </w:r>
      <w:bookmarkEnd w:id="12"/>
      <w:proofErr w:type="spellEnd"/>
    </w:p>
    <w:p w14:paraId="3EC42783" w14:textId="77777777" w:rsidR="00053D16" w:rsidRPr="00F66799" w:rsidRDefault="00053D16" w:rsidP="00452342">
      <w:pPr>
        <w:spacing w:line="360" w:lineRule="auto"/>
        <w:rPr>
          <w:lang w:val="fr-CA"/>
        </w:rPr>
      </w:pPr>
      <w:r>
        <w:rPr>
          <w:lang w:val="fr-FR"/>
        </w:rPr>
        <w:t xml:space="preserve">Le </w:t>
      </w:r>
      <w:r w:rsidR="00D7488A">
        <w:rPr>
          <w:lang w:val="fr-FR"/>
        </w:rPr>
        <w:t>développement</w:t>
      </w:r>
      <w:r>
        <w:rPr>
          <w:lang w:val="fr-FR"/>
        </w:rPr>
        <w:t xml:space="preserve"> de </w:t>
      </w:r>
      <w:proofErr w:type="spellStart"/>
      <w:r>
        <w:rPr>
          <w:lang w:val="fr-FR"/>
        </w:rPr>
        <w:t>GeneULike</w:t>
      </w:r>
      <w:proofErr w:type="spellEnd"/>
      <w:r>
        <w:rPr>
          <w:lang w:val="fr-FR"/>
        </w:rPr>
        <w:t xml:space="preserve"> a nécessité l’utilisation de deux </w:t>
      </w:r>
      <w:proofErr w:type="spellStart"/>
      <w:r>
        <w:rPr>
          <w:lang w:val="fr-FR"/>
        </w:rPr>
        <w:t>framework</w:t>
      </w:r>
      <w:r w:rsidR="00D7488A">
        <w:rPr>
          <w:lang w:val="fr-FR"/>
        </w:rPr>
        <w:t>s</w:t>
      </w:r>
      <w:proofErr w:type="spellEnd"/>
      <w:r>
        <w:rPr>
          <w:lang w:val="fr-FR"/>
        </w:rPr>
        <w:t xml:space="preserve"> : </w:t>
      </w:r>
      <w:proofErr w:type="spellStart"/>
      <w:r w:rsidR="00452342" w:rsidRPr="00452342">
        <w:rPr>
          <w:lang w:val="fr-FR"/>
        </w:rPr>
        <w:t>AngularJS</w:t>
      </w:r>
      <w:proofErr w:type="spellEnd"/>
      <w:r w:rsidR="00452342" w:rsidRPr="00452342">
        <w:rPr>
          <w:lang w:val="fr-FR"/>
        </w:rPr>
        <w:t xml:space="preserve"> </w:t>
      </w:r>
      <w:r w:rsidR="00452342">
        <w:rPr>
          <w:lang w:val="fr-FR"/>
        </w:rPr>
        <w:t>(</w:t>
      </w:r>
      <w:r w:rsidR="00452342" w:rsidRPr="00856E1B">
        <w:rPr>
          <w:lang w:val="fr-FR"/>
        </w:rPr>
        <w:t>https://angularjs.org</w:t>
      </w:r>
      <w:r w:rsidR="00452342" w:rsidRPr="00452342">
        <w:rPr>
          <w:lang w:val="fr-FR"/>
        </w:rPr>
        <w:t>)</w:t>
      </w:r>
      <w:r w:rsidR="00452342">
        <w:rPr>
          <w:lang w:val="fr-FR"/>
        </w:rPr>
        <w:t xml:space="preserve"> </w:t>
      </w:r>
      <w:r>
        <w:rPr>
          <w:lang w:val="fr-FR"/>
        </w:rPr>
        <w:t xml:space="preserve">et </w:t>
      </w:r>
      <w:proofErr w:type="spellStart"/>
      <w:r>
        <w:rPr>
          <w:lang w:val="fr-FR"/>
        </w:rPr>
        <w:t>Pyramid</w:t>
      </w:r>
      <w:proofErr w:type="spellEnd"/>
      <w:r>
        <w:rPr>
          <w:lang w:val="fr-FR"/>
        </w:rPr>
        <w:t xml:space="preserve"> </w:t>
      </w:r>
      <w:r>
        <w:rPr>
          <w:lang w:val="fr-CA"/>
        </w:rPr>
        <w:t>(</w:t>
      </w:r>
      <w:r w:rsidR="00F66799" w:rsidRPr="00F66799">
        <w:rPr>
          <w:lang w:val="fr-CA"/>
        </w:rPr>
        <w:t>http://docs.pylonsproject.org/projects/pyramid/en/latest/#</w:t>
      </w:r>
      <w:r>
        <w:rPr>
          <w:lang w:val="fr-CA"/>
        </w:rPr>
        <w:t>).</w:t>
      </w:r>
      <w:r w:rsidR="00F66799">
        <w:rPr>
          <w:lang w:val="fr-CA"/>
        </w:rPr>
        <w:t xml:space="preserve"> </w:t>
      </w:r>
      <w:proofErr w:type="spellStart"/>
      <w:r w:rsidR="00856E1B">
        <w:rPr>
          <w:lang w:val="fr-FR"/>
        </w:rPr>
        <w:t>AngularJS</w:t>
      </w:r>
      <w:proofErr w:type="spellEnd"/>
      <w:r>
        <w:rPr>
          <w:lang w:val="fr-FR"/>
        </w:rPr>
        <w:t xml:space="preserve"> est </w:t>
      </w:r>
      <w:r w:rsidRPr="00452342">
        <w:rPr>
          <w:lang w:val="fr-FR"/>
        </w:rPr>
        <w:t xml:space="preserve">un </w:t>
      </w:r>
      <w:proofErr w:type="spellStart"/>
      <w:r w:rsidRPr="00452342">
        <w:rPr>
          <w:lang w:val="fr-FR"/>
        </w:rPr>
        <w:t>framework</w:t>
      </w:r>
      <w:proofErr w:type="spellEnd"/>
      <w:r w:rsidRPr="00452342">
        <w:rPr>
          <w:lang w:val="fr-FR"/>
        </w:rPr>
        <w:t xml:space="preserve"> JavaScript libre et </w:t>
      </w:r>
      <w:r w:rsidRPr="00E14421">
        <w:rPr>
          <w:i/>
          <w:lang w:val="fr-FR"/>
        </w:rPr>
        <w:t>open source</w:t>
      </w:r>
      <w:r w:rsidRPr="00452342">
        <w:rPr>
          <w:lang w:val="fr-FR"/>
        </w:rPr>
        <w:t xml:space="preserve"> développé en 2009 par Google</w:t>
      </w:r>
      <w:r>
        <w:rPr>
          <w:lang w:val="fr-FR"/>
        </w:rPr>
        <w:t>. L’un des concepts d’</w:t>
      </w:r>
      <w:proofErr w:type="spellStart"/>
      <w:r>
        <w:rPr>
          <w:lang w:val="fr-FR"/>
        </w:rPr>
        <w:t>AngularJS</w:t>
      </w:r>
      <w:proofErr w:type="spellEnd"/>
      <w:r>
        <w:rPr>
          <w:lang w:val="fr-FR"/>
        </w:rPr>
        <w:t xml:space="preserve"> est</w:t>
      </w:r>
      <w:r w:rsidRPr="00452342">
        <w:rPr>
          <w:lang w:val="fr-FR"/>
        </w:rPr>
        <w:t xml:space="preserve"> celui de </w:t>
      </w:r>
      <w:r w:rsidRPr="00E14421">
        <w:rPr>
          <w:i/>
          <w:lang w:val="fr-FR"/>
        </w:rPr>
        <w:t>Data Binding</w:t>
      </w:r>
      <w:r w:rsidRPr="00452342">
        <w:rPr>
          <w:lang w:val="fr-FR"/>
        </w:rPr>
        <w:t xml:space="preserve">. Il s’agit ici du lien que fait </w:t>
      </w:r>
      <w:proofErr w:type="spellStart"/>
      <w:r w:rsidRPr="00452342">
        <w:rPr>
          <w:lang w:val="fr-FR"/>
        </w:rPr>
        <w:t>AngularJS</w:t>
      </w:r>
      <w:proofErr w:type="spellEnd"/>
      <w:r w:rsidRPr="00452342">
        <w:rPr>
          <w:lang w:val="fr-FR"/>
        </w:rPr>
        <w:t xml:space="preserve"> entre le code JavaScript (utilisé pour les fonctions et le traitement de certaines information) et le code HTML (représentation de la page). </w:t>
      </w:r>
      <w:r>
        <w:rPr>
          <w:lang w:val="fr-FR"/>
        </w:rPr>
        <w:t>I</w:t>
      </w:r>
      <w:r w:rsidRPr="00452342">
        <w:rPr>
          <w:lang w:val="fr-FR"/>
        </w:rPr>
        <w:t>l est</w:t>
      </w:r>
      <w:r>
        <w:rPr>
          <w:lang w:val="fr-FR"/>
        </w:rPr>
        <w:t xml:space="preserve"> ainsi</w:t>
      </w:r>
      <w:r w:rsidRPr="00452342">
        <w:rPr>
          <w:lang w:val="fr-FR"/>
        </w:rPr>
        <w:t xml:space="preserve"> possible pour chaque page HTML de créer un modèle propre et d’afficher des variables en temps réel sans prétraitement </w:t>
      </w:r>
      <w:r>
        <w:rPr>
          <w:lang w:val="fr-FR"/>
        </w:rPr>
        <w:t xml:space="preserve">préalable </w:t>
      </w:r>
      <w:r w:rsidRPr="00452342">
        <w:rPr>
          <w:lang w:val="fr-FR"/>
        </w:rPr>
        <w:t>en JavaScript.</w:t>
      </w:r>
    </w:p>
    <w:p w14:paraId="062C8F94" w14:textId="25F190D6" w:rsidR="00053D16" w:rsidRDefault="00053D16" w:rsidP="00053D16">
      <w:pPr>
        <w:spacing w:line="360" w:lineRule="auto"/>
        <w:rPr>
          <w:lang w:val="fr-CA"/>
        </w:rPr>
      </w:pPr>
      <w:r>
        <w:rPr>
          <w:lang w:val="fr-CA"/>
        </w:rPr>
        <w:t xml:space="preserve">L’objectif de </w:t>
      </w:r>
      <w:proofErr w:type="spellStart"/>
      <w:r>
        <w:rPr>
          <w:lang w:val="fr-CA"/>
        </w:rPr>
        <w:t>Pyramid</w:t>
      </w:r>
      <w:proofErr w:type="spellEnd"/>
      <w:r>
        <w:rPr>
          <w:lang w:val="fr-CA"/>
        </w:rPr>
        <w:t xml:space="preserve"> est de combiner la simplicité d’utilisation et la facilité de lecture offertes par python afin de mettre en place une architecture web robustes et aisément maintenable. </w:t>
      </w:r>
      <w:proofErr w:type="spellStart"/>
      <w:r>
        <w:rPr>
          <w:lang w:val="fr-CA"/>
        </w:rPr>
        <w:t>Pyramid</w:t>
      </w:r>
      <w:proofErr w:type="spellEnd"/>
      <w:r>
        <w:rPr>
          <w:lang w:val="fr-CA"/>
        </w:rPr>
        <w:t xml:space="preserve"> communique avec la banque de données et gère les requêtes effectuées depuis le site afin de fournir aux utilisateurs du site les informations demandées. Ce </w:t>
      </w:r>
      <w:proofErr w:type="spellStart"/>
      <w:r>
        <w:rPr>
          <w:lang w:val="fr-CA"/>
        </w:rPr>
        <w:t>framework</w:t>
      </w:r>
      <w:proofErr w:type="spellEnd"/>
      <w:r>
        <w:rPr>
          <w:lang w:val="fr-CA"/>
        </w:rPr>
        <w:t xml:space="preserve"> offre la possibilité d’utiliser toute la bibliothèque d’outils offerte par </w:t>
      </w:r>
      <w:r w:rsidR="00DA4F46">
        <w:rPr>
          <w:lang w:val="fr-CA"/>
        </w:rPr>
        <w:t>Python</w:t>
      </w:r>
      <w:r>
        <w:rPr>
          <w:lang w:val="fr-CA"/>
        </w:rPr>
        <w:t xml:space="preserve"> ainsi que les outils ou scripts développés de manière indépendante.</w:t>
      </w:r>
    </w:p>
    <w:p w14:paraId="768CE313" w14:textId="77777777" w:rsidR="00291EB5" w:rsidRDefault="00F132F6" w:rsidP="00053D16">
      <w:pPr>
        <w:pStyle w:val="Titre3"/>
        <w:rPr>
          <w:lang w:val="fr-CA"/>
        </w:rPr>
      </w:pPr>
      <w:bookmarkStart w:id="13" w:name="_Toc485712241"/>
      <w:r>
        <w:rPr>
          <w:lang w:val="fr-CA"/>
        </w:rPr>
        <w:lastRenderedPageBreak/>
        <w:t xml:space="preserve">Modèle : </w:t>
      </w:r>
      <w:r w:rsidR="00291EB5">
        <w:rPr>
          <w:lang w:val="fr-CA"/>
        </w:rPr>
        <w:t>Base de données</w:t>
      </w:r>
      <w:bookmarkEnd w:id="13"/>
    </w:p>
    <w:p w14:paraId="15F04697" w14:textId="47296C42" w:rsidR="00DF272B" w:rsidRPr="00DF272B" w:rsidRDefault="00856E1B" w:rsidP="00DF272B">
      <w:pPr>
        <w:spacing w:line="360" w:lineRule="auto"/>
        <w:rPr>
          <w:lang w:val="fr-CA"/>
        </w:rPr>
      </w:pPr>
      <w:r>
        <w:rPr>
          <w:lang w:val="fr-CA"/>
        </w:rPr>
        <w:t xml:space="preserve">Les données ont été stockées et gérées à l’aide du système de gestion de base de données (SGBD) </w:t>
      </w:r>
      <w:proofErr w:type="spellStart"/>
      <w:r>
        <w:rPr>
          <w:lang w:val="fr-CA"/>
        </w:rPr>
        <w:t>MongoDB</w:t>
      </w:r>
      <w:proofErr w:type="spellEnd"/>
      <w:r>
        <w:rPr>
          <w:lang w:val="fr-CA"/>
        </w:rPr>
        <w:t xml:space="preserve">. </w:t>
      </w:r>
      <w:proofErr w:type="spellStart"/>
      <w:r w:rsidR="00DF272B" w:rsidRPr="00DF272B">
        <w:rPr>
          <w:lang w:val="fr-CA"/>
        </w:rPr>
        <w:t>MongoDB</w:t>
      </w:r>
      <w:proofErr w:type="spellEnd"/>
      <w:r w:rsidR="00DF272B" w:rsidRPr="00DF272B">
        <w:rPr>
          <w:lang w:val="fr-CA"/>
        </w:rPr>
        <w:t xml:space="preserve"> est un système de gestion de base de données orientées documents et évolutif de la mouvance </w:t>
      </w:r>
      <w:proofErr w:type="spellStart"/>
      <w:r w:rsidR="00DF272B" w:rsidRPr="00DF272B">
        <w:rPr>
          <w:lang w:val="fr-CA"/>
        </w:rPr>
        <w:t>NoSQL</w:t>
      </w:r>
      <w:proofErr w:type="spellEnd"/>
      <w:r w:rsidR="006013E7">
        <w:rPr>
          <w:lang w:val="fr-CA"/>
        </w:rPr>
        <w:t xml:space="preserve"> (</w:t>
      </w:r>
      <w:r w:rsidR="006013E7">
        <w:rPr>
          <w:i/>
          <w:lang w:val="fr-CA"/>
        </w:rPr>
        <w:t xml:space="preserve">Not </w:t>
      </w:r>
      <w:proofErr w:type="spellStart"/>
      <w:r w:rsidR="006013E7">
        <w:rPr>
          <w:i/>
          <w:lang w:val="fr-CA"/>
        </w:rPr>
        <w:t>Only</w:t>
      </w:r>
      <w:proofErr w:type="spellEnd"/>
      <w:r w:rsidR="006013E7">
        <w:rPr>
          <w:i/>
          <w:lang w:val="fr-CA"/>
        </w:rPr>
        <w:t xml:space="preserve"> SQL</w:t>
      </w:r>
      <w:r w:rsidR="006013E7">
        <w:rPr>
          <w:lang w:val="fr-CA"/>
        </w:rPr>
        <w:t>)</w:t>
      </w:r>
      <w:r w:rsidR="00DF272B" w:rsidRPr="00DF272B">
        <w:rPr>
          <w:lang w:val="fr-CA"/>
        </w:rPr>
        <w:t xml:space="preserve">. Ceci signifie que les données stockées respectent un système clé-valeur où pour chaque information une valeur est associée, (« identifiant » = « adresse mail » par exemple). </w:t>
      </w:r>
    </w:p>
    <w:p w14:paraId="3DD0DDE8" w14:textId="003BAA7E" w:rsidR="00DF272B" w:rsidRPr="00DF272B" w:rsidRDefault="00DF272B" w:rsidP="00DF272B">
      <w:pPr>
        <w:spacing w:line="360" w:lineRule="auto"/>
        <w:rPr>
          <w:lang w:val="fr-CA"/>
        </w:rPr>
      </w:pPr>
      <w:r w:rsidRPr="00DF272B">
        <w:rPr>
          <w:lang w:val="fr-CA"/>
        </w:rPr>
        <w:t xml:space="preserve">Le côté évolutif de </w:t>
      </w:r>
      <w:proofErr w:type="spellStart"/>
      <w:r w:rsidRPr="00DF272B">
        <w:rPr>
          <w:lang w:val="fr-CA"/>
        </w:rPr>
        <w:t>MongoDB</w:t>
      </w:r>
      <w:proofErr w:type="spellEnd"/>
      <w:r w:rsidRPr="00DF272B">
        <w:rPr>
          <w:lang w:val="fr-CA"/>
        </w:rPr>
        <w:t xml:space="preserve">, ou « </w:t>
      </w:r>
      <w:proofErr w:type="spellStart"/>
      <w:r w:rsidRPr="00DF272B">
        <w:rPr>
          <w:lang w:val="fr-CA"/>
        </w:rPr>
        <w:t>scalabilité</w:t>
      </w:r>
      <w:proofErr w:type="spellEnd"/>
      <w:r w:rsidRPr="00DF272B">
        <w:rPr>
          <w:lang w:val="fr-CA"/>
        </w:rPr>
        <w:t xml:space="preserve"> », se traduit par le fait que </w:t>
      </w:r>
      <w:proofErr w:type="spellStart"/>
      <w:r w:rsidRPr="00DF272B">
        <w:rPr>
          <w:lang w:val="fr-CA"/>
        </w:rPr>
        <w:t>MongoDB</w:t>
      </w:r>
      <w:proofErr w:type="spellEnd"/>
      <w:r w:rsidRPr="00DF272B">
        <w:rPr>
          <w:lang w:val="fr-CA"/>
        </w:rPr>
        <w:t xml:space="preserve"> est capable de s’adapter en fonction des ressources informatiques mais également en fonction de la façon dont la base est sollicitée. </w:t>
      </w:r>
      <w:commentRangeStart w:id="14"/>
      <w:r w:rsidRPr="00DF272B">
        <w:rPr>
          <w:lang w:val="fr-CA"/>
        </w:rPr>
        <w:t>L’utilisation de documents au format JavaScript Object Notation (JSON) encodé en objet au format binaire BSON sans schéma prédéfini permet de manipuler les données de manière souple en les ajoutant et en les retirant de la base à tout moment « à la volée ».</w:t>
      </w:r>
    </w:p>
    <w:p w14:paraId="10DDD8F6" w14:textId="77777777" w:rsidR="00DF272B" w:rsidRDefault="00DF272B" w:rsidP="00DF272B">
      <w:pPr>
        <w:spacing w:line="360" w:lineRule="auto"/>
        <w:rPr>
          <w:lang w:val="fr-CA"/>
        </w:rPr>
      </w:pPr>
      <w:r w:rsidRPr="00DF272B">
        <w:rPr>
          <w:lang w:val="fr-CA"/>
        </w:rPr>
        <w:t xml:space="preserve">Les données prennent la forme de documents enregistrés eux-mêmes dans des collections, </w:t>
      </w:r>
      <w:r w:rsidR="00856E1B">
        <w:rPr>
          <w:lang w:val="fr-CA"/>
        </w:rPr>
        <w:t xml:space="preserve">chacune </w:t>
      </w:r>
      <w:r w:rsidRPr="00DF272B">
        <w:rPr>
          <w:lang w:val="fr-CA"/>
        </w:rPr>
        <w:t xml:space="preserve">contenant un </w:t>
      </w:r>
      <w:r w:rsidR="00856E1B">
        <w:rPr>
          <w:lang w:val="fr-CA"/>
        </w:rPr>
        <w:t>ou plusieurs</w:t>
      </w:r>
      <w:r w:rsidRPr="00DF272B">
        <w:rPr>
          <w:lang w:val="fr-CA"/>
        </w:rPr>
        <w:t xml:space="preserve"> documents. Les collections sont comparables aux tables et les documents aux enregistrements des bases de données relationnelles.</w:t>
      </w:r>
      <w:commentRangeEnd w:id="14"/>
      <w:r w:rsidR="008E7CF9">
        <w:rPr>
          <w:rStyle w:val="Marquedecommentaire"/>
        </w:rPr>
        <w:commentReference w:id="14"/>
      </w:r>
      <w:r w:rsidRPr="00DF272B">
        <w:rPr>
          <w:lang w:val="fr-CA"/>
        </w:rPr>
        <w:t xml:space="preserve"> Contrairement aux bases de données relationnelles, les clés d’un enregistrement sont libres et peuvent être différentes d’un enregistrement à un autre au sein d’une même collection. La seule clé commune et obligatoire est la clé principale « _id ». Cette dernière est utilisée pour identifier de manière unique les documents au sein d’une collection. Par ailleurs, si </w:t>
      </w:r>
      <w:proofErr w:type="spellStart"/>
      <w:r w:rsidRPr="00DF272B">
        <w:rPr>
          <w:lang w:val="fr-CA"/>
        </w:rPr>
        <w:t>MongoDB</w:t>
      </w:r>
      <w:proofErr w:type="spellEnd"/>
      <w:r w:rsidRPr="00DF272B">
        <w:rPr>
          <w:lang w:val="fr-CA"/>
        </w:rPr>
        <w:t xml:space="preserve"> ne permet pas d’effectuer des requêtes très co</w:t>
      </w:r>
      <w:r w:rsidR="00856E1B">
        <w:rPr>
          <w:lang w:val="fr-CA"/>
        </w:rPr>
        <w:t xml:space="preserve">mplexes, il permet en revanche </w:t>
      </w:r>
      <w:r w:rsidRPr="00DF272B">
        <w:rPr>
          <w:lang w:val="fr-CA"/>
        </w:rPr>
        <w:t>de programmer des requêtes spécifiques.</w:t>
      </w:r>
    </w:p>
    <w:p w14:paraId="29D91A61" w14:textId="77777777" w:rsidR="00BC33D7" w:rsidRPr="00BC33D7" w:rsidRDefault="00BC33D7" w:rsidP="00BC33D7">
      <w:pPr>
        <w:pStyle w:val="Titre2"/>
        <w:rPr>
          <w:lang w:val="fr-FR"/>
        </w:rPr>
      </w:pPr>
      <w:bookmarkStart w:id="15" w:name="_Toc485712242"/>
      <w:r w:rsidRPr="00BC33D7">
        <w:rPr>
          <w:lang w:val="fr-FR"/>
        </w:rPr>
        <w:t xml:space="preserve">Indexation de données au sein de </w:t>
      </w:r>
      <w:proofErr w:type="spellStart"/>
      <w:r w:rsidRPr="00BC33D7">
        <w:rPr>
          <w:lang w:val="fr-FR"/>
        </w:rPr>
        <w:t>GeneULike</w:t>
      </w:r>
      <w:bookmarkEnd w:id="15"/>
      <w:proofErr w:type="spellEnd"/>
    </w:p>
    <w:p w14:paraId="08D5B9E2" w14:textId="17A68088" w:rsidR="00BC33D7" w:rsidRPr="000A59D9" w:rsidRDefault="00352BD2" w:rsidP="00E67539">
      <w:pPr>
        <w:spacing w:line="360" w:lineRule="auto"/>
        <w:rPr>
          <w:lang w:val="fr-CA"/>
        </w:rPr>
      </w:pPr>
      <w:r>
        <w:rPr>
          <w:lang w:val="fr-CA"/>
        </w:rPr>
        <w:t>La comparaison de listes de gènes appartenant à des espèces ou des technologies différentes</w:t>
      </w:r>
      <w:r w:rsidR="00856E1B">
        <w:rPr>
          <w:lang w:val="fr-CA"/>
        </w:rPr>
        <w:t xml:space="preserve"> </w:t>
      </w:r>
      <w:r>
        <w:rPr>
          <w:lang w:val="fr-CA"/>
        </w:rPr>
        <w:t>(</w:t>
      </w:r>
      <w:r w:rsidR="00856E1B">
        <w:rPr>
          <w:lang w:val="fr-CA"/>
        </w:rPr>
        <w:t>inter –technologies/ -espèces</w:t>
      </w:r>
      <w:r>
        <w:rPr>
          <w:lang w:val="fr-CA"/>
        </w:rPr>
        <w:t>) dans</w:t>
      </w:r>
      <w:r w:rsidR="00856E1B">
        <w:rPr>
          <w:lang w:val="fr-CA"/>
        </w:rPr>
        <w:t xml:space="preserve"> </w:t>
      </w:r>
      <w:proofErr w:type="spellStart"/>
      <w:r w:rsidR="00856E1B">
        <w:rPr>
          <w:lang w:val="fr-CA"/>
        </w:rPr>
        <w:t>GeneULike</w:t>
      </w:r>
      <w:proofErr w:type="spellEnd"/>
      <w:r w:rsidR="00856E1B">
        <w:rPr>
          <w:lang w:val="fr-CA"/>
        </w:rPr>
        <w:t xml:space="preserve"> reposent sur la centralisation d’un ensemble hétérogènes d’entités biologiques autour d’identifiants uniques : les identifiants de gènes Entrez Gene </w:t>
      </w:r>
      <w:proofErr w:type="spellStart"/>
      <w:r w:rsidR="00856E1B">
        <w:rPr>
          <w:lang w:val="fr-CA"/>
        </w:rPr>
        <w:t>IDs</w:t>
      </w:r>
      <w:proofErr w:type="spellEnd"/>
      <w:r w:rsidR="00856E1B">
        <w:rPr>
          <w:lang w:val="fr-CA"/>
        </w:rPr>
        <w:t xml:space="preserve"> et les identifiants d’</w:t>
      </w:r>
      <w:proofErr w:type="spellStart"/>
      <w:r w:rsidR="00856E1B">
        <w:rPr>
          <w:lang w:val="fr-CA"/>
        </w:rPr>
        <w:t>orthologie</w:t>
      </w:r>
      <w:r w:rsidR="006E641C">
        <w:rPr>
          <w:lang w:val="fr-CA"/>
        </w:rPr>
        <w:t>s</w:t>
      </w:r>
      <w:proofErr w:type="spellEnd"/>
      <w:r w:rsidR="00856E1B">
        <w:rPr>
          <w:lang w:val="fr-CA"/>
        </w:rPr>
        <w:t xml:space="preserve">, les </w:t>
      </w:r>
      <w:proofErr w:type="spellStart"/>
      <w:r w:rsidR="00856E1B">
        <w:rPr>
          <w:lang w:val="fr-CA"/>
        </w:rPr>
        <w:t>HomoloGene</w:t>
      </w:r>
      <w:proofErr w:type="spellEnd"/>
      <w:r w:rsidR="00856E1B">
        <w:rPr>
          <w:lang w:val="fr-CA"/>
        </w:rPr>
        <w:t xml:space="preserve"> </w:t>
      </w:r>
      <w:proofErr w:type="spellStart"/>
      <w:r w:rsidR="00856E1B">
        <w:rPr>
          <w:lang w:val="fr-CA"/>
        </w:rPr>
        <w:t>IDs</w:t>
      </w:r>
      <w:proofErr w:type="spellEnd"/>
      <w:r w:rsidR="00856E1B">
        <w:rPr>
          <w:lang w:val="fr-CA"/>
        </w:rPr>
        <w:t>. Entrez Gene est une base de données maintenue par le NCBI centrée autour de gènes</w:t>
      </w:r>
      <w:r w:rsidR="000A59D9">
        <w:rPr>
          <w:lang w:val="fr-CA"/>
        </w:rPr>
        <w:t xml:space="preserve"> </w:t>
      </w:r>
      <w:r w:rsidR="000A59D9">
        <w:rPr>
          <w:lang w:val="fr-CA"/>
        </w:rPr>
        <w:fldChar w:fldCharType="begin"/>
      </w:r>
      <w:r w:rsidR="000A59D9">
        <w:rPr>
          <w:lang w:val="fr-CA"/>
        </w:rPr>
        <w:instrText xml:space="preserve"> ADDIN ZOTERO_ITEM CSL_CITATION {"citationID":"6oeuieht","properties":{"formattedCitation":"(Maglott et al. 2011)","plainCitation":"(Maglott et al. 2011)"},"citationItems":[{"id":281,"uris":["http://zotero.org/users/local/ksDJVu8Y/items/27BKG2P5"],"uri":["http://zotero.org/users/local/ksDJVu8Y/items/27BKG2P5"],"itemData":{"id":281,"type":"article-journal","title":"Entrez Gene: gene-centered information at NCBI","container-title":"Nucleic Acids Research","page":"D52-57","volume":"39","issue":"Database issue","source":"PubMed","abstract":"Entrez Gene (http://www.ncbi.nlm.nih.gov/gene) is National Center for Biotechnology Information (NCBI)'s database for gene-specific information. Entrez Gene maintains records from genomes which have been completely sequenced, which have an active research community to submit gene-specific information, or which are scheduled for intense sequence analysis. The content represents the integration of curation and automated processing from NCBI's Reference Sequence project (RefSeq), collaborating model organism databases, consortia such as Gene Ontology and other databases within NCBI. Records in Entrez Gene are assigned unique, stable and tracked integers as identifiers. The content (nomenclature, genomic location, gene products and their attributes, markers, phenotypes and links to citations, sequences, variation details, maps, expression, homologs, protein domains and external databases) is available via interactive browsing through NCBI's Entrez system, via NCBI's Entrez programming utilities (E-Utilities) and for bulk transfer by FTP.","DOI":"10.1093/nar/gkq1237","ISSN":"1362-4962","note":"PMID: 21115458\nPMCID: PMC3013746","shortTitle":"Entrez Gene","journalAbbreviation":"Nucleic Acids Res.","language":"eng","author":[{"family":"Maglott","given":"Donna"},{"family":"Ostell","given":"Jim"},{"family":"Pruitt","given":"Kim D."},{"family":"Tatusova","given":"Tatiana"}],"issued":{"date-parts":[["2011",1]]},"PMID":"21115458","PMCID":"PMC3013746"}}],"schema":"https://github.com/citation-style-language/schema/raw/master/csl-citation.json"} </w:instrText>
      </w:r>
      <w:r w:rsidR="000A59D9">
        <w:rPr>
          <w:lang w:val="fr-CA"/>
        </w:rPr>
        <w:fldChar w:fldCharType="separate"/>
      </w:r>
      <w:r w:rsidR="000A59D9" w:rsidRPr="000A59D9">
        <w:rPr>
          <w:rFonts w:cs="Times New Roman"/>
          <w:lang w:val="fr-FR"/>
        </w:rPr>
        <w:t>(Maglott et al. 2011)</w:t>
      </w:r>
      <w:r w:rsidR="000A59D9">
        <w:rPr>
          <w:lang w:val="fr-CA"/>
        </w:rPr>
        <w:fldChar w:fldCharType="end"/>
      </w:r>
      <w:r w:rsidR="00856E1B">
        <w:rPr>
          <w:lang w:val="fr-CA"/>
        </w:rPr>
        <w:t xml:space="preserve">. Chaque gène est associé à un identifiant unique ainsi qu’à de nombreuses informations comme par exemple le nom, les synonymes, l’espèce ou encore les produits de gène (transcrits, protéines). Les </w:t>
      </w:r>
      <w:proofErr w:type="spellStart"/>
      <w:r w:rsidR="00856E1B">
        <w:rPr>
          <w:lang w:val="fr-CA"/>
        </w:rPr>
        <w:t>EntrezGene</w:t>
      </w:r>
      <w:proofErr w:type="spellEnd"/>
      <w:r w:rsidR="00856E1B">
        <w:rPr>
          <w:lang w:val="fr-CA"/>
        </w:rPr>
        <w:t xml:space="preserve"> </w:t>
      </w:r>
      <w:proofErr w:type="spellStart"/>
      <w:r w:rsidR="00856E1B">
        <w:rPr>
          <w:lang w:val="fr-CA"/>
        </w:rPr>
        <w:t>IDs</w:t>
      </w:r>
      <w:proofErr w:type="spellEnd"/>
      <w:r w:rsidR="00856E1B">
        <w:rPr>
          <w:lang w:val="fr-CA"/>
        </w:rPr>
        <w:t xml:space="preserve"> étant lié</w:t>
      </w:r>
      <w:r w:rsidR="002767EA">
        <w:rPr>
          <w:lang w:val="fr-CA"/>
        </w:rPr>
        <w:t>s</w:t>
      </w:r>
      <w:r w:rsidR="00856E1B">
        <w:rPr>
          <w:lang w:val="fr-CA"/>
        </w:rPr>
        <w:t xml:space="preserve"> à un grand nombre de banques</w:t>
      </w:r>
      <w:r>
        <w:rPr>
          <w:lang w:val="fr-CA"/>
        </w:rPr>
        <w:t xml:space="preserve"> de données permet de s’</w:t>
      </w:r>
      <w:r w:rsidR="00DA4F46">
        <w:rPr>
          <w:lang w:val="fr-CA"/>
        </w:rPr>
        <w:t>affranchir</w:t>
      </w:r>
      <w:r w:rsidR="00856E1B">
        <w:rPr>
          <w:lang w:val="fr-CA"/>
        </w:rPr>
        <w:t xml:space="preserve"> de la barrière technologique – la majorité des entités biologiques pouvant être converties en </w:t>
      </w:r>
      <w:proofErr w:type="spellStart"/>
      <w:r w:rsidR="00856E1B">
        <w:rPr>
          <w:lang w:val="fr-CA"/>
        </w:rPr>
        <w:t>EntrezGene</w:t>
      </w:r>
      <w:proofErr w:type="spellEnd"/>
      <w:r w:rsidR="00856E1B">
        <w:rPr>
          <w:lang w:val="fr-CA"/>
        </w:rPr>
        <w:t xml:space="preserve"> </w:t>
      </w:r>
      <w:proofErr w:type="spellStart"/>
      <w:r w:rsidR="00856E1B">
        <w:rPr>
          <w:lang w:val="fr-CA"/>
        </w:rPr>
        <w:t>IDs</w:t>
      </w:r>
      <w:proofErr w:type="spellEnd"/>
      <w:r w:rsidR="00856E1B">
        <w:rPr>
          <w:lang w:val="fr-CA"/>
        </w:rPr>
        <w:t xml:space="preserve">. Ces banques incluent la </w:t>
      </w:r>
      <w:r w:rsidR="00856E1B">
        <w:rPr>
          <w:i/>
          <w:lang w:val="fr-CA"/>
        </w:rPr>
        <w:t xml:space="preserve">Reference </w:t>
      </w:r>
      <w:proofErr w:type="spellStart"/>
      <w:r w:rsidR="00856E1B">
        <w:rPr>
          <w:i/>
          <w:lang w:val="fr-CA"/>
        </w:rPr>
        <w:t>Sequence</w:t>
      </w:r>
      <w:proofErr w:type="spellEnd"/>
      <w:r w:rsidR="00856E1B">
        <w:rPr>
          <w:i/>
          <w:lang w:val="fr-CA"/>
        </w:rPr>
        <w:t xml:space="preserve"> </w:t>
      </w:r>
      <w:proofErr w:type="spellStart"/>
      <w:r w:rsidR="00856E1B">
        <w:rPr>
          <w:i/>
          <w:lang w:val="fr-CA"/>
        </w:rPr>
        <w:t>Database</w:t>
      </w:r>
      <w:proofErr w:type="spellEnd"/>
      <w:r w:rsidR="00856E1B">
        <w:rPr>
          <w:lang w:val="fr-CA"/>
        </w:rPr>
        <w:t xml:space="preserve"> (</w:t>
      </w:r>
      <w:proofErr w:type="spellStart"/>
      <w:r w:rsidR="00856E1B">
        <w:rPr>
          <w:lang w:val="fr-CA"/>
        </w:rPr>
        <w:t>RefSeq</w:t>
      </w:r>
      <w:proofErr w:type="spellEnd"/>
      <w:r w:rsidR="00856E1B">
        <w:rPr>
          <w:lang w:val="fr-CA"/>
        </w:rPr>
        <w:t xml:space="preserve">) </w:t>
      </w:r>
      <w:r w:rsidR="00856E1B">
        <w:rPr>
          <w:lang w:val="fr-CA"/>
        </w:rPr>
        <w:fldChar w:fldCharType="begin"/>
      </w:r>
      <w:r w:rsidR="00856E1B">
        <w:rPr>
          <w:lang w:val="fr-CA"/>
        </w:rPr>
        <w:instrText xml:space="preserve"> ADDIN ZOTERO_ITEM CSL_CITATION {"citationID":"P7GnnFLQ","properties":{"formattedCitation":"{\\rtf (O\\uc0\\u8217{}Leary et al. 2016)}","plainCitation":"(O’Leary et al. 2016)"},"citationItems":[{"id":283,"uris":["http://zotero.org/users/local/ksDJVu8Y/items/6W3CKPXU"],"uri":["http://zotero.org/users/local/ksDJVu8Y/items/6W3CKPXU"],"itemData":{"id":283,"type":"article-journal","title":"Reference sequence (RefSeq) database at NCBI: current status, taxonomic expansion, and functional annotation","container-title":"Nucleic Acids Research","page":"D733-745","volume":"44","issue":"D1","source":"PubMed","abstract":"The RefSeq project at the National Center for Biotechnology Information (NCBI) maintains and curates a publicly available database of annotated genomic, transcript, and protein sequence records (http://www.ncbi.nlm.nih.gov/refseq/). The RefSeq project leverages the data submitted to the International Nucleotide Sequence Database Collaboration (INSDC) against a combination of computation, manual curation, and collaboration to produce a standard set of stable, non-redundant reference sequences. The RefSeq project augments these reference sequences with current knowledge including publications, functional features and informative nomenclature. The database currently represents sequences from more than 55,000 organisms (&gt;4800 viruses, &gt;40,000 prokaryotes and &gt;10,000 eukaryotes; RefSeq release 71), ranging from a single record to complete genomes. This paper summarizes the current status of the viral, prokaryotic, and eukaryotic branches of the RefSeq project, reports on improvements to data access and details efforts to further expand the taxonomic representation of the collection. We also highlight diverse functional curation initiatives that support multiple uses of RefSeq data including taxonomic validation, genome annotation, comparative genomics, and clinical testing. We summarize our approach to utilizing available RNA-Seq and other data types in our manual curation process for vertebrate, plant, and other species, and describe a new direction for prokaryotic genomes and protein name management.","DOI":"10.1093/nar/gkv1189","ISSN":"1362-4962","note":"PMID: 26553804\nPMCID: PMC4702849","shortTitle":"Reference sequence (RefSeq) database at NCBI","journalAbbreviation":"Nucleic Acids Res.","language":"eng","author":[{"family":"O'Leary","given":"Nuala A."},{"family":"Wright","given":"Mathew W."},{"family":"Brister","given":"J. Rodney"},{"family":"Ciufo","given":"Stacy"},{"family":"Haddad","given":"Diana"},{"family":"McVeigh","given":"Rich"},{"family":"Rajput","given":"Bhanu"},{"family":"Robbertse","given":"Barbara"},{"family":"Smith-White","given":"Brian"},{"family":"Ako-Adjei","given":"Danso"},{"family":"Astashyn","given":"Alexander"},{"family":"Badretdin","given":"Azat"},{"family":"Bao","given":"Yiming"},{"family":"Blinkova","given":"Olga"},{"family":"Brover","given":"Vyacheslav"},{"family":"Chetvernin","given":"Vyacheslav"},{"family":"Choi","given":"Jinna"},{"family":"Cox","given":"Eric"},{"family":"Ermolaeva","given":"Olga"},{"family":"Farrell","given":"Catherine M."},{"family":"Goldfarb","given":"Tamara"},{"family":"Gupta","given":"Tripti"},{"family":"Haft","given":"Daniel"},{"family":"Hatcher","given":"Eneida"},{"family":"Hlavina","given":"Wratko"},{"family":"Joardar","given":"Vinita S."},{"family":"Kodali","given":"Vamsi K."},{"family":"Li","given":"Wenjun"},{"family":"Maglott","given":"Donna"},{"family":"Masterson","given":"Patrick"},{"family":"McGarvey","given":"Kelly M."},{"family":"Murphy","given":"Michael R."},{"family":"O'Neill","given":"Kathleen"},{"family":"Pujar","given":"Shashikant"},{"family":"Rangwala","given":"Sanjida H."},{"family":"Rausch","given":"Daniel"},{"family":"Riddick","given":"Lillian D."},{"family":"Schoch","given":"Conrad"},{"family":"Shkeda","given":"Andrei"},{"family":"Storz","given":"Susan S."},{"family":"Sun","given":"Hanzhen"},{"family":"Thibaud-Nissen","given":"Francoise"},{"family":"Tolstoy","given":"Igor"},{"family":"Tully","given":"Raymond E."},{"family":"Vatsan","given":"Anjana R."},{"family":"Wallin","given":"Craig"},{"family":"Webb","given":"David"},{"family":"Wu","given":"Wendy"},{"family":"Landrum","given":"Melissa J."},{"family":"Kimchi","given":"Avi"},{"family":"Tatusova","given":"Tatiana"},{"family":"DiCuccio","given":"Michael"},{"family":"Kitts","given":"Paul"},{"family":"Murphy","given":"Terence D."},{"family":"Pruitt","given":"Kim D."}],"issued":{"date-parts":[["2016",1,4]]},"PMID":"26553804","PMCID":"PMC4702849"}}],"schema":"https://github.com/citation-style-language/schema/raw/master/csl-citation.json"} </w:instrText>
      </w:r>
      <w:r w:rsidR="00856E1B">
        <w:rPr>
          <w:lang w:val="fr-CA"/>
        </w:rPr>
        <w:fldChar w:fldCharType="separate"/>
      </w:r>
      <w:r w:rsidR="00856E1B" w:rsidRPr="00856E1B">
        <w:rPr>
          <w:rFonts w:cs="Times New Roman"/>
          <w:szCs w:val="24"/>
          <w:lang w:val="fr-FR"/>
        </w:rPr>
        <w:t>(O’Leary et al. 2016)</w:t>
      </w:r>
      <w:r w:rsidR="00856E1B">
        <w:rPr>
          <w:lang w:val="fr-CA"/>
        </w:rPr>
        <w:fldChar w:fldCharType="end"/>
      </w:r>
      <w:r w:rsidR="00856E1B">
        <w:rPr>
          <w:lang w:val="fr-CA"/>
        </w:rPr>
        <w:t xml:space="preserve">, </w:t>
      </w:r>
      <w:proofErr w:type="spellStart"/>
      <w:r w:rsidR="00856E1B">
        <w:rPr>
          <w:lang w:val="fr-CA"/>
        </w:rPr>
        <w:t>Ensembl</w:t>
      </w:r>
      <w:proofErr w:type="spellEnd"/>
      <w:r w:rsidR="00856E1B">
        <w:rPr>
          <w:lang w:val="fr-CA"/>
        </w:rPr>
        <w:t xml:space="preserve"> </w:t>
      </w:r>
      <w:r w:rsidR="00856E1B">
        <w:rPr>
          <w:lang w:val="fr-CA"/>
        </w:rPr>
        <w:fldChar w:fldCharType="begin"/>
      </w:r>
      <w:r w:rsidR="00856E1B">
        <w:rPr>
          <w:lang w:val="fr-CA"/>
        </w:rPr>
        <w:instrText xml:space="preserve"> ADDIN ZOTERO_ITEM CSL_CITATION {"citationID":"s7PQWnh3","properties":{"formattedCitation":"(Aken et al. 2017)","plainCitation":"(Aken et al. 2017)"},"citationItems":[{"id":293,"uris":["http://zotero.org/users/local/ksDJVu8Y/items/F799UUUT"],"uri":["http://zotero.org/users/local/ksDJVu8Y/items/F799UUUT"],"itemData":{"id":293,"type":"article-journal","title":"Ensembl 2017","container-title":"Nucleic Acids Research","page":"D635-D642","volume":"45","issue":"D1","source":"PubMed","abstract":"Ensembl (www.ensembl.org) is a database and genome browser for enabling research on vertebrate genomes. We import, analyse, curate and integrate a diverse collection of large-scale reference data to create a more comprehensive view of genome biology than would be possible from any individual dataset. Our extensive data resources include evidence-based gene and regulatory region annotation, genome variation and gene trees. An accompanying suite of tools, infrastructure and programmatic access methods ensure uniform data analysis and distribution for all supported species. Together, these provide a comprehensive solution for large-scale and targeted genomics applications alike. Among many other developments over the past year, we have improved our resources for gene regulation and comparative genomics, and added CRISPR/Cas9 target sites. We released new browser functionality and tools, including improved filtering and prioritization of genome variation, Manhattan plot visualization for linkage disequilibrium and eQTL data, and an ontology search for phenotypes, traits and disease. We have also enhanced data discovery and access with a track hub registry and a selection of new REST end points. All Ensembl data are freely released to the scientific community and our source code is available via the open source Apache 2.0 license.","DOI":"10.1093/nar/gkw1104","ISSN":"1362-4962","note":"PMID: 27899575\nPMCID: PMC5210575","journalAbbreviation":"Nucleic Acids Res.","language":"eng","author":[{"family":"Aken","given":"Bronwen L."},{"family":"Achuthan","given":"Premanand"},{"family":"Akanni","given":"Wasiu"},{"family":"Amode","given":"M. Ridwan"},{"family":"Bernsdorff","given":"Friederike"},{"family":"Bhai","given":"Jyothish"},{"family":"Billis","given":"Konstantinos"},{"family":"Carvalho-Silva","given":"Denise"},{"family":"Cummins","given":"Carla"},{"family":"Clapham","given":"Peter"},{"family":"Gil","given":"Laurent"},{"family":"Girón","given":"Carlos García"},{"family":"Gordon","given":"Leo"},{"family":"Hourlier","given":"Thibaut"},{"family":"Hunt","given":"Sarah E."},{"family":"Janacek","given":"Sophie H."},{"family":"Juettemann","given":"Thomas"},{"family":"Keenan","given":"Stephen"},{"family":"Laird","given":"Matthew R."},{"family":"Lavidas","given":"Ilias"},{"family":"Maurel","given":"Thomas"},{"family":"McLaren","given":"William"},{"family":"Moore","given":"Benjamin"},{"family":"Murphy","given":"Daniel N."},{"family":"Nag","given":"Rishi"},{"family":"Newman","given":"Victoria"},{"family":"Nuhn","given":"Michael"},{"family":"Ong","given":"Chuang Kee"},{"family":"Parker","given":"Anne"},{"family":"Patricio","given":"Mateus"},{"family":"Riat","given":"Harpreet Singh"},{"family":"Sheppard","given":"Daniel"},{"family":"Sparrow","given":"Helen"},{"family":"Taylor","given":"Kieron"},{"family":"Thormann","given":"Anja"},{"family":"Vullo","given":"Alessandro"},{"family":"Walts","given":"Brandon"},{"family":"Wilder","given":"Steven P."},{"family":"Zadissa","given":"Amonida"},{"family":"Kostadima","given":"Myrto"},{"family":"Martin","given":"Fergal J."},{"family":"Muffato","given":"Matthieu"},{"family":"Perry","given":"Emily"},{"family":"Ruffier","given":"Magali"},{"family":"Staines","given":"Daniel M."},{"family":"Trevanion","given":"Stephen J."},{"family":"Cunningham","given":"Fiona"},{"family":"Yates","given":"Andrew"},{"family":"Zerbino","given":"Daniel R."},{"family":"Flicek","given":"Paul"}],"issued":{"date-parts":[["2017",1,4]]},"PMID":"27899575","PMCID":"PMC5210575"}}],"schema":"https://github.com/citation-style-language/schema/raw/master/csl-citation.json"} </w:instrText>
      </w:r>
      <w:r w:rsidR="00856E1B">
        <w:rPr>
          <w:lang w:val="fr-CA"/>
        </w:rPr>
        <w:fldChar w:fldCharType="separate"/>
      </w:r>
      <w:r w:rsidR="00856E1B" w:rsidRPr="00856E1B">
        <w:rPr>
          <w:rFonts w:cs="Times New Roman"/>
          <w:lang w:val="fr-FR"/>
        </w:rPr>
        <w:t>(Aken et al. 2017)</w:t>
      </w:r>
      <w:r w:rsidR="00856E1B">
        <w:rPr>
          <w:lang w:val="fr-CA"/>
        </w:rPr>
        <w:fldChar w:fldCharType="end"/>
      </w:r>
      <w:r w:rsidR="00856E1B">
        <w:rPr>
          <w:lang w:val="fr-CA"/>
        </w:rPr>
        <w:t xml:space="preserve">, </w:t>
      </w:r>
      <w:proofErr w:type="spellStart"/>
      <w:r w:rsidR="00856E1B">
        <w:rPr>
          <w:lang w:val="fr-CA"/>
        </w:rPr>
        <w:t>UniProt</w:t>
      </w:r>
      <w:proofErr w:type="spellEnd"/>
      <w:r w:rsidR="00856E1B">
        <w:rPr>
          <w:lang w:val="fr-CA"/>
        </w:rPr>
        <w:t xml:space="preserve"> </w:t>
      </w:r>
      <w:r w:rsidR="00856E1B">
        <w:rPr>
          <w:lang w:val="fr-CA"/>
        </w:rPr>
        <w:fldChar w:fldCharType="begin"/>
      </w:r>
      <w:r w:rsidR="00856E1B">
        <w:rPr>
          <w:lang w:val="fr-CA"/>
        </w:rPr>
        <w:instrText xml:space="preserve"> ADDIN ZOTERO_ITEM CSL_CITATION {"citationID":"DWT38o4w","properties":{"formattedCitation":"(The UniProt Consortium 2008)","plainCitation":"(The UniProt Consortium 2008)"},"citationItems":[{"id":295,"uris":["http://zotero.org/users/local/ksDJVu8Y/items/33PC8WS2"],"uri":["http://zotero.org/users/local/ksDJVu8Y/items/33PC8WS2"],"itemData":{"id":295,"type":"article-journal","title":"The Universal Protein Resource (UniProt)","container-title":"Nucleic Acids Research","page":"D190-D195","volume":"36","issue":"Database issue","source":"PubMed Central","abstract":"The Universal Protein Resource (UniProt) provides a stable, comprehensive, freely accessible, central resource on protein sequences and functional annotation. The UniProt Consortium is a collaboration between the European Bioinformatics Institute (EBI), the Protein Information Resource (PIR) and the Swiss Institute of Bioinformatics (SIB). The core activities include manual curation of protein sequences assisted by computational analysis, sequence archiving, development of a user-friendly UniProt website, and the provision of additional value-added information through cross-references to other databases. UniProt is comprised of four major components, each optimized for different uses: the UniProt Knowledgebase, the UniProt Reference Clusters, the UniProt Archive and the UniProt Metagenomic and Environmental Sequences database. UniProt is updated and distributed every three weeks, and can be accessed online for searches or download at http://www.uniprot.org.","DOI":"10.1093/nar/gkm895","ISSN":"0305-1048","note":"PMID: 18045787\nPMCID: PMC2238893","journalAbbreviation":"Nucleic Acids Res","author":[{"family":"The UniProt Consortium","given":""}],"issued":{"date-parts":[["2008",1]]},"PMID":"18045787","PMCID":"PMC2238893"}}],"schema":"https://github.com/citation-style-language/schema/raw/master/csl-citation.json"} </w:instrText>
      </w:r>
      <w:r w:rsidR="00856E1B">
        <w:rPr>
          <w:lang w:val="fr-CA"/>
        </w:rPr>
        <w:fldChar w:fldCharType="separate"/>
      </w:r>
      <w:r w:rsidR="00856E1B" w:rsidRPr="00856E1B">
        <w:rPr>
          <w:rFonts w:cs="Times New Roman"/>
          <w:lang w:val="fr-FR"/>
        </w:rPr>
        <w:t>(The UniProt Consortium 2008)</w:t>
      </w:r>
      <w:r w:rsidR="00856E1B">
        <w:rPr>
          <w:lang w:val="fr-CA"/>
        </w:rPr>
        <w:fldChar w:fldCharType="end"/>
      </w:r>
      <w:r w:rsidR="00935F4E">
        <w:rPr>
          <w:lang w:val="fr-CA"/>
        </w:rPr>
        <w:t xml:space="preserve"> et les sondes nucléotidiques annotées par </w:t>
      </w:r>
      <w:r w:rsidR="00935F4E">
        <w:rPr>
          <w:lang w:val="fr-CA"/>
        </w:rPr>
        <w:lastRenderedPageBreak/>
        <w:t xml:space="preserve">GEO </w:t>
      </w:r>
      <w:r w:rsidR="00935F4E">
        <w:rPr>
          <w:lang w:val="fr-CA"/>
        </w:rPr>
        <w:fldChar w:fldCharType="begin"/>
      </w:r>
      <w:r w:rsidR="00935F4E">
        <w:rPr>
          <w:lang w:val="fr-CA"/>
        </w:rPr>
        <w:instrText xml:space="preserve"> ADDIN ZOTERO_ITEM CSL_CITATION {"citationID":"E5NpF5AP","properties":{"formattedCitation":"(Clough and Barrett 2016)","plainCitation":"(Clough and Barrett 2016)"},"citationItems":[{"id":285,"uris":["http://zotero.org/users/local/ksDJVu8Y/items/GVZEIR5T"],"uri":["http://zotero.org/users/local/ksDJVu8Y/items/GVZEIR5T"],"itemData":{"id":285,"type":"article-journal","title":"The Gene Expression Omnibus database","container-title":"Methods in molecular biology (Clifton, N.J.)","page":"93-110","volume":"1418","source":"PubMed Central","abstract":"The Gene Expression Omnibus (GEO) database is an international public repository that archives and freely distributes high-throughput gene expression and other functional genomics data sets. Created in 2000 as a worldwide resource for gene expression studies, GEO has evolved with rapidly changing technologies and now accepts high-throughput data for many other data applications, including those that examine genome methylation, chromatin structure, and genome–protein interactions. GEO supports community-derived reporting standards that specify provision of several critical study elements including raw data, processed data, and descriptive metadata. The database not only provides access to data for tens of thousands of studies, but also offers various Web-based tools and strategies that enable users to locate data relevant to their specific interests, as well as to visualize and analyze the data. This chapter includes detailed descriptions of methods to query and download GEO data and use the analysis and visualization tools. The GEO homepage is at http://www.ncbi.nlm.nih.gov/geo/.","DOI":"10.1007/978-1-4939-3578-9_5","ISSN":"1064-3745","note":"PMID: 27008011\nPMCID: PMC4944384","journalAbbreviation":"Methods Mol Biol","author":[{"family":"Clough","given":"Emily"},{"family":"Barrett","given":"Tanya"}],"issued":{"date-parts":[["2016"]]},"PMID":"27008011","PMCID":"PMC4944384"}}],"schema":"https://github.com/citation-style-language/schema/raw/master/csl-citation.json"} </w:instrText>
      </w:r>
      <w:r w:rsidR="00935F4E">
        <w:rPr>
          <w:lang w:val="fr-CA"/>
        </w:rPr>
        <w:fldChar w:fldCharType="separate"/>
      </w:r>
      <w:r w:rsidR="00935F4E" w:rsidRPr="00935F4E">
        <w:rPr>
          <w:rFonts w:cs="Times New Roman"/>
          <w:lang w:val="fr-FR"/>
        </w:rPr>
        <w:t>(Clough and Barrett 2016)</w:t>
      </w:r>
      <w:r w:rsidR="00935F4E">
        <w:rPr>
          <w:lang w:val="fr-CA"/>
        </w:rPr>
        <w:fldChar w:fldCharType="end"/>
      </w:r>
      <w:r w:rsidR="00935F4E">
        <w:rPr>
          <w:lang w:val="fr-CA"/>
        </w:rPr>
        <w:t xml:space="preserve">. Enfin, la conversion des </w:t>
      </w:r>
      <w:proofErr w:type="spellStart"/>
      <w:r w:rsidR="00935F4E">
        <w:rPr>
          <w:lang w:val="fr-CA"/>
        </w:rPr>
        <w:t>EntrezGene</w:t>
      </w:r>
      <w:proofErr w:type="spellEnd"/>
      <w:r w:rsidR="00935F4E">
        <w:rPr>
          <w:lang w:val="fr-CA"/>
        </w:rPr>
        <w:t xml:space="preserve"> en </w:t>
      </w:r>
      <w:proofErr w:type="spellStart"/>
      <w:r w:rsidR="00935F4E">
        <w:rPr>
          <w:lang w:val="fr-CA"/>
        </w:rPr>
        <w:t>HomoloGene</w:t>
      </w:r>
      <w:proofErr w:type="spellEnd"/>
      <w:r w:rsidR="00935F4E">
        <w:rPr>
          <w:lang w:val="fr-CA"/>
        </w:rPr>
        <w:t xml:space="preserve"> </w:t>
      </w:r>
      <w:proofErr w:type="spellStart"/>
      <w:r w:rsidR="00935F4E">
        <w:rPr>
          <w:lang w:val="fr-CA"/>
        </w:rPr>
        <w:t>IDs</w:t>
      </w:r>
      <w:proofErr w:type="spellEnd"/>
      <w:r w:rsidR="00E64807">
        <w:rPr>
          <w:lang w:val="fr-CA"/>
        </w:rPr>
        <w:t xml:space="preserve"> </w:t>
      </w:r>
      <w:r w:rsidR="00E64807">
        <w:rPr>
          <w:lang w:val="fr-CA"/>
        </w:rPr>
        <w:fldChar w:fldCharType="begin"/>
      </w:r>
      <w:r w:rsidR="00E64807">
        <w:rPr>
          <w:lang w:val="fr-CA"/>
        </w:rPr>
        <w:instrText xml:space="preserve"> ADDIN ZOTERO_ITEM CSL_CITATION {"citationID":"PgkazNtp","properties":{"formattedCitation":"(NCBI Resource Coordinators 2016)","plainCitation":"(NCBI Resource Coordinators 2016)"},"citationItems":[{"id":310,"uris":["http://zotero.org/users/local/ksDJVu8Y/items/7TW689M6"],"uri":["http://zotero.org/users/local/ksDJVu8Y/items/7TW689M6"],"itemData":{"id":310,"type":"article-journal","title":"Database resources of the National Center for Biotechnology Information","container-title":"Nucleic Acids Research","page":"D7-D19","volume":"44","issue":"Database issue","source":"PubMed Central","abstract":"The National Center for Biotechnology Information (NCBI) provides a large suite of online resources for biological information and data, including the GenBank® nucleic acid sequence database and the PubMed database of citations and abstracts for published life science journals. Additional NCBI resources focus on literature (PubMed Central (PMC), Bookshelf and PubReader), health (ClinVar, dbGaP, dbMHC, the Genetic Testing Registry, HIV-1/Human Protein Interaction Database and MedGen), genomes (BioProject, Assembly, Genome, BioSample, dbSNP, dbVar, Epigenomics, the Map Viewer, Nucleotide, Probe, RefSeq, Sequence Read Archive, the Taxonomy Browser and the Trace Archive), genes (Gene, Gene Expression Omnibus (GEO), HomoloGene, PopSet and UniGene), proteins (Protein, the Conserved Domain Database (CDD), COBALT, Conserved Domain Architecture Retrieval Tool (CDART), the Molecular Modeling Database (MMDB) and Protein Clusters) and chemicals (Biosystems and the PubChem suite of small molecule databases). The Entrez system provides search and retrieval operations for most of these databases. Augmenting many of the web applications are custom implementations of the BLAST program optimized to search specialized datasets. All of these resources can be accessed through the NCBI home page at www.ncbi.nlm.nih.gov.","DOI":"10.1093/nar/gkv1290","ISSN":"0305-1048","note":"PMID: 26615191\nPMCID: PMC4702911","journalAbbreviation":"Nucleic Acids Res","author":[{"family":"NCBI Resource Coordinators","given":""}],"issued":{"date-parts":[["2016",1,4]]},"PMID":"26615191","PMCID":"PMC4702911"}}],"schema":"https://github.com/citation-style-language/schema/raw/master/csl-citation.json"} </w:instrText>
      </w:r>
      <w:r w:rsidR="00E64807">
        <w:rPr>
          <w:lang w:val="fr-CA"/>
        </w:rPr>
        <w:fldChar w:fldCharType="separate"/>
      </w:r>
      <w:r w:rsidR="00E64807" w:rsidRPr="00E64807">
        <w:rPr>
          <w:rFonts w:cs="Times New Roman"/>
          <w:lang w:val="fr-FR"/>
        </w:rPr>
        <w:t>(NCBI Resource Coordinators 2016)</w:t>
      </w:r>
      <w:r w:rsidR="00E64807">
        <w:rPr>
          <w:lang w:val="fr-CA"/>
        </w:rPr>
        <w:fldChar w:fldCharType="end"/>
      </w:r>
      <w:r w:rsidR="00935F4E" w:rsidRPr="000A59D9">
        <w:rPr>
          <w:lang w:val="fr-CA"/>
        </w:rPr>
        <w:t>, banque d’homologie développé</w:t>
      </w:r>
      <w:r w:rsidR="00E64807">
        <w:rPr>
          <w:lang w:val="fr-CA"/>
        </w:rPr>
        <w:t>e</w:t>
      </w:r>
      <w:r w:rsidR="00935F4E" w:rsidRPr="000A59D9">
        <w:rPr>
          <w:lang w:val="fr-CA"/>
        </w:rPr>
        <w:t xml:space="preserve"> par le NCBI, permet de s’affranchir de la barrière inter-espèce.</w:t>
      </w:r>
    </w:p>
    <w:p w14:paraId="0A48C0E3" w14:textId="77777777" w:rsidR="00E67539" w:rsidRDefault="00E67539" w:rsidP="00E67539">
      <w:pPr>
        <w:pStyle w:val="Titre1"/>
        <w:rPr>
          <w:lang w:val="fr-FR"/>
        </w:rPr>
      </w:pPr>
      <w:bookmarkStart w:id="16" w:name="_Toc485712243"/>
      <w:r>
        <w:rPr>
          <w:lang w:val="fr-FR"/>
        </w:rPr>
        <w:t>Résultats</w:t>
      </w:r>
      <w:bookmarkEnd w:id="16"/>
    </w:p>
    <w:p w14:paraId="241C7745" w14:textId="19303A73" w:rsidR="00352BD2" w:rsidRPr="00D34D81" w:rsidRDefault="00352BD2" w:rsidP="00BE0EE6">
      <w:pPr>
        <w:spacing w:line="360" w:lineRule="auto"/>
        <w:rPr>
          <w:lang w:val="fr-FR"/>
        </w:rPr>
      </w:pPr>
      <w:r>
        <w:rPr>
          <w:lang w:val="fr-FR"/>
        </w:rPr>
        <w:t xml:space="preserve">Pour illustrer les fonctionnalités de </w:t>
      </w:r>
      <w:proofErr w:type="spellStart"/>
      <w:r>
        <w:rPr>
          <w:lang w:val="fr-FR"/>
        </w:rPr>
        <w:t>GeneULike</w:t>
      </w:r>
      <w:proofErr w:type="spellEnd"/>
      <w:r>
        <w:rPr>
          <w:lang w:val="fr-FR"/>
        </w:rPr>
        <w:t xml:space="preserve"> et les résultats obtenus durant mon stage, je m’appuierai sur un article de mon laboratoire d’accueil publié en 2007 </w:t>
      </w:r>
      <w:r>
        <w:rPr>
          <w:lang w:val="fr-FR"/>
        </w:rPr>
        <w:fldChar w:fldCharType="begin"/>
      </w:r>
      <w:r>
        <w:rPr>
          <w:lang w:val="fr-FR"/>
        </w:rPr>
        <w:instrText xml:space="preserve"> ADDIN ZOTERO_ITEM CSL_CITATION {"citationID":"1HZZUhNw","properties":{"formattedCitation":"(Chalmel et al. 2007)","plainCitation":"(Chalmel et al. 2007)"},"citationItems":[{"id":304,"uris":["http://zotero.org/users/local/ksDJVu8Y/items/BEI3MFE4"],"uri":["http://zotero.org/users/local/ksDJVu8Y/items/BEI3MFE4"],"itemData":{"id":304,"type":"article-journal","title":"The conserved transcriptome in human and rodent male gametogenesis","container-title":"Proceedings of the National Academy of Sciences","page":"8346–8351","volume":"104","issue":"20","source":"Google Scholar","author":[{"family":"Chalmel","given":"Frédéric"},{"family":"Rolland","given":"Antoine D."},{"family":"Niederhauser-Wiederkehr","given":"Christa"},{"family":"Chung","given":"Sanny SW"},{"family":"Demougin","given":"Philippe"},{"family":"Gattiker","given":"Alexandre"},{"family":"Moore","given":"James"},{"family":"Patard","given":"Jean-Jacques"},{"family":"Wolgemuth","given":"Debra J."},{"family":"Jégou","given":"Bernard"},{"literal":"others"}],"issued":{"date-parts":[["2007"]]}}}],"schema":"https://github.com/citation-style-language/schema/raw/master/csl-citation.json"} </w:instrText>
      </w:r>
      <w:r>
        <w:rPr>
          <w:lang w:val="fr-FR"/>
        </w:rPr>
        <w:fldChar w:fldCharType="separate"/>
      </w:r>
      <w:r w:rsidRPr="00352BD2">
        <w:rPr>
          <w:rFonts w:cs="Times New Roman"/>
          <w:lang w:val="fr-FR"/>
        </w:rPr>
        <w:t>(Chalmel et al. 2007)</w:t>
      </w:r>
      <w:r>
        <w:rPr>
          <w:lang w:val="fr-FR"/>
        </w:rPr>
        <w:fldChar w:fldCharType="end"/>
      </w:r>
      <w:r w:rsidR="00D34D81">
        <w:rPr>
          <w:lang w:val="fr-FR"/>
        </w:rPr>
        <w:t>. Dans ce</w:t>
      </w:r>
      <w:r w:rsidR="00510111">
        <w:rPr>
          <w:lang w:val="fr-FR"/>
        </w:rPr>
        <w:t>lui-ci</w:t>
      </w:r>
      <w:r w:rsidR="00D34D81">
        <w:rPr>
          <w:lang w:val="fr-FR"/>
        </w:rPr>
        <w:t xml:space="preserve">, Frédéric </w:t>
      </w:r>
      <w:r w:rsidR="00435B04">
        <w:rPr>
          <w:lang w:val="fr-FR"/>
        </w:rPr>
        <w:t>CHALMEL</w:t>
      </w:r>
      <w:r w:rsidR="00D34D81">
        <w:rPr>
          <w:lang w:val="fr-FR"/>
        </w:rPr>
        <w:t xml:space="preserve"> et ses collègues ont analysé et comparé le </w:t>
      </w:r>
      <w:proofErr w:type="spellStart"/>
      <w:r w:rsidR="00D34D81">
        <w:rPr>
          <w:lang w:val="fr-FR"/>
        </w:rPr>
        <w:t>transcriptome</w:t>
      </w:r>
      <w:proofErr w:type="spellEnd"/>
      <w:r w:rsidR="00D34D81">
        <w:rPr>
          <w:lang w:val="fr-FR"/>
        </w:rPr>
        <w:t xml:space="preserve"> de plusieurs types de cellules testiculaires (</w:t>
      </w:r>
      <w:r w:rsidR="00510111">
        <w:rPr>
          <w:lang w:val="fr-FR"/>
        </w:rPr>
        <w:t xml:space="preserve">les </w:t>
      </w:r>
      <w:r w:rsidR="00D34D81">
        <w:rPr>
          <w:lang w:val="fr-FR"/>
        </w:rPr>
        <w:t xml:space="preserve">cellules de </w:t>
      </w:r>
      <w:proofErr w:type="spellStart"/>
      <w:r w:rsidR="00D34D81">
        <w:rPr>
          <w:lang w:val="fr-FR"/>
        </w:rPr>
        <w:t>Sertoli</w:t>
      </w:r>
      <w:proofErr w:type="spellEnd"/>
      <w:r w:rsidR="00D34D81">
        <w:rPr>
          <w:lang w:val="fr-FR"/>
        </w:rPr>
        <w:t>, les cellules germinales mitotiques : les spermatogonies, les cellules germinales méiotiques : les spermatocytes, les cellules germinales en différenciation : les spermatides) chez l’homme, la souris et le rat. L’objectif était d’identifier les gènes possédant un profil d’expression conservé chez les mammifères. Au cours de mon stage, j’ai déposé ce</w:t>
      </w:r>
      <w:r w:rsidR="00510111">
        <w:rPr>
          <w:lang w:val="fr-FR"/>
        </w:rPr>
        <w:t>tte étude publiée</w:t>
      </w:r>
      <w:r w:rsidR="00D34D81">
        <w:rPr>
          <w:lang w:val="fr-FR"/>
        </w:rPr>
        <w:t xml:space="preserve"> dans </w:t>
      </w:r>
      <w:proofErr w:type="spellStart"/>
      <w:r w:rsidR="00D34D81">
        <w:rPr>
          <w:lang w:val="fr-FR"/>
        </w:rPr>
        <w:t>GeneULike</w:t>
      </w:r>
      <w:proofErr w:type="spellEnd"/>
      <w:r w:rsidR="00D34D81">
        <w:rPr>
          <w:lang w:val="fr-FR"/>
        </w:rPr>
        <w:t xml:space="preserve"> pour m’en servir d’exemple. Plus spécifiquement, j’ai extrait cinq listes de sondes nucléotidiques murines correspondant : aux gènes </w:t>
      </w:r>
      <w:proofErr w:type="spellStart"/>
      <w:r w:rsidR="00F01D4E">
        <w:rPr>
          <w:lang w:val="fr-FR"/>
        </w:rPr>
        <w:t>différentiellement</w:t>
      </w:r>
      <w:proofErr w:type="spellEnd"/>
      <w:r w:rsidR="00D34D81">
        <w:rPr>
          <w:lang w:val="fr-FR"/>
        </w:rPr>
        <w:t xml:space="preserve"> exprimés entre les différents types cellulaires (liste composée de 9283 sondes nommée DET, pour </w:t>
      </w:r>
      <w:proofErr w:type="spellStart"/>
      <w:r w:rsidR="00D34D81">
        <w:rPr>
          <w:i/>
          <w:lang w:val="fr-FR"/>
        </w:rPr>
        <w:t>Differentially</w:t>
      </w:r>
      <w:proofErr w:type="spellEnd"/>
      <w:r w:rsidR="00D34D81">
        <w:rPr>
          <w:i/>
          <w:lang w:val="fr-FR"/>
        </w:rPr>
        <w:t xml:space="preserve"> </w:t>
      </w:r>
      <w:proofErr w:type="spellStart"/>
      <w:r w:rsidR="00D34D81">
        <w:rPr>
          <w:i/>
          <w:lang w:val="fr-FR"/>
        </w:rPr>
        <w:t>Expressed</w:t>
      </w:r>
      <w:proofErr w:type="spellEnd"/>
      <w:r w:rsidR="00D34D81">
        <w:rPr>
          <w:i/>
          <w:lang w:val="fr-FR"/>
        </w:rPr>
        <w:t xml:space="preserve"> in Testis)</w:t>
      </w:r>
      <w:r w:rsidR="00D34D81">
        <w:rPr>
          <w:lang w:val="fr-FR"/>
        </w:rPr>
        <w:t>, parmi lesquels ceux possédant un profil d’</w:t>
      </w:r>
      <w:r w:rsidR="00F01D4E">
        <w:rPr>
          <w:lang w:val="fr-FR"/>
        </w:rPr>
        <w:t>expression somatiques (2134 sondes, DET-SO), mitotiques (3423 sondes, DET-MI), méiotique</w:t>
      </w:r>
      <w:r w:rsidR="00F66799">
        <w:rPr>
          <w:lang w:val="fr-FR"/>
        </w:rPr>
        <w:t>s</w:t>
      </w:r>
      <w:r w:rsidR="00F01D4E">
        <w:rPr>
          <w:lang w:val="fr-FR"/>
        </w:rPr>
        <w:t xml:space="preserve"> (2317 sondes, DET-ME) et post-méiotique</w:t>
      </w:r>
      <w:r w:rsidR="00F66799">
        <w:rPr>
          <w:lang w:val="fr-FR"/>
        </w:rPr>
        <w:t>s</w:t>
      </w:r>
      <w:r w:rsidR="00F01D4E">
        <w:rPr>
          <w:lang w:val="fr-FR"/>
        </w:rPr>
        <w:t xml:space="preserve"> (1589 sondes, DET-PM)</w:t>
      </w:r>
    </w:p>
    <w:p w14:paraId="73184B62" w14:textId="57B65450" w:rsidR="00E67539" w:rsidRDefault="00E67539" w:rsidP="00E67539">
      <w:pPr>
        <w:pStyle w:val="Titre2"/>
        <w:rPr>
          <w:lang w:val="fr-FR"/>
        </w:rPr>
      </w:pPr>
      <w:bookmarkStart w:id="17" w:name="_Toc485712244"/>
      <w:r>
        <w:rPr>
          <w:lang w:val="fr-FR"/>
        </w:rPr>
        <w:t>Architecture d</w:t>
      </w:r>
      <w:r w:rsidR="00935F4E">
        <w:rPr>
          <w:lang w:val="fr-FR"/>
        </w:rPr>
        <w:t>’un projet dans</w:t>
      </w:r>
      <w:r>
        <w:rPr>
          <w:lang w:val="fr-FR"/>
        </w:rPr>
        <w:t xml:space="preserve"> </w:t>
      </w:r>
      <w:proofErr w:type="spellStart"/>
      <w:r>
        <w:rPr>
          <w:lang w:val="fr-FR"/>
        </w:rPr>
        <w:t>GeneULike</w:t>
      </w:r>
      <w:bookmarkEnd w:id="17"/>
      <w:proofErr w:type="spellEnd"/>
    </w:p>
    <w:p w14:paraId="0610ED16" w14:textId="77777777" w:rsidR="00935F4E" w:rsidRDefault="00935F4E" w:rsidP="004D2F04">
      <w:pPr>
        <w:spacing w:line="360" w:lineRule="auto"/>
        <w:rPr>
          <w:lang w:val="fr-FR"/>
        </w:rPr>
      </w:pPr>
      <w:proofErr w:type="spellStart"/>
      <w:r>
        <w:rPr>
          <w:lang w:val="fr-FR"/>
        </w:rPr>
        <w:t>GeneULike</w:t>
      </w:r>
      <w:proofErr w:type="spellEnd"/>
      <w:r>
        <w:rPr>
          <w:lang w:val="fr-FR"/>
        </w:rPr>
        <w:t xml:space="preserve"> est un espace de dépôt </w:t>
      </w:r>
      <w:r w:rsidR="004D2F04">
        <w:rPr>
          <w:lang w:val="fr-FR"/>
        </w:rPr>
        <w:t>o</w:t>
      </w:r>
      <w:r>
        <w:rPr>
          <w:lang w:val="fr-FR"/>
        </w:rPr>
        <w:t xml:space="preserve">rganisé en 4 niveaux (Figure 2) : Projets &gt; Études &gt; Stratégies &gt; Listes. Chaque niveau est défini par un identifiant unique facilitant son accessibilité, réutilisation et citation dans les articles. Ainsi, le projet dresse le contexte général dans lequel </w:t>
      </w:r>
      <w:r w:rsidR="00AF3B37">
        <w:rPr>
          <w:lang w:val="fr-FR"/>
        </w:rPr>
        <w:t>se sont</w:t>
      </w:r>
      <w:r>
        <w:rPr>
          <w:lang w:val="fr-FR"/>
        </w:rPr>
        <w:t xml:space="preserve"> </w:t>
      </w:r>
      <w:r w:rsidR="00AF3B37">
        <w:rPr>
          <w:lang w:val="fr-FR"/>
        </w:rPr>
        <w:t>déroulées</w:t>
      </w:r>
      <w:r>
        <w:rPr>
          <w:lang w:val="fr-FR"/>
        </w:rPr>
        <w:t xml:space="preserve"> la ou les études qui lui sont associées. Chaque étude décrie l’expérimentation effectuée par le biais de différents champs</w:t>
      </w:r>
      <w:r w:rsidR="00AF3B37">
        <w:rPr>
          <w:lang w:val="fr-FR"/>
        </w:rPr>
        <w:t xml:space="preserve"> et description tel que l’organisme, l’organe, la technologie ou encore le protocole expérimental utilisé. A chacune de ces études est associée à une ou plusieurs stratégies de filtration aboutissant à l’obtention de listes d’entités biologiques. Cette stratégie décrit, par exemple, la normalisation des données brutes ou encore, les étapes de filtrations statistiques et de classification ayant permis d’obtenir des listes d’entités biologiques. Enfin, les listes possèdent toutes un nom, une description ainsi que d’autres informations permettant par exemple de connaître le type d’identifiants dans ces listes (protéines, transcrits, sondes, </w:t>
      </w:r>
      <w:proofErr w:type="spellStart"/>
      <w:r w:rsidR="00AF3B37">
        <w:rPr>
          <w:lang w:val="fr-FR"/>
        </w:rPr>
        <w:t>etc</w:t>
      </w:r>
      <w:proofErr w:type="spellEnd"/>
      <w:r w:rsidR="00AF3B37">
        <w:rPr>
          <w:lang w:val="fr-FR"/>
        </w:rPr>
        <w:t>). D’autre part, l’utilisateur à la possibilité</w:t>
      </w:r>
      <w:r w:rsidR="00727F38">
        <w:rPr>
          <w:lang w:val="fr-FR"/>
        </w:rPr>
        <w:t xml:space="preserve"> de décrire une hi</w:t>
      </w:r>
      <w:r w:rsidR="00E65704">
        <w:rPr>
          <w:lang w:val="fr-FR"/>
        </w:rPr>
        <w:t>érarchie entre les listes, certaines n’étant que des sous-ensembles d’une autre.</w:t>
      </w:r>
    </w:p>
    <w:tbl>
      <w:tblPr>
        <w:tblStyle w:val="Grilledutableau"/>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3"/>
        <w:gridCol w:w="3530"/>
      </w:tblGrid>
      <w:tr w:rsidR="00435B04" w:rsidRPr="002767EA" w14:paraId="4AC00C99" w14:textId="77777777" w:rsidTr="001B4121">
        <w:trPr>
          <w:trHeight w:val="4619"/>
        </w:trPr>
        <w:tc>
          <w:tcPr>
            <w:tcW w:w="5933" w:type="dxa"/>
            <w:vAlign w:val="center"/>
          </w:tcPr>
          <w:p w14:paraId="4CB3C8D2" w14:textId="77777777" w:rsidR="00435B04" w:rsidRDefault="00435B04" w:rsidP="001B4121">
            <w:pPr>
              <w:spacing w:line="360" w:lineRule="auto"/>
              <w:jc w:val="center"/>
              <w:rPr>
                <w:lang w:val="fr-FR"/>
              </w:rPr>
            </w:pPr>
            <w:r>
              <w:rPr>
                <w:noProof/>
                <w:lang w:val="fr-FR" w:eastAsia="fr-FR"/>
              </w:rPr>
              <w:lastRenderedPageBreak/>
              <w:drawing>
                <wp:inline distT="0" distB="0" distL="0" distR="0" wp14:anchorId="44B03747" wp14:editId="374575A3">
                  <wp:extent cx="2990108" cy="3222172"/>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6">
                            <a:extLst>
                              <a:ext uri="{28A0092B-C50C-407E-A947-70E740481C1C}">
                                <a14:useLocalDpi xmlns:a14="http://schemas.microsoft.com/office/drawing/2010/main" val="0"/>
                              </a:ext>
                            </a:extLst>
                          </a:blip>
                          <a:stretch>
                            <a:fillRect/>
                          </a:stretch>
                        </pic:blipFill>
                        <pic:spPr>
                          <a:xfrm>
                            <a:off x="0" y="0"/>
                            <a:ext cx="2990108" cy="3222172"/>
                          </a:xfrm>
                          <a:prstGeom prst="rect">
                            <a:avLst/>
                          </a:prstGeom>
                        </pic:spPr>
                      </pic:pic>
                    </a:graphicData>
                  </a:graphic>
                </wp:inline>
              </w:drawing>
            </w:r>
          </w:p>
        </w:tc>
        <w:tc>
          <w:tcPr>
            <w:tcW w:w="3530" w:type="dxa"/>
            <w:vAlign w:val="center"/>
          </w:tcPr>
          <w:p w14:paraId="282C006D" w14:textId="77777777" w:rsidR="00435B04" w:rsidRPr="0089774B" w:rsidRDefault="00435B04" w:rsidP="001B4121">
            <w:pPr>
              <w:pStyle w:val="Lgende"/>
              <w:rPr>
                <w:lang w:val="fr-FR"/>
              </w:rPr>
            </w:pPr>
            <w:r w:rsidRPr="0089774B">
              <w:rPr>
                <w:lang w:val="fr-FR"/>
              </w:rPr>
              <w:t xml:space="preserve">Figure </w:t>
            </w:r>
            <w:r>
              <w:fldChar w:fldCharType="begin"/>
            </w:r>
            <w:r w:rsidRPr="0089774B">
              <w:rPr>
                <w:lang w:val="fr-FR"/>
              </w:rPr>
              <w:instrText xml:space="preserve"> SEQ Figure \* ARABIC </w:instrText>
            </w:r>
            <w:r>
              <w:fldChar w:fldCharType="separate"/>
            </w:r>
            <w:r w:rsidR="001B4121">
              <w:rPr>
                <w:noProof/>
                <w:lang w:val="fr-FR"/>
              </w:rPr>
              <w:t>2</w:t>
            </w:r>
            <w:r>
              <w:fldChar w:fldCharType="end"/>
            </w:r>
            <w:r w:rsidRPr="0089774B">
              <w:rPr>
                <w:lang w:val="fr-FR"/>
              </w:rPr>
              <w:t xml:space="preserve"> | Représentation de la structure d’un fichier au fo</w:t>
            </w:r>
            <w:r>
              <w:rPr>
                <w:lang w:val="fr-FR"/>
              </w:rPr>
              <w:t xml:space="preserve">rmat JSON d’une étude de l’expression différentielle des gènes impliqués dans le tube séminifère au cours de la semaine 8/9 chez </w:t>
            </w:r>
            <w:r w:rsidRPr="00CF0CF2">
              <w:rPr>
                <w:i/>
                <w:lang w:val="fr-FR"/>
              </w:rPr>
              <w:t xml:space="preserve">Mus </w:t>
            </w:r>
            <w:proofErr w:type="spellStart"/>
            <w:r w:rsidRPr="00CF0CF2">
              <w:rPr>
                <w:i/>
                <w:lang w:val="fr-FR"/>
              </w:rPr>
              <w:t>Musculus</w:t>
            </w:r>
            <w:proofErr w:type="spellEnd"/>
            <w:r>
              <w:rPr>
                <w:lang w:val="fr-FR"/>
              </w:rPr>
              <w:t xml:space="preserve"> </w:t>
            </w:r>
            <w:r>
              <w:rPr>
                <w:lang w:val="fr-FR"/>
              </w:rPr>
              <w:fldChar w:fldCharType="begin"/>
            </w:r>
            <w:r>
              <w:rPr>
                <w:lang w:val="fr-FR"/>
              </w:rPr>
              <w:instrText xml:space="preserve"> ADDIN ZOTERO_ITEM CSL_CITATION {"citationID":"PFWkIRKe","properties":{"formattedCitation":"(Chalmel et al. 2007)","plainCitation":"(Chalmel et al. 2007)"},"citationItems":[{"id":304,"uris":["http://zotero.org/users/local/ksDJVu8Y/items/BEI3MFE4"],"uri":["http://zotero.org/users/local/ksDJVu8Y/items/BEI3MFE4"],"itemData":{"id":304,"type":"article-journal","title":"The conserved transcriptome in human and rodent male gametogenesis","container-title":"Proceedings of the National Academy of Sciences","page":"8346–8351","volume":"104","issue":"20","source":"Google Scholar","author":[{"family":"Chalmel","given":"Frédéric"},{"family":"Rolland","given":"Antoine D."},{"family":"Niederhauser-Wiederkehr","given":"Christa"},{"family":"Chung","given":"Sanny SW"},{"family":"Demougin","given":"Philippe"},{"family":"Gattiker","given":"Alexandre"},{"family":"Moore","given":"James"},{"family":"Patard","given":"Jean-Jacques"},{"family":"Wolgemuth","given":"Debra J."},{"family":"Jégou","given":"Bernard"},{"literal":"others"}],"issued":{"date-parts":[["2007"]]}}}],"schema":"https://github.com/citation-style-language/schema/raw/master/csl-citation.json"} </w:instrText>
            </w:r>
            <w:r>
              <w:rPr>
                <w:lang w:val="fr-FR"/>
              </w:rPr>
              <w:fldChar w:fldCharType="separate"/>
            </w:r>
            <w:r w:rsidRPr="00CF0CF2">
              <w:rPr>
                <w:rFonts w:cs="Arial"/>
                <w:lang w:val="fr-FR"/>
              </w:rPr>
              <w:t>(Chalmel et al. 2007)</w:t>
            </w:r>
            <w:r>
              <w:rPr>
                <w:lang w:val="fr-FR"/>
              </w:rPr>
              <w:fldChar w:fldCharType="end"/>
            </w:r>
            <w:r>
              <w:rPr>
                <w:lang w:val="fr-FR"/>
              </w:rPr>
              <w:t xml:space="preserve"> au sein de </w:t>
            </w:r>
            <w:proofErr w:type="spellStart"/>
            <w:r>
              <w:rPr>
                <w:lang w:val="fr-FR"/>
              </w:rPr>
              <w:t>GeneULike</w:t>
            </w:r>
            <w:proofErr w:type="spellEnd"/>
            <w:r>
              <w:rPr>
                <w:lang w:val="fr-FR"/>
              </w:rPr>
              <w:t>. Ce format contient un objet entouré par des accolades (« {} »). Un projet possède plusieurs clés ou attributs, ainsi que d’un tableau d’objets qui décrivent les études. Chaque étude possède, en plus de ces clés, une liste d’objets qui décrivent les stratégies. Ces derniers possèdent également une liste d’objets qui décrivent les listes.</w:t>
            </w:r>
          </w:p>
          <w:p w14:paraId="3B190ACC" w14:textId="77777777" w:rsidR="00435B04" w:rsidRDefault="00435B04" w:rsidP="001B4121">
            <w:pPr>
              <w:pStyle w:val="Lgende"/>
              <w:rPr>
                <w:lang w:val="fr-FR"/>
              </w:rPr>
            </w:pPr>
          </w:p>
        </w:tc>
      </w:tr>
    </w:tbl>
    <w:p w14:paraId="382AC583" w14:textId="77777777" w:rsidR="00435B04" w:rsidRDefault="00435B04" w:rsidP="004D2F04">
      <w:pPr>
        <w:spacing w:line="360" w:lineRule="auto"/>
        <w:rPr>
          <w:lang w:val="fr-FR"/>
        </w:rPr>
      </w:pPr>
    </w:p>
    <w:p w14:paraId="5264097B" w14:textId="77777777" w:rsidR="00E65704" w:rsidRPr="00E65704" w:rsidRDefault="00E65704" w:rsidP="004D2F04">
      <w:pPr>
        <w:spacing w:line="360" w:lineRule="auto"/>
        <w:rPr>
          <w:lang w:val="fr-FR"/>
        </w:rPr>
      </w:pPr>
      <w:r>
        <w:rPr>
          <w:lang w:val="fr-FR"/>
        </w:rPr>
        <w:t>Au cours du dépôt d’un nouveau projet, l’ensemble des informations saisies par l’uti</w:t>
      </w:r>
      <w:r w:rsidR="00F01D4E">
        <w:rPr>
          <w:lang w:val="fr-FR"/>
        </w:rPr>
        <w:t>lisateur est associé à un statut</w:t>
      </w:r>
      <w:r>
        <w:rPr>
          <w:lang w:val="fr-FR"/>
        </w:rPr>
        <w:t xml:space="preserve"> dit « privé ». Ainsi, seul le créateur de la liste est capable d’accéder et de modifier ces donnée</w:t>
      </w:r>
      <w:r w:rsidR="00F01D4E">
        <w:rPr>
          <w:lang w:val="fr-FR"/>
        </w:rPr>
        <w:t>s. Pour faire, évoluer ce statut</w:t>
      </w:r>
      <w:r>
        <w:rPr>
          <w:lang w:val="fr-FR"/>
        </w:rPr>
        <w:t xml:space="preserve"> en « public », l’utilisateur doit, à partir de son espace personnel, effectuer une demande de changement de statu</w:t>
      </w:r>
      <w:r w:rsidR="00452E30">
        <w:rPr>
          <w:lang w:val="fr-FR"/>
        </w:rPr>
        <w:t>t</w:t>
      </w:r>
      <w:r>
        <w:rPr>
          <w:lang w:val="fr-FR"/>
        </w:rPr>
        <w:t xml:space="preserve"> auprès des administrateurs du site. Le projet passe alors de « privé » à « en at</w:t>
      </w:r>
      <w:r w:rsidR="00452E30">
        <w:rPr>
          <w:lang w:val="fr-FR"/>
        </w:rPr>
        <w:t>tente de validation ». Ce statut</w:t>
      </w:r>
      <w:r>
        <w:rPr>
          <w:lang w:val="fr-FR"/>
        </w:rPr>
        <w:t xml:space="preserve"> fige toutes les informations relatives au projet et celles-ci sont accessibles par toutes les personnes possédant l’identifiant. Néanmoins, à la différence du statu</w:t>
      </w:r>
      <w:r w:rsidR="00452E30">
        <w:rPr>
          <w:lang w:val="fr-FR"/>
        </w:rPr>
        <w:t>t</w:t>
      </w:r>
      <w:r>
        <w:rPr>
          <w:lang w:val="fr-FR"/>
        </w:rPr>
        <w:t xml:space="preserve"> « public », le projet n’est pas indexé dans le moteur de recherche de </w:t>
      </w:r>
      <w:proofErr w:type="spellStart"/>
      <w:r>
        <w:rPr>
          <w:lang w:val="fr-FR"/>
        </w:rPr>
        <w:t>GeneULike</w:t>
      </w:r>
      <w:proofErr w:type="spellEnd"/>
      <w:r>
        <w:rPr>
          <w:lang w:val="fr-FR"/>
        </w:rPr>
        <w:t xml:space="preserve">, limitant ainsi sa diffusion. Pour pouvoir effectuer le changement privé-public, un certain nombre de critère est requis parmi lesquels figure en première place la disponibilité d’un identifiant </w:t>
      </w:r>
      <w:proofErr w:type="spellStart"/>
      <w:r>
        <w:rPr>
          <w:lang w:val="fr-FR"/>
        </w:rPr>
        <w:t>PubMed</w:t>
      </w:r>
      <w:proofErr w:type="spellEnd"/>
      <w:r>
        <w:rPr>
          <w:lang w:val="fr-FR"/>
        </w:rPr>
        <w:t xml:space="preserve"> assurant la viabilité scientifique du projet par sa publication dans une revue scientifique à comité de lecture. Une fois « public », un projet n’est plus modifiable et est accessible par tous </w:t>
      </w:r>
      <w:r>
        <w:rPr>
          <w:i/>
          <w:lang w:val="fr-FR"/>
        </w:rPr>
        <w:t xml:space="preserve">via </w:t>
      </w:r>
      <w:r>
        <w:rPr>
          <w:lang w:val="fr-FR"/>
        </w:rPr>
        <w:t>son identifiant ou le moteur de recherche.</w:t>
      </w:r>
    </w:p>
    <w:p w14:paraId="2FAA76D0" w14:textId="7D7ABDAB" w:rsidR="00E67539" w:rsidRPr="001F0476" w:rsidRDefault="001F0476" w:rsidP="00DF272B">
      <w:pPr>
        <w:pStyle w:val="Titre2"/>
        <w:rPr>
          <w:lang w:val="fr-CA"/>
        </w:rPr>
      </w:pPr>
      <w:bookmarkStart w:id="18" w:name="_Toc485712245"/>
      <w:r>
        <w:rPr>
          <w:lang w:val="fr-CA"/>
        </w:rPr>
        <w:t>Interface Web</w:t>
      </w:r>
      <w:bookmarkEnd w:id="18"/>
    </w:p>
    <w:p w14:paraId="399CCD13" w14:textId="77777777" w:rsidR="00E67539" w:rsidRDefault="004D0F77" w:rsidP="005155DF">
      <w:pPr>
        <w:pStyle w:val="Titre3"/>
        <w:rPr>
          <w:lang w:val="fr-CA"/>
        </w:rPr>
      </w:pPr>
      <w:bookmarkStart w:id="19" w:name="_Toc485712246"/>
      <w:r>
        <w:rPr>
          <w:lang w:val="fr-CA"/>
        </w:rPr>
        <w:t>Connection</w:t>
      </w:r>
      <w:bookmarkEnd w:id="19"/>
    </w:p>
    <w:p w14:paraId="4F741EA1" w14:textId="77777777" w:rsidR="00E65704" w:rsidRPr="00F5504A" w:rsidRDefault="00E65704" w:rsidP="004D0F77">
      <w:pPr>
        <w:spacing w:line="360" w:lineRule="auto"/>
        <w:rPr>
          <w:lang w:val="fr-CA"/>
        </w:rPr>
      </w:pPr>
      <w:r>
        <w:rPr>
          <w:lang w:val="fr-CA"/>
        </w:rPr>
        <w:t xml:space="preserve">La soumission d’un projet dans </w:t>
      </w:r>
      <w:proofErr w:type="spellStart"/>
      <w:r>
        <w:rPr>
          <w:lang w:val="fr-CA"/>
        </w:rPr>
        <w:t>GeneULike</w:t>
      </w:r>
      <w:proofErr w:type="spellEnd"/>
      <w:r>
        <w:rPr>
          <w:lang w:val="fr-CA"/>
        </w:rPr>
        <w:t xml:space="preserve"> requiert un compte utilisateur. Ce dernier doit donc s’identifier </w:t>
      </w:r>
      <w:r>
        <w:rPr>
          <w:i/>
          <w:lang w:val="fr-CA"/>
        </w:rPr>
        <w:t>via</w:t>
      </w:r>
      <w:r>
        <w:rPr>
          <w:lang w:val="fr-CA"/>
        </w:rPr>
        <w:t xml:space="preserve"> une page d’inscription demandant de renseigner différents champs comme le nom, le prénom, l’adresse mail ou le laboratoire. Une fois la demande effectuée, l’utilisateur reçoit un </w:t>
      </w:r>
      <w:r>
        <w:rPr>
          <w:lang w:val="fr-CA"/>
        </w:rPr>
        <w:lastRenderedPageBreak/>
        <w:t>mail l’invitant à valider son inscription. Le nouvel utilisateur peut alors accéder à sa page personnelle</w:t>
      </w:r>
      <w:r w:rsidR="00F5504A">
        <w:rPr>
          <w:lang w:val="fr-CA"/>
        </w:rPr>
        <w:t xml:space="preserve">, modifier ses informations, mot de passe ou bien déposer des projets dans </w:t>
      </w:r>
      <w:proofErr w:type="spellStart"/>
      <w:r w:rsidR="00F5504A">
        <w:rPr>
          <w:lang w:val="fr-CA"/>
        </w:rPr>
        <w:t>GeneULike</w:t>
      </w:r>
      <w:proofErr w:type="spellEnd"/>
      <w:r w:rsidR="00F5504A">
        <w:rPr>
          <w:lang w:val="fr-CA"/>
        </w:rPr>
        <w:t xml:space="preserve">. L’utilisation de témoins de connections (ou </w:t>
      </w:r>
      <w:r w:rsidR="00F5504A">
        <w:rPr>
          <w:i/>
          <w:lang w:val="fr-CA"/>
        </w:rPr>
        <w:t>cookies</w:t>
      </w:r>
      <w:r w:rsidR="00F5504A">
        <w:rPr>
          <w:lang w:val="fr-CA"/>
        </w:rPr>
        <w:t xml:space="preserve"> en anglais) assurent aux utilisateurs de conserver toutes les actions effectuées sur le site avant leur connexion. Ainsi, l’historique des outils utilisés ou des recherches restent accessibles avec ou sans connexion.</w:t>
      </w:r>
    </w:p>
    <w:p w14:paraId="34C7E054" w14:textId="77777777" w:rsidR="00E67539" w:rsidRDefault="00452E30" w:rsidP="00C2399C">
      <w:pPr>
        <w:pStyle w:val="Titre3"/>
        <w:rPr>
          <w:lang w:val="fr-CA"/>
        </w:rPr>
      </w:pPr>
      <w:bookmarkStart w:id="20" w:name="_Toc485712247"/>
      <w:r>
        <w:rPr>
          <w:lang w:val="fr-CA"/>
        </w:rPr>
        <w:t xml:space="preserve">Soumission et </w:t>
      </w:r>
      <w:r w:rsidR="00E67539" w:rsidRPr="00E67539">
        <w:rPr>
          <w:lang w:val="fr-CA"/>
        </w:rPr>
        <w:t>rapport d’erreur</w:t>
      </w:r>
      <w:bookmarkEnd w:id="20"/>
    </w:p>
    <w:p w14:paraId="72F5C82F" w14:textId="77777777" w:rsidR="00F5504A" w:rsidRDefault="005155DF" w:rsidP="005155DF">
      <w:pPr>
        <w:spacing w:line="360" w:lineRule="auto"/>
        <w:rPr>
          <w:lang w:val="fr-CA"/>
        </w:rPr>
      </w:pPr>
      <w:r>
        <w:rPr>
          <w:lang w:val="fr-CA"/>
        </w:rPr>
        <w:t xml:space="preserve">La procédure de dépôt </w:t>
      </w:r>
      <w:r w:rsidR="00F5504A">
        <w:rPr>
          <w:lang w:val="fr-CA"/>
        </w:rPr>
        <w:t xml:space="preserve">d’un projet </w:t>
      </w:r>
      <w:r>
        <w:rPr>
          <w:lang w:val="fr-CA"/>
        </w:rPr>
        <w:t xml:space="preserve">est réalisée </w:t>
      </w:r>
      <w:r w:rsidR="00F5504A">
        <w:rPr>
          <w:lang w:val="fr-CA"/>
        </w:rPr>
        <w:t>par l’intermédiaire</w:t>
      </w:r>
      <w:r>
        <w:rPr>
          <w:lang w:val="fr-CA"/>
        </w:rPr>
        <w:t xml:space="preserve"> d’un </w:t>
      </w:r>
      <w:r w:rsidR="00F5504A">
        <w:rPr>
          <w:lang w:val="fr-CA"/>
        </w:rPr>
        <w:t>fichier</w:t>
      </w:r>
      <w:r>
        <w:rPr>
          <w:lang w:val="fr-CA"/>
        </w:rPr>
        <w:t xml:space="preserve"> Excel structuré </w:t>
      </w:r>
      <w:r w:rsidR="00F5504A">
        <w:rPr>
          <w:lang w:val="fr-CA"/>
        </w:rPr>
        <w:t xml:space="preserve">selon l’organisation des données et représentant un seul projet. </w:t>
      </w:r>
      <w:r>
        <w:rPr>
          <w:lang w:val="fr-CA"/>
        </w:rPr>
        <w:t xml:space="preserve">Cette manière d’insérer les données dans </w:t>
      </w:r>
      <w:proofErr w:type="spellStart"/>
      <w:r>
        <w:rPr>
          <w:lang w:val="fr-CA"/>
        </w:rPr>
        <w:t>GeneULike</w:t>
      </w:r>
      <w:proofErr w:type="spellEnd"/>
      <w:r>
        <w:rPr>
          <w:lang w:val="fr-CA"/>
        </w:rPr>
        <w:t xml:space="preserve"> s’inspire de la méthode de soumission de GEO et permet aux utilisateurs le dépôt simple et rapide</w:t>
      </w:r>
      <w:r w:rsidR="00F5504A">
        <w:rPr>
          <w:lang w:val="fr-CA"/>
        </w:rPr>
        <w:t xml:space="preserve"> d’un projet complexe incluant de nombreuses listes sans risque de déconnexion</w:t>
      </w:r>
      <w:r w:rsidR="00356B36">
        <w:rPr>
          <w:lang w:val="fr-CA"/>
        </w:rPr>
        <w:t xml:space="preserve">. </w:t>
      </w:r>
      <w:r w:rsidR="00F5504A">
        <w:rPr>
          <w:lang w:val="fr-CA"/>
        </w:rPr>
        <w:t>Ce classeur est organisé en quatre</w:t>
      </w:r>
      <w:r>
        <w:rPr>
          <w:lang w:val="fr-CA"/>
        </w:rPr>
        <w:t xml:space="preserve"> feuilles, une par niveau, </w:t>
      </w:r>
      <w:r w:rsidR="00F5504A">
        <w:rPr>
          <w:lang w:val="fr-CA"/>
        </w:rPr>
        <w:t>récapitulant toutes</w:t>
      </w:r>
      <w:r>
        <w:rPr>
          <w:lang w:val="fr-CA"/>
        </w:rPr>
        <w:t xml:space="preserve"> les informations nécessaires</w:t>
      </w:r>
      <w:r w:rsidR="00F5504A">
        <w:rPr>
          <w:lang w:val="fr-CA"/>
        </w:rPr>
        <w:t>.</w:t>
      </w:r>
      <w:r>
        <w:rPr>
          <w:lang w:val="fr-CA"/>
        </w:rPr>
        <w:t xml:space="preserve"> Si tous les champs ne sont pas </w:t>
      </w:r>
      <w:r w:rsidR="00F5504A">
        <w:rPr>
          <w:lang w:val="fr-CA"/>
        </w:rPr>
        <w:t>indispensables</w:t>
      </w:r>
      <w:r>
        <w:rPr>
          <w:lang w:val="fr-CA"/>
        </w:rPr>
        <w:t xml:space="preserve"> pour le dépôt d’un projet, certaines informations sont </w:t>
      </w:r>
      <w:r w:rsidR="00F5504A">
        <w:rPr>
          <w:lang w:val="fr-CA"/>
        </w:rPr>
        <w:t>essentielles</w:t>
      </w:r>
      <w:r>
        <w:rPr>
          <w:lang w:val="fr-CA"/>
        </w:rPr>
        <w:t>.</w:t>
      </w:r>
      <w:r w:rsidR="00F5504A">
        <w:rPr>
          <w:lang w:val="fr-CA"/>
        </w:rPr>
        <w:t xml:space="preserve"> Il est ainsi impératif d’indiquer un nom et une description pour chaque liste ainsi que le type d’identifiant </w:t>
      </w:r>
      <w:r>
        <w:rPr>
          <w:lang w:val="fr-CA"/>
        </w:rPr>
        <w:t xml:space="preserve">afin de permettre leur conversion en </w:t>
      </w:r>
      <w:r w:rsidR="00F5504A">
        <w:rPr>
          <w:lang w:val="fr-CA"/>
        </w:rPr>
        <w:t xml:space="preserve">Entrez Gene </w:t>
      </w:r>
      <w:proofErr w:type="spellStart"/>
      <w:r w:rsidR="00F5504A">
        <w:rPr>
          <w:lang w:val="fr-CA"/>
        </w:rPr>
        <w:t>IDs</w:t>
      </w:r>
      <w:proofErr w:type="spellEnd"/>
      <w:r w:rsidR="00F5504A">
        <w:rPr>
          <w:lang w:val="fr-CA"/>
        </w:rPr>
        <w:t xml:space="preserve"> (</w:t>
      </w:r>
      <w:proofErr w:type="spellStart"/>
      <w:r w:rsidR="00F5504A">
        <w:rPr>
          <w:lang w:val="fr-CA"/>
        </w:rPr>
        <w:t>c</w:t>
      </w:r>
      <w:r w:rsidR="00356B36">
        <w:rPr>
          <w:lang w:val="fr-CA"/>
        </w:rPr>
        <w:t>.</w:t>
      </w:r>
      <w:r w:rsidR="00F5504A">
        <w:rPr>
          <w:lang w:val="fr-CA"/>
        </w:rPr>
        <w:t>f</w:t>
      </w:r>
      <w:proofErr w:type="spellEnd"/>
      <w:r w:rsidR="00356B36">
        <w:rPr>
          <w:lang w:val="fr-CA"/>
        </w:rPr>
        <w:t>.</w:t>
      </w:r>
      <w:r w:rsidR="00F5504A">
        <w:rPr>
          <w:lang w:val="fr-CA"/>
        </w:rPr>
        <w:t xml:space="preserve"> dernière section des </w:t>
      </w:r>
      <w:commentRangeStart w:id="21"/>
      <w:r w:rsidR="00F5504A">
        <w:rPr>
          <w:lang w:val="fr-CA"/>
        </w:rPr>
        <w:t>résultats</w:t>
      </w:r>
      <w:commentRangeEnd w:id="21"/>
      <w:r w:rsidR="008E7CF9">
        <w:rPr>
          <w:rStyle w:val="Marquedecommentaire"/>
        </w:rPr>
        <w:commentReference w:id="21"/>
      </w:r>
      <w:r w:rsidR="00F5504A">
        <w:rPr>
          <w:lang w:val="fr-CA"/>
        </w:rPr>
        <w:t>)</w:t>
      </w:r>
      <w:r>
        <w:rPr>
          <w:lang w:val="fr-CA"/>
        </w:rPr>
        <w:t xml:space="preserve">. </w:t>
      </w:r>
    </w:p>
    <w:p w14:paraId="583C14E4" w14:textId="77777777" w:rsidR="00D84FCD" w:rsidRDefault="00D84FCD" w:rsidP="00D84FCD">
      <w:pPr>
        <w:keepNext/>
        <w:spacing w:line="360" w:lineRule="auto"/>
        <w:jc w:val="left"/>
      </w:pPr>
      <w:r>
        <w:rPr>
          <w:noProof/>
          <w:lang w:val="fr-FR" w:eastAsia="fr-FR"/>
        </w:rPr>
        <w:drawing>
          <wp:inline distT="0" distB="0" distL="0" distR="0" wp14:anchorId="3301968C" wp14:editId="2E0027BC">
            <wp:extent cx="6065164" cy="1143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mplate_low.png"/>
                    <pic:cNvPicPr/>
                  </pic:nvPicPr>
                  <pic:blipFill rotWithShape="1">
                    <a:blip r:embed="rId17">
                      <a:extLst>
                        <a:ext uri="{28A0092B-C50C-407E-A947-70E740481C1C}">
                          <a14:useLocalDpi xmlns:a14="http://schemas.microsoft.com/office/drawing/2010/main" val="0"/>
                        </a:ext>
                      </a:extLst>
                    </a:blip>
                    <a:srcRect l="2552" t="22427" r="4174" b="46324"/>
                    <a:stretch/>
                  </pic:blipFill>
                  <pic:spPr bwMode="auto">
                    <a:xfrm>
                      <a:off x="0" y="0"/>
                      <a:ext cx="6075970" cy="1145037"/>
                    </a:xfrm>
                    <a:prstGeom prst="rect">
                      <a:avLst/>
                    </a:prstGeom>
                    <a:ln>
                      <a:noFill/>
                    </a:ln>
                    <a:extLst>
                      <a:ext uri="{53640926-AAD7-44D8-BBD7-CCE9431645EC}">
                        <a14:shadowObscured xmlns:a14="http://schemas.microsoft.com/office/drawing/2010/main"/>
                      </a:ext>
                    </a:extLst>
                  </pic:spPr>
                </pic:pic>
              </a:graphicData>
            </a:graphic>
          </wp:inline>
        </w:drawing>
      </w:r>
    </w:p>
    <w:p w14:paraId="76825A6B" w14:textId="5EC51F8C" w:rsidR="00D84FCD" w:rsidRDefault="00D84FCD" w:rsidP="00D84FCD">
      <w:pPr>
        <w:pStyle w:val="Lgende"/>
        <w:rPr>
          <w:lang w:val="fr-CA"/>
        </w:rPr>
      </w:pPr>
      <w:r w:rsidRPr="00D84FCD">
        <w:rPr>
          <w:lang w:val="fr-FR"/>
        </w:rPr>
        <w:t xml:space="preserve">Figure </w:t>
      </w:r>
      <w:r>
        <w:fldChar w:fldCharType="begin"/>
      </w:r>
      <w:r w:rsidRPr="00D84FCD">
        <w:rPr>
          <w:lang w:val="fr-FR"/>
        </w:rPr>
        <w:instrText xml:space="preserve"> SEQ Figure \* ARABIC </w:instrText>
      </w:r>
      <w:r>
        <w:fldChar w:fldCharType="separate"/>
      </w:r>
      <w:r w:rsidR="001B4121">
        <w:rPr>
          <w:noProof/>
          <w:lang w:val="fr-FR"/>
        </w:rPr>
        <w:t>3</w:t>
      </w:r>
      <w:r>
        <w:fldChar w:fldCharType="end"/>
      </w:r>
      <w:r w:rsidRPr="00D84FCD">
        <w:rPr>
          <w:lang w:val="fr-FR"/>
        </w:rPr>
        <w:t xml:space="preserve"> | </w:t>
      </w:r>
      <w:r w:rsidRPr="008208F3">
        <w:rPr>
          <w:lang w:val="fr-FR"/>
        </w:rPr>
        <w:t>| Exemple d’un projet</w:t>
      </w:r>
      <w:r>
        <w:rPr>
          <w:lang w:val="fr-FR"/>
        </w:rPr>
        <w:t xml:space="preserve"> </w:t>
      </w:r>
      <w:r>
        <w:rPr>
          <w:lang w:val="fr-FR"/>
        </w:rPr>
        <w:fldChar w:fldCharType="begin"/>
      </w:r>
      <w:r>
        <w:rPr>
          <w:lang w:val="fr-FR"/>
        </w:rPr>
        <w:instrText xml:space="preserve"> ADDIN ZOTERO_ITEM CSL_CITATION {"citationID":"CaT972R3","properties":{"formattedCitation":"(Chalmel et al. 2007)","plainCitation":"(Chalmel et al. 2007)"},"citationItems":[{"id":304,"uris":["http://zotero.org/users/local/ksDJVu8Y/items/BEI3MFE4"],"uri":["http://zotero.org/users/local/ksDJVu8Y/items/BEI3MFE4"],"itemData":{"id":304,"type":"article-journal","title":"The conserved transcriptome in human and rodent male gametogenesis","container-title":"Proceedings of the National Academy of Sciences","page":"8346–8351","volume":"104","issue":"20","source":"Google Scholar","author":[{"family":"Chalmel","given":"Frédéric"},{"family":"Rolland","given":"Antoine D."},{"family":"Niederhauser-Wiederkehr","given":"Christa"},{"family":"Chung","given":"Sanny SW"},{"family":"Demougin","given":"Philippe"},{"family":"Gattiker","given":"Alexandre"},{"family":"Moore","given":"James"},{"family":"Patard","given":"Jean-Jacques"},{"family":"Wolgemuth","given":"Debra J."},{"family":"Jégou","given":"Bernard"},{"literal":"others"}],"issued":{"date-parts":[["2007"]]}}}],"schema":"https://github.com/citation-style-language/schema/raw/master/csl-citation.json"} </w:instrText>
      </w:r>
      <w:r>
        <w:rPr>
          <w:lang w:val="fr-FR"/>
        </w:rPr>
        <w:fldChar w:fldCharType="separate"/>
      </w:r>
      <w:r w:rsidRPr="008208F3">
        <w:rPr>
          <w:rFonts w:cs="Arial"/>
          <w:lang w:val="fr-FR"/>
        </w:rPr>
        <w:t>(Chalmel et al. 2007)</w:t>
      </w:r>
      <w:r>
        <w:rPr>
          <w:lang w:val="fr-FR"/>
        </w:rPr>
        <w:fldChar w:fldCharType="end"/>
      </w:r>
      <w:r w:rsidRPr="008208F3">
        <w:rPr>
          <w:lang w:val="fr-FR"/>
        </w:rPr>
        <w:t xml:space="preserve"> avant soumission en renseignant le fichier Excel</w:t>
      </w:r>
      <w:r>
        <w:rPr>
          <w:lang w:val="fr-FR"/>
        </w:rPr>
        <w:t xml:space="preserve">. Un projet est définit par un identifiant, un titre, une description. Dans cet exemple, l’identifiant </w:t>
      </w:r>
      <w:proofErr w:type="spellStart"/>
      <w:r>
        <w:rPr>
          <w:lang w:val="fr-FR"/>
        </w:rPr>
        <w:t>PubMed</w:t>
      </w:r>
      <w:proofErr w:type="spellEnd"/>
      <w:r>
        <w:rPr>
          <w:lang w:val="fr-FR"/>
        </w:rPr>
        <w:t xml:space="preserve"> a été volontairement omis.</w:t>
      </w:r>
    </w:p>
    <w:p w14:paraId="37471F26" w14:textId="17C65D18" w:rsidR="001965BF" w:rsidRDefault="0058347B" w:rsidP="00D84FCD">
      <w:pPr>
        <w:spacing w:line="360" w:lineRule="auto"/>
        <w:rPr>
          <w:lang w:val="fr-FR"/>
        </w:rPr>
      </w:pPr>
      <w:r>
        <w:rPr>
          <w:lang w:val="fr-CA"/>
        </w:rPr>
        <w:t xml:space="preserve">Avant de mettre en ligne (ou </w:t>
      </w:r>
      <w:r>
        <w:rPr>
          <w:i/>
          <w:lang w:val="fr-CA"/>
        </w:rPr>
        <w:t>uploader</w:t>
      </w:r>
      <w:r>
        <w:rPr>
          <w:lang w:val="fr-CA"/>
        </w:rPr>
        <w:t xml:space="preserve"> en anglais) les informations contenues dans le classeur</w:t>
      </w:r>
      <w:r w:rsidR="00356B36">
        <w:rPr>
          <w:lang w:val="fr-CA"/>
        </w:rPr>
        <w:t xml:space="preserve"> Excel</w:t>
      </w:r>
      <w:r w:rsidR="001965BF">
        <w:rPr>
          <w:lang w:val="fr-CA"/>
        </w:rPr>
        <w:t xml:space="preserve"> </w:t>
      </w:r>
      <w:r w:rsidR="00F5504A">
        <w:rPr>
          <w:lang w:val="fr-CA"/>
        </w:rPr>
        <w:t xml:space="preserve">sur le serveur </w:t>
      </w:r>
      <w:proofErr w:type="spellStart"/>
      <w:r w:rsidR="00F5504A">
        <w:rPr>
          <w:lang w:val="fr-CA"/>
        </w:rPr>
        <w:t>GeneULike</w:t>
      </w:r>
      <w:proofErr w:type="spellEnd"/>
      <w:r w:rsidR="00F5504A">
        <w:rPr>
          <w:lang w:val="fr-CA"/>
        </w:rPr>
        <w:t xml:space="preserve"> </w:t>
      </w:r>
      <w:r w:rsidR="001965BF">
        <w:rPr>
          <w:lang w:val="fr-CA"/>
        </w:rPr>
        <w:t>(Figure 3)</w:t>
      </w:r>
      <w:r>
        <w:rPr>
          <w:lang w:val="fr-CA"/>
        </w:rPr>
        <w:t>, le fichier est</w:t>
      </w:r>
      <w:r w:rsidR="00F5504A">
        <w:rPr>
          <w:lang w:val="fr-CA"/>
        </w:rPr>
        <w:t xml:space="preserve"> tout d’abord parcouru afin de détecter des erreurs telles que le non remplissage de champs obligatoires</w:t>
      </w:r>
      <w:r>
        <w:rPr>
          <w:lang w:val="fr-CA"/>
        </w:rPr>
        <w:t>.</w:t>
      </w:r>
      <w:r w:rsidR="00F5504A">
        <w:rPr>
          <w:lang w:val="fr-CA"/>
        </w:rPr>
        <w:t xml:space="preserve"> Le résultat de cette étape s’affiche sous la forme d’un rapport d’erreur </w:t>
      </w:r>
      <w:r w:rsidR="001965BF">
        <w:rPr>
          <w:lang w:val="fr-CA"/>
        </w:rPr>
        <w:t>(Figure 4)</w:t>
      </w:r>
      <w:r>
        <w:rPr>
          <w:lang w:val="fr-CA"/>
        </w:rPr>
        <w:t xml:space="preserve">. </w:t>
      </w:r>
      <w:r w:rsidR="00F5504A">
        <w:rPr>
          <w:lang w:val="fr-CA"/>
        </w:rPr>
        <w:t>Ce dernier liste pour chacun des quatre niveaux</w:t>
      </w:r>
      <w:r w:rsidR="00356B36">
        <w:rPr>
          <w:lang w:val="fr-CA"/>
        </w:rPr>
        <w:t xml:space="preserve"> (Projets &gt;</w:t>
      </w:r>
      <w:r w:rsidR="00082F1B">
        <w:rPr>
          <w:lang w:val="fr-CA"/>
        </w:rPr>
        <w:t xml:space="preserve"> Études &gt; Stratégies &gt; Listes)</w:t>
      </w:r>
      <w:r w:rsidR="00F5504A">
        <w:rPr>
          <w:lang w:val="fr-CA"/>
        </w:rPr>
        <w:t xml:space="preserve"> trois types d’erreurs. Une erreur de type « Critique » signifie la présence d’une erreur empêchant l’indexation des données (</w:t>
      </w:r>
      <w:r w:rsidR="005B2EA6">
        <w:rPr>
          <w:lang w:val="fr-CA"/>
        </w:rPr>
        <w:t>absence</w:t>
      </w:r>
      <w:r w:rsidR="00F5504A">
        <w:rPr>
          <w:lang w:val="fr-CA"/>
        </w:rPr>
        <w:t xml:space="preserve"> d’</w:t>
      </w:r>
      <w:r w:rsidR="005B2EA6">
        <w:rPr>
          <w:lang w:val="fr-CA"/>
        </w:rPr>
        <w:t xml:space="preserve">un champs requis) obligeant l’utilisateur à effectuer les modifications nécessaires pour que le projet puisse être correctement </w:t>
      </w:r>
      <w:r w:rsidR="005B2EA6">
        <w:rPr>
          <w:i/>
          <w:lang w:val="fr-CA"/>
        </w:rPr>
        <w:t>uploadé</w:t>
      </w:r>
      <w:r w:rsidR="005B2EA6">
        <w:rPr>
          <w:lang w:val="fr-CA"/>
        </w:rPr>
        <w:t xml:space="preserve">. Un « Avertissement » signifie que le projet peut être </w:t>
      </w:r>
      <w:r w:rsidR="005B2EA6">
        <w:rPr>
          <w:i/>
          <w:lang w:val="fr-CA"/>
        </w:rPr>
        <w:t>uploadé</w:t>
      </w:r>
      <w:r w:rsidR="005B2EA6">
        <w:rPr>
          <w:lang w:val="fr-CA"/>
        </w:rPr>
        <w:t xml:space="preserve"> mais que les informations renseignées ne permettront pas à l’utilisateur de changer le statu</w:t>
      </w:r>
      <w:r w:rsidR="00082F1B">
        <w:rPr>
          <w:lang w:val="fr-CA"/>
        </w:rPr>
        <w:t>t</w:t>
      </w:r>
      <w:r w:rsidR="005B2EA6">
        <w:rPr>
          <w:lang w:val="fr-CA"/>
        </w:rPr>
        <w:t xml:space="preserve"> d’un projet en « public ». Enfin,</w:t>
      </w:r>
      <w:r w:rsidR="00047A9C">
        <w:rPr>
          <w:lang w:val="fr-CA"/>
        </w:rPr>
        <w:t xml:space="preserve"> </w:t>
      </w:r>
      <w:r w:rsidR="005B2EA6">
        <w:rPr>
          <w:lang w:val="fr-CA"/>
        </w:rPr>
        <w:lastRenderedPageBreak/>
        <w:t>une erreur de type « Info » signifie que certains champs facultatifs sont manquants mais ceux-ci n’entravent pas la soumission du projet dans le système.</w:t>
      </w:r>
    </w:p>
    <w:tbl>
      <w:tblPr>
        <w:tblStyle w:val="Grilledutableau"/>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2"/>
        <w:gridCol w:w="3064"/>
      </w:tblGrid>
      <w:tr w:rsidR="008208F3" w:rsidRPr="002767EA" w14:paraId="32997DD9" w14:textId="77777777" w:rsidTr="004A3087">
        <w:trPr>
          <w:trHeight w:val="2155"/>
        </w:trPr>
        <w:tc>
          <w:tcPr>
            <w:tcW w:w="6292" w:type="dxa"/>
            <w:vAlign w:val="center"/>
          </w:tcPr>
          <w:p w14:paraId="388C80A7" w14:textId="4B9E1446" w:rsidR="008208F3" w:rsidRDefault="000D23BF" w:rsidP="0008595F">
            <w:pPr>
              <w:jc w:val="center"/>
              <w:rPr>
                <w:lang w:val="fr-FR"/>
              </w:rPr>
            </w:pPr>
            <w:r>
              <w:rPr>
                <w:noProof/>
                <w:lang w:val="fr-FR" w:eastAsia="fr-FR"/>
              </w:rPr>
              <w:drawing>
                <wp:inline distT="0" distB="0" distL="0" distR="0" wp14:anchorId="0A7C9833" wp14:editId="215869D3">
                  <wp:extent cx="3035300" cy="11262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ror_low.png"/>
                          <pic:cNvPicPr/>
                        </pic:nvPicPr>
                        <pic:blipFill rotWithShape="1">
                          <a:blip r:embed="rId18">
                            <a:extLst>
                              <a:ext uri="{28A0092B-C50C-407E-A947-70E740481C1C}">
                                <a14:useLocalDpi xmlns:a14="http://schemas.microsoft.com/office/drawing/2010/main" val="0"/>
                              </a:ext>
                            </a:extLst>
                          </a:blip>
                          <a:srcRect l="3970" t="19909" r="5875" b="20620"/>
                          <a:stretch/>
                        </pic:blipFill>
                        <pic:spPr bwMode="auto">
                          <a:xfrm>
                            <a:off x="0" y="0"/>
                            <a:ext cx="3037265" cy="1127023"/>
                          </a:xfrm>
                          <a:prstGeom prst="rect">
                            <a:avLst/>
                          </a:prstGeom>
                          <a:ln>
                            <a:noFill/>
                          </a:ln>
                          <a:extLst>
                            <a:ext uri="{53640926-AAD7-44D8-BBD7-CCE9431645EC}">
                              <a14:shadowObscured xmlns:a14="http://schemas.microsoft.com/office/drawing/2010/main"/>
                            </a:ext>
                          </a:extLst>
                        </pic:spPr>
                      </pic:pic>
                    </a:graphicData>
                  </a:graphic>
                </wp:inline>
              </w:drawing>
            </w:r>
          </w:p>
        </w:tc>
        <w:tc>
          <w:tcPr>
            <w:tcW w:w="3064" w:type="dxa"/>
            <w:vAlign w:val="center"/>
          </w:tcPr>
          <w:p w14:paraId="013057AB" w14:textId="0A74907E" w:rsidR="008208F3" w:rsidRPr="00CF0CF2" w:rsidRDefault="008208F3" w:rsidP="008208F3">
            <w:pPr>
              <w:pStyle w:val="Lgende"/>
              <w:rPr>
                <w:lang w:val="fr-FR"/>
              </w:rPr>
            </w:pPr>
            <w:r w:rsidRPr="00CF0CF2">
              <w:rPr>
                <w:lang w:val="fr-FR"/>
              </w:rPr>
              <w:t xml:space="preserve">Figure </w:t>
            </w:r>
            <w:r w:rsidR="00D84FCD" w:rsidRPr="00D84FCD">
              <w:rPr>
                <w:lang w:val="fr-FR"/>
              </w:rPr>
              <w:t>4</w:t>
            </w:r>
            <w:r w:rsidR="00D84FCD" w:rsidRPr="00CF0CF2">
              <w:rPr>
                <w:lang w:val="fr-FR"/>
              </w:rPr>
              <w:t xml:space="preserve"> </w:t>
            </w:r>
            <w:r w:rsidRPr="00CF0CF2">
              <w:rPr>
                <w:lang w:val="fr-FR"/>
              </w:rPr>
              <w:t xml:space="preserve">| Rapport d’erreur suite à la mise en ligne d’un projet </w:t>
            </w:r>
            <w:r>
              <w:rPr>
                <w:i/>
                <w:lang w:val="fr-FR"/>
              </w:rPr>
              <w:t xml:space="preserve">via </w:t>
            </w:r>
            <w:r>
              <w:rPr>
                <w:lang w:val="fr-FR"/>
              </w:rPr>
              <w:t xml:space="preserve">le fichier Excel (Figure 3). Ce rapport signale à l’utilisateur un avertissement. L’absence de la référence </w:t>
            </w:r>
            <w:proofErr w:type="spellStart"/>
            <w:r>
              <w:rPr>
                <w:lang w:val="fr-FR"/>
              </w:rPr>
              <w:t>PubMed</w:t>
            </w:r>
            <w:proofErr w:type="spellEnd"/>
            <w:r>
              <w:rPr>
                <w:lang w:val="fr-FR"/>
              </w:rPr>
              <w:t xml:space="preserve"> du projet signifie que le créateur ne pourra faire évoluer le changement de </w:t>
            </w:r>
            <w:r w:rsidR="00082F1B">
              <w:rPr>
                <w:lang w:val="fr-FR"/>
              </w:rPr>
              <w:t>statut</w:t>
            </w:r>
            <w:r>
              <w:rPr>
                <w:lang w:val="fr-FR"/>
              </w:rPr>
              <w:t xml:space="preserve"> « privé à « public ».</w:t>
            </w:r>
          </w:p>
          <w:p w14:paraId="369FFC29" w14:textId="77777777" w:rsidR="008208F3" w:rsidRDefault="008208F3" w:rsidP="008208F3">
            <w:pPr>
              <w:rPr>
                <w:lang w:val="fr-FR"/>
              </w:rPr>
            </w:pPr>
          </w:p>
        </w:tc>
      </w:tr>
    </w:tbl>
    <w:p w14:paraId="457DC1AD" w14:textId="70220867" w:rsidR="00E67539" w:rsidRDefault="00082F1B" w:rsidP="000A59D9">
      <w:pPr>
        <w:pStyle w:val="Titre3"/>
        <w:rPr>
          <w:lang w:val="fr-CA"/>
        </w:rPr>
      </w:pPr>
      <w:bookmarkStart w:id="22" w:name="_Toc485712248"/>
      <w:r>
        <w:rPr>
          <w:lang w:val="fr-CA"/>
        </w:rPr>
        <w:t>Consultation de</w:t>
      </w:r>
      <w:r w:rsidR="00E67539" w:rsidRPr="00E67539">
        <w:rPr>
          <w:lang w:val="fr-CA"/>
        </w:rPr>
        <w:t xml:space="preserve"> listes déposé</w:t>
      </w:r>
      <w:r>
        <w:rPr>
          <w:lang w:val="fr-CA"/>
        </w:rPr>
        <w:t>e</w:t>
      </w:r>
      <w:r w:rsidR="00E67539" w:rsidRPr="00E67539">
        <w:rPr>
          <w:lang w:val="fr-CA"/>
        </w:rPr>
        <w:t>s</w:t>
      </w:r>
      <w:bookmarkEnd w:id="22"/>
    </w:p>
    <w:p w14:paraId="047BED82" w14:textId="63982EFD" w:rsidR="001965BF" w:rsidRDefault="005B2EA6" w:rsidP="001965BF">
      <w:pPr>
        <w:rPr>
          <w:lang w:val="fr-CA"/>
        </w:rPr>
      </w:pPr>
      <w:r>
        <w:rPr>
          <w:lang w:val="fr-CA"/>
        </w:rPr>
        <w:t xml:space="preserve">Une fois le fichier Excel déposé, l’utilisateur peut consulter les informations du projet </w:t>
      </w:r>
      <w:r>
        <w:rPr>
          <w:i/>
          <w:lang w:val="fr-CA"/>
        </w:rPr>
        <w:t>via</w:t>
      </w:r>
      <w:r>
        <w:rPr>
          <w:lang w:val="fr-CA"/>
        </w:rPr>
        <w:t xml:space="preserve"> l’interface web de </w:t>
      </w:r>
      <w:proofErr w:type="spellStart"/>
      <w:r>
        <w:rPr>
          <w:lang w:val="fr-CA"/>
        </w:rPr>
        <w:t>GeneULike</w:t>
      </w:r>
      <w:proofErr w:type="spellEnd"/>
      <w:r>
        <w:rPr>
          <w:lang w:val="fr-CA"/>
        </w:rPr>
        <w:t xml:space="preserve"> (Figure 5). Depuis sa page personnel, l’utilisateur a accès à tous les projets/études/stratégies/listes dont il est le propriétaire. L’accès à la page d’un de ces objets est effectué à l’aide d’une adresse web uniformisée du type </w:t>
      </w:r>
      <w:r w:rsidRPr="007D027A">
        <w:rPr>
          <w:lang w:val="fr-CA"/>
        </w:rPr>
        <w:t>http://geneulike.genouest.org/#/browse?dataset=XXX</w:t>
      </w:r>
      <w:r>
        <w:rPr>
          <w:lang w:val="fr-CA"/>
        </w:rPr>
        <w:t>, où XXX est l’identifiant unique de l’objet à afficher.</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6"/>
        <w:gridCol w:w="2768"/>
      </w:tblGrid>
      <w:tr w:rsidR="008208F3" w:rsidRPr="002767EA" w14:paraId="546336B9" w14:textId="77777777" w:rsidTr="004A3087">
        <w:tc>
          <w:tcPr>
            <w:tcW w:w="6379" w:type="dxa"/>
            <w:vAlign w:val="center"/>
          </w:tcPr>
          <w:p w14:paraId="215337AB" w14:textId="7899F84D" w:rsidR="008208F3" w:rsidRDefault="000D23BF" w:rsidP="001965BF">
            <w:pPr>
              <w:rPr>
                <w:lang w:val="fr-CA"/>
              </w:rPr>
            </w:pPr>
            <w:r>
              <w:rPr>
                <w:noProof/>
                <w:lang w:val="fr-FR" w:eastAsia="fr-FR"/>
              </w:rPr>
              <w:drawing>
                <wp:inline distT="0" distB="0" distL="0" distR="0" wp14:anchorId="45D7A8D8" wp14:editId="5683772C">
                  <wp:extent cx="4076700" cy="20383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pacedetravail_low.png"/>
                          <pic:cNvPicPr/>
                        </pic:nvPicPr>
                        <pic:blipFill rotWithShape="1">
                          <a:blip r:embed="rId19">
                            <a:extLst>
                              <a:ext uri="{28A0092B-C50C-407E-A947-70E740481C1C}">
                                <a14:useLocalDpi xmlns:a14="http://schemas.microsoft.com/office/drawing/2010/main" val="0"/>
                              </a:ext>
                            </a:extLst>
                          </a:blip>
                          <a:srcRect l="21974" t="19910" r="16790" b="25660"/>
                          <a:stretch/>
                        </pic:blipFill>
                        <pic:spPr bwMode="auto">
                          <a:xfrm>
                            <a:off x="0" y="0"/>
                            <a:ext cx="4076700" cy="2038350"/>
                          </a:xfrm>
                          <a:prstGeom prst="rect">
                            <a:avLst/>
                          </a:prstGeom>
                          <a:ln>
                            <a:noFill/>
                          </a:ln>
                          <a:extLst>
                            <a:ext uri="{53640926-AAD7-44D8-BBD7-CCE9431645EC}">
                              <a14:shadowObscured xmlns:a14="http://schemas.microsoft.com/office/drawing/2010/main"/>
                            </a:ext>
                          </a:extLst>
                        </pic:spPr>
                      </pic:pic>
                    </a:graphicData>
                  </a:graphic>
                </wp:inline>
              </w:drawing>
            </w:r>
          </w:p>
        </w:tc>
        <w:tc>
          <w:tcPr>
            <w:tcW w:w="3025" w:type="dxa"/>
            <w:vAlign w:val="center"/>
          </w:tcPr>
          <w:p w14:paraId="108B71BE" w14:textId="58466826" w:rsidR="008208F3" w:rsidRPr="008208F3" w:rsidRDefault="008208F3" w:rsidP="00047A9C">
            <w:pPr>
              <w:pStyle w:val="Lgende"/>
              <w:rPr>
                <w:lang w:val="fr-FR"/>
              </w:rPr>
            </w:pPr>
            <w:r w:rsidRPr="005B2EA6">
              <w:rPr>
                <w:lang w:val="fr-FR"/>
              </w:rPr>
              <w:t xml:space="preserve">Figure </w:t>
            </w:r>
            <w:r w:rsidR="00D84FCD" w:rsidRPr="00D84FCD">
              <w:rPr>
                <w:lang w:val="fr-FR"/>
              </w:rPr>
              <w:t>5</w:t>
            </w:r>
            <w:r w:rsidR="00D84FCD" w:rsidRPr="008208F3">
              <w:rPr>
                <w:lang w:val="fr-FR"/>
              </w:rPr>
              <w:t xml:space="preserve"> </w:t>
            </w:r>
            <w:r w:rsidRPr="008208F3">
              <w:rPr>
                <w:lang w:val="fr-FR"/>
              </w:rPr>
              <w:t>| Exemple d</w:t>
            </w:r>
            <w:r w:rsidR="00082F1B">
              <w:rPr>
                <w:lang w:val="fr-FR"/>
              </w:rPr>
              <w:t>’affichage d’un projet</w:t>
            </w:r>
            <w:r w:rsidR="00F66799">
              <w:rPr>
                <w:lang w:val="fr-FR"/>
              </w:rPr>
              <w:t xml:space="preserve"> </w:t>
            </w:r>
            <w:r w:rsidR="00F66799">
              <w:rPr>
                <w:lang w:val="fr-FR"/>
              </w:rPr>
              <w:fldChar w:fldCharType="begin"/>
            </w:r>
            <w:r w:rsidR="00F66799">
              <w:rPr>
                <w:lang w:val="fr-FR"/>
              </w:rPr>
              <w:instrText xml:space="preserve"> ADDIN ZOTERO_ITEM CSL_CITATION {"citationID":"Vz9gaX8R","properties":{"formattedCitation":"(Chalmel et al. 2007)","plainCitation":"(Chalmel et al. 2007)"},"citationItems":[{"id":304,"uris":["http://zotero.org/users/local/ksDJVu8Y/items/BEI3MFE4"],"uri":["http://zotero.org/users/local/ksDJVu8Y/items/BEI3MFE4"],"itemData":{"id":304,"type":"article-journal","title":"The conserved transcriptome in human and rodent male gametogenesis","container-title":"Proceedings of the National Academy of Sciences","page":"8346–8351","volume":"104","issue":"20","source":"Google Scholar","author":[{"family":"Chalmel","given":"Frédéric"},{"family":"Rolland","given":"Antoine D."},{"family":"Niederhauser-Wiederkehr","given":"Christa"},{"family":"Chung","given":"Sanny SW"},{"family":"Demougin","given":"Philippe"},{"family":"Gattiker","given":"Alexandre"},{"family":"Moore","given":"James"},{"family":"Patard","given":"Jean-Jacques"},{"family":"Wolgemuth","given":"Debra J."},{"family":"Jégou","given":"Bernard"},{"literal":"others"}],"issued":{"date-parts":[["2007"]]}}}],"schema":"https://github.com/citation-style-language/schema/raw/master/csl-citation.json"} </w:instrText>
            </w:r>
            <w:r w:rsidR="00F66799">
              <w:rPr>
                <w:lang w:val="fr-FR"/>
              </w:rPr>
              <w:fldChar w:fldCharType="separate"/>
            </w:r>
            <w:r w:rsidR="00F66799" w:rsidRPr="00F66799">
              <w:rPr>
                <w:rFonts w:cs="Arial"/>
                <w:lang w:val="fr-FR"/>
              </w:rPr>
              <w:t>(Chalmel et al. 2007)</w:t>
            </w:r>
            <w:r w:rsidR="00F66799">
              <w:rPr>
                <w:lang w:val="fr-FR"/>
              </w:rPr>
              <w:fldChar w:fldCharType="end"/>
            </w:r>
            <w:r w:rsidR="00082F1B">
              <w:rPr>
                <w:lang w:val="fr-FR"/>
              </w:rPr>
              <w:t xml:space="preserve"> en statut</w:t>
            </w:r>
            <w:r w:rsidR="00291766">
              <w:rPr>
                <w:lang w:val="fr-FR"/>
              </w:rPr>
              <w:t xml:space="preserve"> « «privé » </w:t>
            </w:r>
            <w:r w:rsidRPr="008208F3">
              <w:rPr>
                <w:lang w:val="fr-FR"/>
              </w:rPr>
              <w:t>à partir de l’espace de travail du créateur de projet.</w:t>
            </w:r>
          </w:p>
          <w:p w14:paraId="50973899" w14:textId="77777777" w:rsidR="008208F3" w:rsidRDefault="008208F3" w:rsidP="001965BF">
            <w:pPr>
              <w:rPr>
                <w:lang w:val="fr-CA"/>
              </w:rPr>
            </w:pPr>
          </w:p>
        </w:tc>
      </w:tr>
    </w:tbl>
    <w:p w14:paraId="7D373BAF" w14:textId="59390BA7" w:rsidR="00E67539" w:rsidRDefault="005B2EA6" w:rsidP="00E67539">
      <w:pPr>
        <w:pStyle w:val="Titre2"/>
        <w:rPr>
          <w:lang w:val="fr-CA"/>
        </w:rPr>
      </w:pPr>
      <w:bookmarkStart w:id="23" w:name="_Toc485712249"/>
      <w:r>
        <w:rPr>
          <w:lang w:val="fr-CA"/>
        </w:rPr>
        <w:t>L’e</w:t>
      </w:r>
      <w:r w:rsidR="00E67539">
        <w:rPr>
          <w:lang w:val="fr-CA"/>
        </w:rPr>
        <w:t>space de travail</w:t>
      </w:r>
      <w:r>
        <w:rPr>
          <w:lang w:val="fr-CA"/>
        </w:rPr>
        <w:t xml:space="preserve"> de</w:t>
      </w:r>
      <w:r w:rsidR="00E67539">
        <w:rPr>
          <w:lang w:val="fr-CA"/>
        </w:rPr>
        <w:t xml:space="preserve"> </w:t>
      </w:r>
      <w:proofErr w:type="spellStart"/>
      <w:r w:rsidR="00E67539">
        <w:rPr>
          <w:lang w:val="fr-CA"/>
        </w:rPr>
        <w:t>GeneULike</w:t>
      </w:r>
      <w:bookmarkEnd w:id="23"/>
      <w:proofErr w:type="spellEnd"/>
    </w:p>
    <w:p w14:paraId="4AF998AB" w14:textId="6A107172" w:rsidR="00082F1B" w:rsidRDefault="00082F1B" w:rsidP="001809D0">
      <w:pPr>
        <w:spacing w:line="360" w:lineRule="auto"/>
        <w:contextualSpacing/>
        <w:rPr>
          <w:lang w:val="fr-CA"/>
        </w:rPr>
      </w:pPr>
      <w:r>
        <w:rPr>
          <w:lang w:val="fr-CA"/>
        </w:rPr>
        <w:t>L’</w:t>
      </w:r>
      <w:r w:rsidR="006B6E39">
        <w:rPr>
          <w:lang w:val="fr-CA"/>
        </w:rPr>
        <w:t xml:space="preserve">espace de travail de </w:t>
      </w:r>
      <w:proofErr w:type="spellStart"/>
      <w:r w:rsidR="006B6E39">
        <w:rPr>
          <w:lang w:val="fr-CA"/>
        </w:rPr>
        <w:t>G</w:t>
      </w:r>
      <w:r>
        <w:rPr>
          <w:lang w:val="fr-CA"/>
        </w:rPr>
        <w:t>eneULike</w:t>
      </w:r>
      <w:proofErr w:type="spellEnd"/>
      <w:r>
        <w:rPr>
          <w:lang w:val="fr-CA"/>
        </w:rPr>
        <w:t xml:space="preserve"> s’</w:t>
      </w:r>
      <w:r w:rsidR="006B6E39">
        <w:rPr>
          <w:lang w:val="fr-CA"/>
        </w:rPr>
        <w:t>inspire</w:t>
      </w:r>
      <w:r>
        <w:rPr>
          <w:lang w:val="fr-CA"/>
        </w:rPr>
        <w:t xml:space="preserve"> de celui développé dans </w:t>
      </w:r>
      <w:proofErr w:type="spellStart"/>
      <w:r>
        <w:rPr>
          <w:lang w:val="fr-CA"/>
        </w:rPr>
        <w:t>TOXsIgN</w:t>
      </w:r>
      <w:proofErr w:type="spellEnd"/>
      <w:r>
        <w:rPr>
          <w:lang w:val="fr-CA"/>
        </w:rPr>
        <w:t>. Il permet aux utilisateurs, connectés ou non, de lancer différentes tâches (</w:t>
      </w:r>
      <w:r>
        <w:rPr>
          <w:i/>
          <w:lang w:val="fr-CA"/>
        </w:rPr>
        <w:t>jobs</w:t>
      </w:r>
      <w:r>
        <w:rPr>
          <w:lang w:val="fr-CA"/>
        </w:rPr>
        <w:t xml:space="preserve">) sur les </w:t>
      </w:r>
      <w:r w:rsidR="006B6E39">
        <w:rPr>
          <w:lang w:val="fr-CA"/>
        </w:rPr>
        <w:t>listes</w:t>
      </w:r>
      <w:r>
        <w:rPr>
          <w:lang w:val="fr-CA"/>
        </w:rPr>
        <w:t xml:space="preserve"> indexées dans la base de données. Pour cela, un outil de so</w:t>
      </w:r>
      <w:r w:rsidR="006B6E39">
        <w:rPr>
          <w:lang w:val="fr-CA"/>
        </w:rPr>
        <w:t xml:space="preserve">umission de tâches a été mis en place. Ce dernier gère le fonctionnement du </w:t>
      </w:r>
      <w:r w:rsidR="006B6E39">
        <w:rPr>
          <w:i/>
          <w:lang w:val="fr-CA"/>
        </w:rPr>
        <w:t>job</w:t>
      </w:r>
      <w:r w:rsidR="006B6E39">
        <w:rPr>
          <w:lang w:val="fr-CA"/>
        </w:rPr>
        <w:t>, ses résultats et</w:t>
      </w:r>
      <w:r w:rsidR="00DA4F46">
        <w:rPr>
          <w:lang w:val="fr-CA"/>
        </w:rPr>
        <w:t xml:space="preserve"> </w:t>
      </w:r>
      <w:r w:rsidR="006B6E39">
        <w:rPr>
          <w:lang w:val="fr-CA"/>
        </w:rPr>
        <w:t xml:space="preserve">les potentielles erreurs rencontrées. Les informations relatives à une tâche sont accessibles par le biais d’une page web dédiée. Sur cette dernière, le </w:t>
      </w:r>
      <w:r w:rsidR="00DA4F46">
        <w:rPr>
          <w:lang w:val="fr-CA"/>
        </w:rPr>
        <w:t>statut</w:t>
      </w:r>
      <w:r w:rsidR="006B6E39">
        <w:rPr>
          <w:lang w:val="fr-CA"/>
        </w:rPr>
        <w:t>, l’outil utilisé, les paramètres et un lien de visualisation des résultats sont affichés.</w:t>
      </w:r>
    </w:p>
    <w:p w14:paraId="6462A7C5" w14:textId="33FE72B8" w:rsidR="006B6E39" w:rsidRPr="006B6E39" w:rsidRDefault="006B6E39" w:rsidP="001809D0">
      <w:pPr>
        <w:spacing w:line="360" w:lineRule="auto"/>
        <w:contextualSpacing/>
        <w:rPr>
          <w:lang w:val="fr-CA"/>
        </w:rPr>
      </w:pPr>
      <w:r>
        <w:rPr>
          <w:lang w:val="fr-CA"/>
        </w:rPr>
        <w:t>Pour ma part, durant mon stage j’ai pu travailler sur la mise en place de l’outil de conversion d’identifiants. Celui-ci a pour objectif</w:t>
      </w:r>
      <w:r w:rsidR="00516ED2">
        <w:rPr>
          <w:lang w:val="fr-CA"/>
        </w:rPr>
        <w:t>, quand cela est possible,</w:t>
      </w:r>
      <w:r>
        <w:rPr>
          <w:lang w:val="fr-CA"/>
        </w:rPr>
        <w:t xml:space="preserve"> la conversion des </w:t>
      </w:r>
      <w:r w:rsidR="00516ED2">
        <w:rPr>
          <w:lang w:val="fr-CA"/>
        </w:rPr>
        <w:t xml:space="preserve">identifiants </w:t>
      </w:r>
      <w:r>
        <w:rPr>
          <w:lang w:val="fr-CA"/>
        </w:rPr>
        <w:t xml:space="preserve">présentes dans une liste en Entrez Gene et </w:t>
      </w:r>
      <w:proofErr w:type="spellStart"/>
      <w:r>
        <w:rPr>
          <w:lang w:val="fr-CA"/>
        </w:rPr>
        <w:t>HomoloGene</w:t>
      </w:r>
      <w:proofErr w:type="spellEnd"/>
      <w:r>
        <w:rPr>
          <w:lang w:val="fr-CA"/>
        </w:rPr>
        <w:t xml:space="preserve"> </w:t>
      </w:r>
      <w:proofErr w:type="spellStart"/>
      <w:r>
        <w:rPr>
          <w:lang w:val="fr-CA"/>
        </w:rPr>
        <w:t>IDs</w:t>
      </w:r>
      <w:proofErr w:type="spellEnd"/>
      <w:r>
        <w:rPr>
          <w:lang w:val="fr-CA"/>
        </w:rPr>
        <w:t xml:space="preserve">. </w:t>
      </w:r>
      <w:r w:rsidR="00813F31">
        <w:rPr>
          <w:lang w:val="fr-CA"/>
        </w:rPr>
        <w:t>I</w:t>
      </w:r>
      <w:r>
        <w:rPr>
          <w:lang w:val="fr-CA"/>
        </w:rPr>
        <w:t xml:space="preserve">l est </w:t>
      </w:r>
      <w:r w:rsidR="00813F31">
        <w:rPr>
          <w:lang w:val="fr-CA"/>
        </w:rPr>
        <w:t xml:space="preserve">néanmoins </w:t>
      </w:r>
      <w:r>
        <w:rPr>
          <w:lang w:val="fr-CA"/>
        </w:rPr>
        <w:t xml:space="preserve">possible que </w:t>
      </w:r>
      <w:r>
        <w:rPr>
          <w:lang w:val="fr-CA"/>
        </w:rPr>
        <w:lastRenderedPageBreak/>
        <w:t xml:space="preserve">certaines entités biologiques ne puissent être converties en </w:t>
      </w:r>
      <w:proofErr w:type="spellStart"/>
      <w:r>
        <w:rPr>
          <w:lang w:val="fr-CA"/>
        </w:rPr>
        <w:t>EntrezGene</w:t>
      </w:r>
      <w:proofErr w:type="spellEnd"/>
      <w:r>
        <w:rPr>
          <w:lang w:val="fr-CA"/>
        </w:rPr>
        <w:t xml:space="preserve"> et/ou </w:t>
      </w:r>
      <w:proofErr w:type="spellStart"/>
      <w:r>
        <w:rPr>
          <w:lang w:val="fr-CA"/>
        </w:rPr>
        <w:t>HomoloGene</w:t>
      </w:r>
      <w:proofErr w:type="spellEnd"/>
      <w:r>
        <w:rPr>
          <w:lang w:val="fr-CA"/>
        </w:rPr>
        <w:t xml:space="preserve"> </w:t>
      </w:r>
      <w:proofErr w:type="spellStart"/>
      <w:r>
        <w:rPr>
          <w:lang w:val="fr-CA"/>
        </w:rPr>
        <w:t>IDs</w:t>
      </w:r>
      <w:proofErr w:type="spellEnd"/>
      <w:r w:rsidR="00813F31">
        <w:rPr>
          <w:lang w:val="fr-CA"/>
        </w:rPr>
        <w:t xml:space="preserve"> si celles-ci n’appartiennent à aucune des 17 banques intégrées</w:t>
      </w:r>
      <w:r>
        <w:rPr>
          <w:lang w:val="fr-CA"/>
        </w:rPr>
        <w:t>.</w:t>
      </w:r>
    </w:p>
    <w:p w14:paraId="37CB0DA1" w14:textId="7E721F3C" w:rsidR="00316F1F" w:rsidRDefault="00316F1F" w:rsidP="008208F3">
      <w:pPr>
        <w:spacing w:after="240" w:line="360" w:lineRule="auto"/>
        <w:contextualSpacing/>
        <w:rPr>
          <w:lang w:val="fr-CA"/>
        </w:rPr>
      </w:pPr>
      <w:r>
        <w:rPr>
          <w:lang w:val="fr-CA"/>
        </w:rPr>
        <w:t xml:space="preserve">Dans le cadre de la conversion des entités biologiques (identifiants de protéines, transcrits, sondes nucléotidiques, …) plusieurs scripts </w:t>
      </w:r>
      <w:r w:rsidR="00510111">
        <w:rPr>
          <w:lang w:val="fr-CA"/>
        </w:rPr>
        <w:t xml:space="preserve">Python </w:t>
      </w:r>
      <w:r>
        <w:rPr>
          <w:lang w:val="fr-CA"/>
        </w:rPr>
        <w:t xml:space="preserve">ont été développés afin de les associer avec des Entrez Gene et des </w:t>
      </w:r>
      <w:proofErr w:type="spellStart"/>
      <w:r>
        <w:rPr>
          <w:lang w:val="fr-CA"/>
        </w:rPr>
        <w:t>HomoloGene</w:t>
      </w:r>
      <w:proofErr w:type="spellEnd"/>
      <w:r>
        <w:rPr>
          <w:lang w:val="fr-CA"/>
        </w:rPr>
        <w:t xml:space="preserve"> </w:t>
      </w:r>
      <w:proofErr w:type="spellStart"/>
      <w:r>
        <w:rPr>
          <w:lang w:val="fr-CA"/>
        </w:rPr>
        <w:t>IDs</w:t>
      </w:r>
      <w:proofErr w:type="spellEnd"/>
      <w:r>
        <w:rPr>
          <w:lang w:val="fr-CA"/>
        </w:rPr>
        <w:t xml:space="preserve">. Les identifiants des banques de données les plus utilisées ont ainsi été indexées dans </w:t>
      </w:r>
      <w:proofErr w:type="spellStart"/>
      <w:r>
        <w:rPr>
          <w:lang w:val="fr-CA"/>
        </w:rPr>
        <w:t>GeneULike</w:t>
      </w:r>
      <w:proofErr w:type="spellEnd"/>
      <w:r>
        <w:rPr>
          <w:lang w:val="fr-CA"/>
        </w:rPr>
        <w:t xml:space="preserve">. Ces scripts permettent de se connecter automatiquement aux serveurs des différentes banques de données, telle que le NCBI ou </w:t>
      </w:r>
      <w:proofErr w:type="spellStart"/>
      <w:r>
        <w:rPr>
          <w:lang w:val="fr-CA"/>
        </w:rPr>
        <w:t>UniProt</w:t>
      </w:r>
      <w:proofErr w:type="spellEnd"/>
      <w:r>
        <w:rPr>
          <w:lang w:val="fr-CA"/>
        </w:rPr>
        <w:t xml:space="preserve">, puis de télécharger les informations sous la forme de fichiers compressés. </w:t>
      </w:r>
      <w:r w:rsidR="00DA4F46">
        <w:rPr>
          <w:lang w:val="fr-CA"/>
        </w:rPr>
        <w:t>A</w:t>
      </w:r>
      <w:r>
        <w:rPr>
          <w:lang w:val="fr-CA"/>
        </w:rPr>
        <w:t xml:space="preserve"> partir de ces fichiers, les couples d’identifiants Entrez Gene </w:t>
      </w:r>
      <w:proofErr w:type="spellStart"/>
      <w:r>
        <w:rPr>
          <w:lang w:val="fr-CA"/>
        </w:rPr>
        <w:t>IDs</w:t>
      </w:r>
      <w:proofErr w:type="spellEnd"/>
      <w:r>
        <w:rPr>
          <w:lang w:val="fr-CA"/>
        </w:rPr>
        <w:t>/identifiants de la base de données sont extraits et stockés dans les fichiers tabulé</w:t>
      </w:r>
      <w:r w:rsidR="002767EA">
        <w:rPr>
          <w:lang w:val="fr-CA"/>
        </w:rPr>
        <w:t>s</w:t>
      </w:r>
      <w:r>
        <w:rPr>
          <w:lang w:val="fr-CA"/>
        </w:rPr>
        <w:t xml:space="preserve"> </w:t>
      </w:r>
      <w:r w:rsidR="008D69D0">
        <w:rPr>
          <w:lang w:val="fr-CA"/>
        </w:rPr>
        <w:t>de type « Entrez_GeneTobase_de_donnees.txt » (« </w:t>
      </w:r>
      <w:proofErr w:type="spellStart"/>
      <w:r w:rsidR="008D69D0">
        <w:rPr>
          <w:lang w:val="fr-CA"/>
        </w:rPr>
        <w:t>Entrez_Gene</w:t>
      </w:r>
      <w:proofErr w:type="spellEnd"/>
      <w:r w:rsidR="008D69D0">
        <w:rPr>
          <w:lang w:val="fr-CA"/>
        </w:rPr>
        <w:t xml:space="preserve"> ToHomoloGene.txt » ou « Entrez_GeneTo</w:t>
      </w:r>
      <w:r w:rsidR="006B6E39">
        <w:rPr>
          <w:lang w:val="fr-CA"/>
        </w:rPr>
        <w:t>UniProt</w:t>
      </w:r>
      <w:r w:rsidR="008D69D0">
        <w:rPr>
          <w:lang w:val="fr-CA"/>
        </w:rPr>
        <w:t xml:space="preserve">.txt » par exemple). Enfin, chaque fichier tabulé est </w:t>
      </w:r>
      <w:r w:rsidR="006B6E39">
        <w:rPr>
          <w:lang w:val="fr-CA"/>
        </w:rPr>
        <w:t>ensuite</w:t>
      </w:r>
      <w:r w:rsidR="008D69D0">
        <w:rPr>
          <w:lang w:val="fr-CA"/>
        </w:rPr>
        <w:t xml:space="preserve"> transformé au format JSON avant d’être indexé dans </w:t>
      </w:r>
      <w:proofErr w:type="spellStart"/>
      <w:r w:rsidR="008D69D0">
        <w:rPr>
          <w:lang w:val="fr-CA"/>
        </w:rPr>
        <w:t>GeneULike</w:t>
      </w:r>
      <w:proofErr w:type="spellEnd"/>
      <w:r w:rsidR="008D69D0">
        <w:rPr>
          <w:lang w:val="fr-CA"/>
        </w:rPr>
        <w:t>. Chaque indexation génère une collection nommée en fonction de la base de données d’où proviennent les couples d’identifiants (Figure 6)</w:t>
      </w:r>
      <w:r w:rsidR="007D027A">
        <w:rPr>
          <w:lang w:val="fr-CA"/>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7"/>
      </w:tblGrid>
      <w:tr w:rsidR="00D84FCD" w:rsidRPr="002767EA" w14:paraId="7A290DBE" w14:textId="77777777" w:rsidTr="001B4121">
        <w:tc>
          <w:tcPr>
            <w:tcW w:w="4697" w:type="dxa"/>
            <w:vAlign w:val="center"/>
          </w:tcPr>
          <w:p w14:paraId="7BDCE846" w14:textId="77777777" w:rsidR="00D84FCD" w:rsidRDefault="00D84FCD" w:rsidP="001B4121">
            <w:pPr>
              <w:spacing w:line="360" w:lineRule="auto"/>
              <w:contextualSpacing/>
              <w:jc w:val="center"/>
              <w:rPr>
                <w:lang w:val="fr-CA"/>
              </w:rPr>
            </w:pPr>
            <w:r>
              <w:rPr>
                <w:noProof/>
                <w:lang w:val="fr-FR" w:eastAsia="fr-FR"/>
              </w:rPr>
              <w:drawing>
                <wp:inline distT="0" distB="0" distL="0" distR="0" wp14:anchorId="14012EC8" wp14:editId="270B21CE">
                  <wp:extent cx="2537375" cy="25654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peline_low.png"/>
                          <pic:cNvPicPr/>
                        </pic:nvPicPr>
                        <pic:blipFill rotWithShape="1">
                          <a:blip r:embed="rId20">
                            <a:extLst>
                              <a:ext uri="{28A0092B-C50C-407E-A947-70E740481C1C}">
                                <a14:useLocalDpi xmlns:a14="http://schemas.microsoft.com/office/drawing/2010/main" val="0"/>
                              </a:ext>
                            </a:extLst>
                          </a:blip>
                          <a:srcRect l="23251" t="2269" r="25154" b="4996"/>
                          <a:stretch/>
                        </pic:blipFill>
                        <pic:spPr bwMode="auto">
                          <a:xfrm>
                            <a:off x="0" y="0"/>
                            <a:ext cx="2540468" cy="2568527"/>
                          </a:xfrm>
                          <a:prstGeom prst="rect">
                            <a:avLst/>
                          </a:prstGeom>
                          <a:ln>
                            <a:noFill/>
                          </a:ln>
                          <a:extLst>
                            <a:ext uri="{53640926-AAD7-44D8-BBD7-CCE9431645EC}">
                              <a14:shadowObscured xmlns:a14="http://schemas.microsoft.com/office/drawing/2010/main"/>
                            </a:ext>
                          </a:extLst>
                        </pic:spPr>
                      </pic:pic>
                    </a:graphicData>
                  </a:graphic>
                </wp:inline>
              </w:drawing>
            </w:r>
          </w:p>
        </w:tc>
        <w:tc>
          <w:tcPr>
            <w:tcW w:w="4697" w:type="dxa"/>
            <w:vAlign w:val="center"/>
          </w:tcPr>
          <w:p w14:paraId="64C7B8BE" w14:textId="398B4FF1" w:rsidR="00D84FCD" w:rsidRPr="00303558" w:rsidRDefault="00D84FCD" w:rsidP="001B4121">
            <w:pPr>
              <w:pStyle w:val="Lgende"/>
              <w:rPr>
                <w:lang w:val="fr-FR"/>
              </w:rPr>
            </w:pPr>
            <w:r w:rsidRPr="00A1144D">
              <w:rPr>
                <w:lang w:val="fr-FR"/>
              </w:rPr>
              <w:t xml:space="preserve">Figure </w:t>
            </w:r>
            <w:r w:rsidRPr="00D84FCD">
              <w:rPr>
                <w:lang w:val="fr-FR"/>
              </w:rPr>
              <w:t>6</w:t>
            </w:r>
            <w:r w:rsidRPr="00A1144D">
              <w:rPr>
                <w:lang w:val="fr-FR"/>
              </w:rPr>
              <w:t xml:space="preserve"> |</w:t>
            </w:r>
            <w:r>
              <w:rPr>
                <w:lang w:val="fr-FR"/>
              </w:rPr>
              <w:t xml:space="preserve"> Scripts python nécessaire pour indexer différentes bases de données. Un premier script se connecte aux différents serveurs FTP (</w:t>
            </w:r>
            <w:r w:rsidRPr="00845215">
              <w:rPr>
                <w:i/>
                <w:lang w:val="fr-FR"/>
              </w:rPr>
              <w:t xml:space="preserve">File </w:t>
            </w:r>
            <w:proofErr w:type="spellStart"/>
            <w:r w:rsidRPr="00845215">
              <w:rPr>
                <w:i/>
                <w:lang w:val="fr-FR"/>
              </w:rPr>
              <w:t>Tansfert</w:t>
            </w:r>
            <w:proofErr w:type="spellEnd"/>
            <w:r w:rsidRPr="00845215">
              <w:rPr>
                <w:i/>
                <w:lang w:val="fr-FR"/>
              </w:rPr>
              <w:t xml:space="preserve"> Protocol</w:t>
            </w:r>
            <w:r>
              <w:rPr>
                <w:lang w:val="fr-FR"/>
              </w:rPr>
              <w:t xml:space="preserve">) des différentes banques de données afin de télécharger plusieurs bases de données sous un format compressé. Une étape de décompression est suivie par une étape </w:t>
            </w:r>
            <w:r w:rsidR="006E641C">
              <w:rPr>
                <w:lang w:val="fr-FR"/>
              </w:rPr>
              <w:t>d’extraction des couples Entre G</w:t>
            </w:r>
            <w:r>
              <w:rPr>
                <w:lang w:val="fr-FR"/>
              </w:rPr>
              <w:t xml:space="preserve">ene </w:t>
            </w:r>
            <w:proofErr w:type="spellStart"/>
            <w:r>
              <w:rPr>
                <w:lang w:val="fr-FR"/>
              </w:rPr>
              <w:t>IDs</w:t>
            </w:r>
            <w:proofErr w:type="spellEnd"/>
            <w:r>
              <w:rPr>
                <w:lang w:val="fr-FR"/>
              </w:rPr>
              <w:t xml:space="preserve"> et les identifiants des bases de données associés à ces Entrez Gene </w:t>
            </w:r>
            <w:proofErr w:type="spellStart"/>
            <w:r>
              <w:rPr>
                <w:lang w:val="fr-FR"/>
              </w:rPr>
              <w:t>IDs</w:t>
            </w:r>
            <w:proofErr w:type="spellEnd"/>
            <w:r>
              <w:rPr>
                <w:lang w:val="fr-FR"/>
              </w:rPr>
              <w:t xml:space="preserve">. Enfin, ces fichiers sont convertis au format JSON avant d’être indexés dans la base </w:t>
            </w:r>
            <w:proofErr w:type="spellStart"/>
            <w:r>
              <w:rPr>
                <w:lang w:val="fr-FR"/>
              </w:rPr>
              <w:t>GeneULike</w:t>
            </w:r>
            <w:proofErr w:type="spellEnd"/>
            <w:r>
              <w:rPr>
                <w:lang w:val="fr-FR"/>
              </w:rPr>
              <w:t>.</w:t>
            </w:r>
          </w:p>
          <w:p w14:paraId="5D073FD7" w14:textId="77777777" w:rsidR="00D84FCD" w:rsidRDefault="00D84FCD" w:rsidP="001B4121">
            <w:pPr>
              <w:spacing w:line="360" w:lineRule="auto"/>
              <w:contextualSpacing/>
              <w:rPr>
                <w:lang w:val="fr-CA"/>
              </w:rPr>
            </w:pPr>
          </w:p>
        </w:tc>
      </w:tr>
    </w:tbl>
    <w:p w14:paraId="3FB63224" w14:textId="77777777" w:rsidR="00435B04" w:rsidRDefault="00435B04" w:rsidP="00435B04">
      <w:pPr>
        <w:spacing w:line="360" w:lineRule="auto"/>
        <w:rPr>
          <w:rFonts w:eastAsia="Times New Roman" w:cs="Times New Roman"/>
          <w:color w:val="000000"/>
          <w:lang w:val="fr-FR" w:eastAsia="fr-FR"/>
        </w:rPr>
      </w:pPr>
      <w:r>
        <w:rPr>
          <w:rFonts w:eastAsia="Times New Roman" w:cs="Times New Roman"/>
          <w:color w:val="000000"/>
          <w:lang w:val="fr-FR" w:eastAsia="fr-FR"/>
        </w:rPr>
        <w:t xml:space="preserve">Actuellement, 17 types d’identifiants sont indexés dans le système et peuvent être convertis en Entrez Gene </w:t>
      </w:r>
      <w:proofErr w:type="spellStart"/>
      <w:r>
        <w:rPr>
          <w:rFonts w:eastAsia="Times New Roman" w:cs="Times New Roman"/>
          <w:color w:val="000000"/>
          <w:lang w:val="fr-FR" w:eastAsia="fr-FR"/>
        </w:rPr>
        <w:t>IDs</w:t>
      </w:r>
      <w:proofErr w:type="spellEnd"/>
      <w:r>
        <w:rPr>
          <w:rFonts w:eastAsia="Times New Roman" w:cs="Times New Roman"/>
          <w:color w:val="000000"/>
          <w:lang w:val="fr-FR" w:eastAsia="fr-FR"/>
        </w:rPr>
        <w:t>. Ces informations représentent un volume de total de 27,7GB (Tableau 1). L’utilisation de la base de données GEO (</w:t>
      </w:r>
      <w:r w:rsidRPr="00E5716A">
        <w:rPr>
          <w:rFonts w:eastAsia="Times New Roman" w:cs="Times New Roman"/>
          <w:lang w:val="fr-FR" w:eastAsia="fr-FR"/>
        </w:rPr>
        <w:t>ftp://ftp.ncbi.nlm.nih.gov/geo/</w:t>
      </w:r>
      <w:r>
        <w:rPr>
          <w:rFonts w:eastAsia="Times New Roman" w:cs="Times New Roman"/>
          <w:color w:val="000000"/>
          <w:lang w:val="fr-FR" w:eastAsia="fr-FR"/>
        </w:rPr>
        <w:t xml:space="preserve">), permet également de créer des associations entre des identifiants de sondes nucléotidiques de 1358 technologies de puces à ADN (152 espèces différentes) avec les Entrez Gene </w:t>
      </w:r>
      <w:proofErr w:type="spellStart"/>
      <w:r>
        <w:rPr>
          <w:rFonts w:eastAsia="Times New Roman" w:cs="Times New Roman"/>
          <w:color w:val="000000"/>
          <w:lang w:val="fr-FR" w:eastAsia="fr-FR"/>
        </w:rPr>
        <w:t>IDs</w:t>
      </w:r>
      <w:proofErr w:type="spellEnd"/>
      <w:r>
        <w:rPr>
          <w:rFonts w:eastAsia="Times New Roman" w:cs="Times New Roman"/>
          <w:color w:val="000000"/>
          <w:lang w:val="fr-FR" w:eastAsia="fr-FR"/>
        </w:rPr>
        <w:t xml:space="preserve">. Ainsi, les données issues de ces technologies de puces peuvent être aisément déposées dans </w:t>
      </w:r>
      <w:proofErr w:type="spellStart"/>
      <w:r>
        <w:rPr>
          <w:rFonts w:eastAsia="Times New Roman" w:cs="Times New Roman"/>
          <w:color w:val="000000"/>
          <w:lang w:val="fr-FR" w:eastAsia="fr-FR"/>
        </w:rPr>
        <w:t>GeneULike</w:t>
      </w:r>
      <w:proofErr w:type="spellEnd"/>
      <w:r>
        <w:rPr>
          <w:rFonts w:eastAsia="Times New Roman" w:cs="Times New Roman"/>
          <w:color w:val="000000"/>
          <w:lang w:val="fr-FR" w:eastAsia="fr-FR"/>
        </w:rPr>
        <w:t>.</w:t>
      </w:r>
    </w:p>
    <w:p w14:paraId="4BAE707C" w14:textId="77777777" w:rsidR="00435B04" w:rsidRDefault="00435B04" w:rsidP="00435B04">
      <w:pPr>
        <w:spacing w:line="360" w:lineRule="auto"/>
        <w:rPr>
          <w:rFonts w:eastAsia="Times New Roman" w:cs="Times New Roman"/>
          <w:color w:val="000000"/>
          <w:lang w:val="fr-FR" w:eastAsia="fr-FR"/>
        </w:rPr>
      </w:pPr>
      <w:r>
        <w:rPr>
          <w:rFonts w:eastAsia="Times New Roman" w:cs="Times New Roman"/>
          <w:color w:val="000000"/>
          <w:lang w:val="fr-FR" w:eastAsia="fr-FR"/>
        </w:rPr>
        <w:lastRenderedPageBreak/>
        <w:t>La flexibilité des scripts développés ainsi que celle du système de gestion des données permettent également d’indexer de nouvelles bases de données rapidement et facilement (Figure 6).</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7"/>
      </w:tblGrid>
      <w:tr w:rsidR="008208F3" w:rsidRPr="002767EA" w14:paraId="3C4BD279" w14:textId="77777777" w:rsidTr="000613F2">
        <w:tc>
          <w:tcPr>
            <w:tcW w:w="4697" w:type="dxa"/>
            <w:vAlign w:val="center"/>
          </w:tcPr>
          <w:p w14:paraId="03D6A3E5" w14:textId="2665A77F" w:rsidR="008208F3" w:rsidRDefault="008208F3" w:rsidP="00594663">
            <w:pPr>
              <w:spacing w:line="360" w:lineRule="auto"/>
              <w:contextualSpacing/>
              <w:jc w:val="center"/>
              <w:rPr>
                <w:lang w:val="fr-CA"/>
              </w:rPr>
            </w:pPr>
          </w:p>
        </w:tc>
        <w:tc>
          <w:tcPr>
            <w:tcW w:w="4697" w:type="dxa"/>
            <w:vAlign w:val="center"/>
          </w:tcPr>
          <w:p w14:paraId="0ECF285B" w14:textId="77777777" w:rsidR="008208F3" w:rsidRDefault="008208F3" w:rsidP="001809D0">
            <w:pPr>
              <w:spacing w:line="360" w:lineRule="auto"/>
              <w:contextualSpacing/>
              <w:rPr>
                <w:lang w:val="fr-CA"/>
              </w:rPr>
            </w:pPr>
          </w:p>
        </w:tc>
      </w:tr>
    </w:tbl>
    <w:p w14:paraId="03119306" w14:textId="5441F51E" w:rsidR="005D2592" w:rsidRPr="005D2592" w:rsidRDefault="00FA2DC3" w:rsidP="005D2592">
      <w:pPr>
        <w:pStyle w:val="Lgende"/>
        <w:keepNext/>
        <w:spacing w:before="0"/>
        <w:rPr>
          <w:lang w:val="fr-FR"/>
        </w:rPr>
      </w:pPr>
      <w:commentRangeStart w:id="24"/>
      <w:r w:rsidRPr="00FA2DC3">
        <w:rPr>
          <w:lang w:val="fr-FR"/>
        </w:rPr>
        <w:t xml:space="preserve">Tableau </w:t>
      </w:r>
      <w:r>
        <w:fldChar w:fldCharType="begin"/>
      </w:r>
      <w:r w:rsidRPr="00FA2DC3">
        <w:rPr>
          <w:lang w:val="fr-FR"/>
        </w:rPr>
        <w:instrText xml:space="preserve"> SEQ Tableau \* ARABIC </w:instrText>
      </w:r>
      <w:r>
        <w:fldChar w:fldCharType="separate"/>
      </w:r>
      <w:r w:rsidR="001B4121">
        <w:rPr>
          <w:noProof/>
          <w:lang w:val="fr-FR"/>
        </w:rPr>
        <w:t>1</w:t>
      </w:r>
      <w:r>
        <w:fldChar w:fldCharType="end"/>
      </w:r>
      <w:r w:rsidRPr="00FA2DC3">
        <w:rPr>
          <w:lang w:val="fr-FR"/>
        </w:rPr>
        <w:t xml:space="preserve"> | Tableau des banques de données présentes dans la base </w:t>
      </w:r>
      <w:proofErr w:type="spellStart"/>
      <w:r w:rsidRPr="00FA2DC3">
        <w:rPr>
          <w:lang w:val="fr-FR"/>
        </w:rPr>
        <w:t>GeneULike</w:t>
      </w:r>
      <w:proofErr w:type="spellEnd"/>
      <w:r w:rsidRPr="00FA2DC3">
        <w:rPr>
          <w:lang w:val="fr-FR"/>
        </w:rPr>
        <w:t xml:space="preserve">. Il montre l’étendu des données présentes dans </w:t>
      </w:r>
      <w:proofErr w:type="spellStart"/>
      <w:r w:rsidRPr="00FA2DC3">
        <w:rPr>
          <w:lang w:val="fr-FR"/>
        </w:rPr>
        <w:t>GeneULike</w:t>
      </w:r>
      <w:proofErr w:type="spellEnd"/>
      <w:r w:rsidRPr="00FA2DC3">
        <w:rPr>
          <w:lang w:val="fr-FR"/>
        </w:rPr>
        <w:t xml:space="preserve">. Au total, 17 banques de données sont indexées dans la base </w:t>
      </w:r>
      <w:proofErr w:type="spellStart"/>
      <w:r w:rsidRPr="00FA2DC3">
        <w:rPr>
          <w:lang w:val="fr-FR"/>
        </w:rPr>
        <w:t>GeneULike</w:t>
      </w:r>
      <w:proofErr w:type="spellEnd"/>
      <w:r w:rsidRPr="00FA2DC3">
        <w:rPr>
          <w:lang w:val="fr-FR"/>
        </w:rPr>
        <w:t xml:space="preserve"> avec un total de 151 millions d’identifiants associé</w:t>
      </w:r>
      <w:r>
        <w:rPr>
          <w:lang w:val="fr-FR"/>
        </w:rPr>
        <w:t>s à 9,7 millions d’</w:t>
      </w:r>
      <w:proofErr w:type="spellStart"/>
      <w:r>
        <w:rPr>
          <w:lang w:val="fr-FR"/>
        </w:rPr>
        <w:t>EntrezGene</w:t>
      </w:r>
      <w:proofErr w:type="spellEnd"/>
      <w:r>
        <w:rPr>
          <w:lang w:val="fr-FR"/>
        </w:rPr>
        <w:t xml:space="preserve"> </w:t>
      </w:r>
      <w:proofErr w:type="spellStart"/>
      <w:r>
        <w:rPr>
          <w:lang w:val="fr-FR"/>
        </w:rPr>
        <w:t>IDs</w:t>
      </w:r>
      <w:commentRangeEnd w:id="24"/>
      <w:proofErr w:type="spellEnd"/>
      <w:r w:rsidR="008E7CF9">
        <w:rPr>
          <w:rStyle w:val="Marquedecommentaire"/>
          <w:rFonts w:ascii="Times New Roman" w:hAnsi="Times New Roman"/>
          <w:iCs w:val="0"/>
          <w:color w:val="auto"/>
        </w:rPr>
        <w:commentReference w:id="24"/>
      </w:r>
    </w:p>
    <w:p w14:paraId="152B3AC3" w14:textId="2D25BBDF" w:rsidR="002F1A37" w:rsidRDefault="00047A9C" w:rsidP="00FA2DC3">
      <w:pPr>
        <w:spacing w:line="360" w:lineRule="auto"/>
        <w:jc w:val="center"/>
        <w:rPr>
          <w:rFonts w:eastAsia="Times New Roman" w:cs="Times New Roman"/>
          <w:color w:val="000000"/>
          <w:lang w:val="fr-FR" w:eastAsia="fr-FR"/>
        </w:rPr>
      </w:pPr>
      <w:r>
        <w:rPr>
          <w:rFonts w:eastAsia="Times New Roman" w:cs="Times New Roman"/>
          <w:noProof/>
          <w:color w:val="000000"/>
          <w:lang w:val="fr-FR" w:eastAsia="fr-FR"/>
        </w:rPr>
        <w:drawing>
          <wp:inline distT="0" distB="0" distL="0" distR="0" wp14:anchorId="1BA53726" wp14:editId="28FAEA71">
            <wp:extent cx="5994253" cy="3371850"/>
            <wp:effectExtent l="0" t="0" r="698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au12_low.png"/>
                    <pic:cNvPicPr/>
                  </pic:nvPicPr>
                  <pic:blipFill>
                    <a:blip r:embed="rId21">
                      <a:extLst>
                        <a:ext uri="{28A0092B-C50C-407E-A947-70E740481C1C}">
                          <a14:useLocalDpi xmlns:a14="http://schemas.microsoft.com/office/drawing/2010/main" val="0"/>
                        </a:ext>
                      </a:extLst>
                    </a:blip>
                    <a:stretch>
                      <a:fillRect/>
                    </a:stretch>
                  </pic:blipFill>
                  <pic:spPr>
                    <a:xfrm>
                      <a:off x="0" y="0"/>
                      <a:ext cx="6007648" cy="3379385"/>
                    </a:xfrm>
                    <a:prstGeom prst="rect">
                      <a:avLst/>
                    </a:prstGeom>
                  </pic:spPr>
                </pic:pic>
              </a:graphicData>
            </a:graphic>
          </wp:inline>
        </w:drawing>
      </w:r>
    </w:p>
    <w:p w14:paraId="0755F792" w14:textId="7B25383B" w:rsidR="00435B04" w:rsidRDefault="00435B04" w:rsidP="00435B04">
      <w:pPr>
        <w:spacing w:line="360" w:lineRule="auto"/>
        <w:rPr>
          <w:rFonts w:eastAsia="Times New Roman" w:cs="Times New Roman"/>
          <w:color w:val="000000"/>
          <w:lang w:val="fr-FR" w:eastAsia="fr-FR"/>
        </w:rPr>
      </w:pPr>
      <w:r>
        <w:rPr>
          <w:rFonts w:eastAsia="Times New Roman" w:cs="Times New Roman"/>
          <w:color w:val="000000"/>
          <w:lang w:val="fr-FR" w:eastAsia="fr-FR"/>
        </w:rPr>
        <w:t>Au final,</w:t>
      </w:r>
      <w:r w:rsidR="006E641C">
        <w:rPr>
          <w:rFonts w:eastAsia="Times New Roman" w:cs="Times New Roman"/>
          <w:color w:val="000000"/>
          <w:lang w:val="fr-FR" w:eastAsia="fr-FR"/>
        </w:rPr>
        <w:t xml:space="preserve"> environ 9,7 millions d’Entrez G</w:t>
      </w:r>
      <w:r>
        <w:rPr>
          <w:rFonts w:eastAsia="Times New Roman" w:cs="Times New Roman"/>
          <w:color w:val="000000"/>
          <w:lang w:val="fr-FR" w:eastAsia="fr-FR"/>
        </w:rPr>
        <w:t xml:space="preserve">ene </w:t>
      </w:r>
      <w:proofErr w:type="spellStart"/>
      <w:r>
        <w:rPr>
          <w:rFonts w:eastAsia="Times New Roman" w:cs="Times New Roman"/>
          <w:color w:val="000000"/>
          <w:lang w:val="fr-FR" w:eastAsia="fr-FR"/>
        </w:rPr>
        <w:t>IDs</w:t>
      </w:r>
      <w:proofErr w:type="spellEnd"/>
      <w:r>
        <w:rPr>
          <w:rFonts w:eastAsia="Times New Roman" w:cs="Times New Roman"/>
          <w:color w:val="000000"/>
          <w:lang w:val="fr-FR" w:eastAsia="fr-FR"/>
        </w:rPr>
        <w:t xml:space="preserve"> sont associés à 151 millions d’identifiants de banques de données indexées dans </w:t>
      </w:r>
      <w:proofErr w:type="spellStart"/>
      <w:r>
        <w:rPr>
          <w:rFonts w:eastAsia="Times New Roman" w:cs="Times New Roman"/>
          <w:color w:val="000000"/>
          <w:lang w:val="fr-FR" w:eastAsia="fr-FR"/>
        </w:rPr>
        <w:t>GeneULike</w:t>
      </w:r>
      <w:proofErr w:type="spellEnd"/>
      <w:r>
        <w:rPr>
          <w:rFonts w:eastAsia="Times New Roman" w:cs="Times New Roman"/>
          <w:color w:val="000000"/>
          <w:lang w:val="fr-FR" w:eastAsia="fr-FR"/>
        </w:rPr>
        <w:t xml:space="preserve">. Sur ces 9,7 millions d’Entrez Gene </w:t>
      </w:r>
      <w:proofErr w:type="spellStart"/>
      <w:r>
        <w:rPr>
          <w:rFonts w:eastAsia="Times New Roman" w:cs="Times New Roman"/>
          <w:color w:val="000000"/>
          <w:lang w:val="fr-FR" w:eastAsia="fr-FR"/>
        </w:rPr>
        <w:t>IDs</w:t>
      </w:r>
      <w:proofErr w:type="spellEnd"/>
      <w:r>
        <w:rPr>
          <w:rFonts w:eastAsia="Times New Roman" w:cs="Times New Roman"/>
          <w:color w:val="000000"/>
          <w:lang w:val="fr-FR" w:eastAsia="fr-FR"/>
        </w:rPr>
        <w:t xml:space="preserve">, 2,83% peuvent être converti en </w:t>
      </w:r>
      <w:proofErr w:type="spellStart"/>
      <w:r>
        <w:rPr>
          <w:rFonts w:eastAsia="Times New Roman" w:cs="Times New Roman"/>
          <w:color w:val="000000"/>
          <w:lang w:val="fr-FR" w:eastAsia="fr-FR"/>
        </w:rPr>
        <w:t>HomoloGene</w:t>
      </w:r>
      <w:proofErr w:type="spellEnd"/>
      <w:r>
        <w:rPr>
          <w:rFonts w:eastAsia="Times New Roman" w:cs="Times New Roman"/>
          <w:color w:val="000000"/>
          <w:lang w:val="fr-FR" w:eastAsia="fr-FR"/>
        </w:rPr>
        <w:t xml:space="preserve"> </w:t>
      </w:r>
      <w:proofErr w:type="spellStart"/>
      <w:r>
        <w:rPr>
          <w:rFonts w:eastAsia="Times New Roman" w:cs="Times New Roman"/>
          <w:color w:val="000000"/>
          <w:lang w:val="fr-FR" w:eastAsia="fr-FR"/>
        </w:rPr>
        <w:t>IDs</w:t>
      </w:r>
      <w:proofErr w:type="spellEnd"/>
      <w:r>
        <w:rPr>
          <w:rFonts w:eastAsia="Times New Roman" w:cs="Times New Roman"/>
          <w:color w:val="000000"/>
          <w:lang w:val="fr-FR" w:eastAsia="fr-FR"/>
        </w:rPr>
        <w:t xml:space="preserve">, cette banque n’incluant qu’une vingtaine d’espèces différentes </w:t>
      </w:r>
      <w:r>
        <w:rPr>
          <w:rFonts w:eastAsia="Times New Roman" w:cs="Times New Roman"/>
          <w:color w:val="000000"/>
          <w:lang w:val="fr-FR" w:eastAsia="fr-FR"/>
        </w:rPr>
        <w:fldChar w:fldCharType="begin"/>
      </w:r>
      <w:r>
        <w:rPr>
          <w:rFonts w:eastAsia="Times New Roman" w:cs="Times New Roman"/>
          <w:color w:val="000000"/>
          <w:lang w:val="fr-FR" w:eastAsia="fr-FR"/>
        </w:rPr>
        <w:instrText xml:space="preserve"> ADDIN ZOTERO_ITEM CSL_CITATION {"citationID":"0LMhrQDi","properties":{"formattedCitation":"(NCBI Resource Coordinators 2016)","plainCitation":"(NCBI Resource Coordinators 2016)"},"citationItems":[{"id":310,"uris":["http://zotero.org/users/local/ksDJVu8Y/items/7TW689M6"],"uri":["http://zotero.org/users/local/ksDJVu8Y/items/7TW689M6"],"itemData":{"id":310,"type":"article-journal","title":"Database resources of the National Center for Biotechnology Information","container-title":"Nucleic Acids Research","page":"D7-D19","volume":"44","issue":"Database issue","source":"PubMed Central","abstract":"The National Center for Biotechnology Information (NCBI) provides a large suite of online resources for biological information and data, including the GenBank® nucleic acid sequence database and the PubMed database of citations and abstracts for published life science journals. Additional NCBI resources focus on literature (PubMed Central (PMC), Bookshelf and PubReader), health (ClinVar, dbGaP, dbMHC, the Genetic Testing Registry, HIV-1/Human Protein Interaction Database and MedGen), genomes (BioProject, Assembly, Genome, BioSample, dbSNP, dbVar, Epigenomics, the Map Viewer, Nucleotide, Probe, RefSeq, Sequence Read Archive, the Taxonomy Browser and the Trace Archive), genes (Gene, Gene Expression Omnibus (GEO), HomoloGene, PopSet and UniGene), proteins (Protein, the Conserved Domain Database (CDD), COBALT, Conserved Domain Architecture Retrieval Tool (CDART), the Molecular Modeling Database (MMDB) and Protein Clusters) and chemicals (Biosystems and the PubChem suite of small molecule databases). The Entrez system provides search and retrieval operations for most of these databases. Augmenting many of the web applications are custom implementations of the BLAST program optimized to search specialized datasets. All of these resources can be accessed through the NCBI home page at www.ncbi.nlm.nih.gov.","DOI":"10.1093/nar/gkv1290","ISSN":"0305-1048","note":"PMID: 26615191\nPMCID: PMC4702911","journalAbbreviation":"Nucleic Acids Res","author":[{"family":"NCBI Resource Coordinators","given":""}],"issued":{"date-parts":[["2016",1,4]]},"PMID":"26615191","PMCID":"PMC4702911"}}],"schema":"https://github.com/citation-style-language/schema/raw/master/csl-citation.json"} </w:instrText>
      </w:r>
      <w:r>
        <w:rPr>
          <w:rFonts w:eastAsia="Times New Roman" w:cs="Times New Roman"/>
          <w:color w:val="000000"/>
          <w:lang w:val="fr-FR" w:eastAsia="fr-FR"/>
        </w:rPr>
        <w:fldChar w:fldCharType="separate"/>
      </w:r>
      <w:r w:rsidRPr="00E64807">
        <w:rPr>
          <w:rFonts w:cs="Times New Roman"/>
          <w:lang w:val="fr-FR"/>
        </w:rPr>
        <w:t>(NCBI Resource Coordinators 2016)</w:t>
      </w:r>
      <w:r>
        <w:rPr>
          <w:rFonts w:eastAsia="Times New Roman" w:cs="Times New Roman"/>
          <w:color w:val="000000"/>
          <w:lang w:val="fr-FR" w:eastAsia="fr-FR"/>
        </w:rPr>
        <w:fldChar w:fldCharType="end"/>
      </w:r>
      <w:r>
        <w:rPr>
          <w:rFonts w:eastAsia="Times New Roman" w:cs="Times New Roman"/>
          <w:color w:val="000000"/>
          <w:lang w:val="fr-FR" w:eastAsia="fr-FR"/>
        </w:rPr>
        <w:t>.</w:t>
      </w:r>
      <w:r w:rsidR="002767EA">
        <w:rPr>
          <w:rFonts w:eastAsia="Times New Roman" w:cs="Times New Roman"/>
          <w:color w:val="000000"/>
          <w:lang w:val="fr-FR" w:eastAsia="fr-FR"/>
        </w:rPr>
        <w:t xml:space="preserve"> </w:t>
      </w:r>
      <w:r>
        <w:rPr>
          <w:rFonts w:eastAsia="Times New Roman" w:cs="Times New Roman"/>
          <w:color w:val="000000"/>
          <w:lang w:val="fr-FR" w:eastAsia="fr-FR"/>
        </w:rPr>
        <w:t>C’est grâce à cet énorme jeu de données que les conversions inter-espèces/-technologies/-</w:t>
      </w:r>
      <w:proofErr w:type="spellStart"/>
      <w:r>
        <w:rPr>
          <w:rFonts w:eastAsia="Times New Roman" w:cs="Times New Roman"/>
          <w:color w:val="000000"/>
          <w:lang w:val="fr-FR" w:eastAsia="fr-FR"/>
        </w:rPr>
        <w:t>omiques</w:t>
      </w:r>
      <w:proofErr w:type="spellEnd"/>
      <w:r>
        <w:rPr>
          <w:rFonts w:eastAsia="Times New Roman" w:cs="Times New Roman"/>
          <w:color w:val="000000"/>
          <w:lang w:val="fr-FR" w:eastAsia="fr-FR"/>
        </w:rPr>
        <w:t xml:space="preserve"> sont possibles.</w:t>
      </w:r>
    </w:p>
    <w:p w14:paraId="1EA48BC2" w14:textId="77777777" w:rsidR="00435B04" w:rsidRDefault="00435B04" w:rsidP="00435B04">
      <w:pPr>
        <w:spacing w:line="360" w:lineRule="auto"/>
        <w:rPr>
          <w:szCs w:val="23"/>
          <w:lang w:val="fr-FR"/>
        </w:rPr>
      </w:pPr>
      <w:r>
        <w:rPr>
          <w:szCs w:val="23"/>
          <w:lang w:val="fr-FR"/>
        </w:rPr>
        <w:t xml:space="preserve">Lors du dépôt d’un projet, les entités biologiques de chaque liste sont extraites. Chaque entité biologique va subir une conversion en </w:t>
      </w:r>
      <w:proofErr w:type="spellStart"/>
      <w:r>
        <w:rPr>
          <w:szCs w:val="23"/>
          <w:lang w:val="fr-FR"/>
        </w:rPr>
        <w:t>EntrezGene</w:t>
      </w:r>
      <w:proofErr w:type="spellEnd"/>
      <w:r>
        <w:rPr>
          <w:szCs w:val="23"/>
          <w:lang w:val="fr-FR"/>
        </w:rPr>
        <w:t xml:space="preserve"> puis en </w:t>
      </w:r>
      <w:proofErr w:type="spellStart"/>
      <w:r>
        <w:rPr>
          <w:szCs w:val="23"/>
          <w:lang w:val="fr-FR"/>
        </w:rPr>
        <w:t>HomoloGene</w:t>
      </w:r>
      <w:proofErr w:type="spellEnd"/>
      <w:r>
        <w:rPr>
          <w:szCs w:val="23"/>
          <w:lang w:val="fr-FR"/>
        </w:rPr>
        <w:t xml:space="preserve"> ID. Cette conversion entraine pour chaque liste la création d’un fichier tabulé qui contient pour chaque ligne : l’identifiant de départ ; l’</w:t>
      </w:r>
      <w:proofErr w:type="spellStart"/>
      <w:r>
        <w:rPr>
          <w:szCs w:val="23"/>
          <w:lang w:val="fr-FR"/>
        </w:rPr>
        <w:t>EntrezGene</w:t>
      </w:r>
      <w:proofErr w:type="spellEnd"/>
      <w:r>
        <w:rPr>
          <w:szCs w:val="23"/>
          <w:lang w:val="fr-FR"/>
        </w:rPr>
        <w:t xml:space="preserve"> ID ; l’</w:t>
      </w:r>
      <w:proofErr w:type="spellStart"/>
      <w:r>
        <w:rPr>
          <w:szCs w:val="23"/>
          <w:lang w:val="fr-FR"/>
        </w:rPr>
        <w:t>HomoloGene</w:t>
      </w:r>
      <w:proofErr w:type="spellEnd"/>
      <w:r>
        <w:rPr>
          <w:szCs w:val="23"/>
          <w:lang w:val="fr-FR"/>
        </w:rPr>
        <w:t xml:space="preserve"> ID ; le nom du gène (</w:t>
      </w:r>
      <w:r w:rsidRPr="009F1EF8">
        <w:rPr>
          <w:i/>
          <w:szCs w:val="23"/>
          <w:lang w:val="fr-FR"/>
        </w:rPr>
        <w:t>Gene Symbol</w:t>
      </w:r>
      <w:r>
        <w:rPr>
          <w:szCs w:val="23"/>
          <w:lang w:val="fr-FR"/>
        </w:rPr>
        <w:t>) ; l’espèce (</w:t>
      </w:r>
      <w:r>
        <w:rPr>
          <w:i/>
          <w:szCs w:val="23"/>
          <w:lang w:val="fr-FR"/>
        </w:rPr>
        <w:t>Taxon ID</w:t>
      </w:r>
      <w:r>
        <w:rPr>
          <w:szCs w:val="23"/>
          <w:lang w:val="fr-FR"/>
        </w:rPr>
        <w:t>) et la description du gène.</w:t>
      </w:r>
    </w:p>
    <w:p w14:paraId="29925B95" w14:textId="77777777" w:rsidR="00435B04" w:rsidRDefault="00435B04" w:rsidP="00435B04">
      <w:pPr>
        <w:spacing w:line="360" w:lineRule="auto"/>
        <w:rPr>
          <w:szCs w:val="23"/>
          <w:lang w:val="fr-FR"/>
        </w:rPr>
      </w:pPr>
      <w:r>
        <w:rPr>
          <w:szCs w:val="23"/>
          <w:lang w:val="fr-FR"/>
        </w:rPr>
        <w:t xml:space="preserve">Dans le cas de mes listes d’intérêts extraites de l’étude publiée par mon laboratoire, le résultat de la conversion en </w:t>
      </w:r>
      <w:proofErr w:type="spellStart"/>
      <w:r>
        <w:rPr>
          <w:szCs w:val="23"/>
          <w:lang w:val="fr-FR"/>
        </w:rPr>
        <w:t>EntrezGene</w:t>
      </w:r>
      <w:proofErr w:type="spellEnd"/>
      <w:r>
        <w:rPr>
          <w:szCs w:val="23"/>
          <w:lang w:val="fr-FR"/>
        </w:rPr>
        <w:t xml:space="preserve"> et </w:t>
      </w:r>
      <w:proofErr w:type="spellStart"/>
      <w:r>
        <w:rPr>
          <w:szCs w:val="23"/>
          <w:lang w:val="fr-FR"/>
        </w:rPr>
        <w:t>HomoloGene</w:t>
      </w:r>
      <w:proofErr w:type="spellEnd"/>
      <w:r>
        <w:rPr>
          <w:szCs w:val="23"/>
          <w:lang w:val="fr-FR"/>
        </w:rPr>
        <w:t xml:space="preserve"> </w:t>
      </w:r>
      <w:proofErr w:type="spellStart"/>
      <w:r>
        <w:rPr>
          <w:szCs w:val="23"/>
          <w:lang w:val="fr-FR"/>
        </w:rPr>
        <w:t>IDs</w:t>
      </w:r>
      <w:proofErr w:type="spellEnd"/>
      <w:r>
        <w:rPr>
          <w:szCs w:val="23"/>
          <w:lang w:val="fr-FR"/>
        </w:rPr>
        <w:t xml:space="preserve"> a été regroupé dans le Tableau 2.</w:t>
      </w:r>
    </w:p>
    <w:p w14:paraId="15B2BD08" w14:textId="28A17936" w:rsidR="00083951" w:rsidRDefault="00083951" w:rsidP="006B00EE">
      <w:pPr>
        <w:pStyle w:val="Lgende"/>
        <w:keepNext/>
        <w:spacing w:before="0"/>
        <w:rPr>
          <w:lang w:val="fr-FR"/>
        </w:rPr>
      </w:pPr>
      <w:r w:rsidRPr="00083951">
        <w:rPr>
          <w:lang w:val="fr-FR"/>
        </w:rPr>
        <w:lastRenderedPageBreak/>
        <w:t xml:space="preserve">Tableau </w:t>
      </w:r>
      <w:r>
        <w:fldChar w:fldCharType="begin"/>
      </w:r>
      <w:r w:rsidRPr="00083951">
        <w:rPr>
          <w:lang w:val="fr-FR"/>
        </w:rPr>
        <w:instrText xml:space="preserve"> SEQ Tableau \* ARABIC </w:instrText>
      </w:r>
      <w:r>
        <w:fldChar w:fldCharType="separate"/>
      </w:r>
      <w:r w:rsidR="001B4121">
        <w:rPr>
          <w:noProof/>
          <w:lang w:val="fr-FR"/>
        </w:rPr>
        <w:t>2</w:t>
      </w:r>
      <w:r>
        <w:fldChar w:fldCharType="end"/>
      </w:r>
      <w:r w:rsidRPr="00083951">
        <w:rPr>
          <w:lang w:val="fr-FR"/>
        </w:rPr>
        <w:t xml:space="preserve"> | </w:t>
      </w:r>
      <w:r w:rsidRPr="008208F3">
        <w:rPr>
          <w:lang w:val="fr-FR"/>
        </w:rPr>
        <w:t>Tableau des résultats obtenues après conversion des identifiants issues de l’</w:t>
      </w:r>
      <w:r>
        <w:rPr>
          <w:lang w:val="fr-FR"/>
        </w:rPr>
        <w:t xml:space="preserve">étude sur l’expression des gènes dans le tubes séminifères de la semaine 8/9 </w:t>
      </w:r>
      <w:r w:rsidRPr="008208F3">
        <w:rPr>
          <w:lang w:val="fr-FR"/>
        </w:rPr>
        <w:t xml:space="preserve">chez </w:t>
      </w:r>
      <w:r>
        <w:rPr>
          <w:i/>
          <w:lang w:val="fr-FR"/>
        </w:rPr>
        <w:t xml:space="preserve">Mus </w:t>
      </w:r>
      <w:proofErr w:type="spellStart"/>
      <w:r>
        <w:rPr>
          <w:i/>
          <w:lang w:val="fr-FR"/>
        </w:rPr>
        <w:t>Musculus</w:t>
      </w:r>
      <w:proofErr w:type="spellEnd"/>
    </w:p>
    <w:p w14:paraId="7D37EBC6" w14:textId="6A6B435C" w:rsidR="0020652E" w:rsidRDefault="00D13572" w:rsidP="00785F03">
      <w:pPr>
        <w:jc w:val="center"/>
        <w:rPr>
          <w:noProof/>
          <w:lang w:val="fr-FR" w:eastAsia="fr-FR"/>
        </w:rPr>
      </w:pPr>
      <w:r>
        <w:rPr>
          <w:noProof/>
          <w:lang w:val="fr-FR" w:eastAsia="fr-FR"/>
        </w:rPr>
        <w:drawing>
          <wp:inline distT="0" distB="0" distL="0" distR="0" wp14:anchorId="1D340402" wp14:editId="007CCA05">
            <wp:extent cx="4736406" cy="139700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eau2_low.png"/>
                    <pic:cNvPicPr/>
                  </pic:nvPicPr>
                  <pic:blipFill rotWithShape="1">
                    <a:blip r:embed="rId22">
                      <a:extLst>
                        <a:ext uri="{28A0092B-C50C-407E-A947-70E740481C1C}">
                          <a14:useLocalDpi xmlns:a14="http://schemas.microsoft.com/office/drawing/2010/main" val="0"/>
                        </a:ext>
                      </a:extLst>
                    </a:blip>
                    <a:srcRect l="25121" t="31332" r="16995" b="33519"/>
                    <a:stretch/>
                  </pic:blipFill>
                  <pic:spPr bwMode="auto">
                    <a:xfrm>
                      <a:off x="0" y="0"/>
                      <a:ext cx="4739587" cy="1397938"/>
                    </a:xfrm>
                    <a:prstGeom prst="rect">
                      <a:avLst/>
                    </a:prstGeom>
                    <a:ln>
                      <a:noFill/>
                    </a:ln>
                    <a:extLst>
                      <a:ext uri="{53640926-AAD7-44D8-BBD7-CCE9431645EC}">
                        <a14:shadowObscured xmlns:a14="http://schemas.microsoft.com/office/drawing/2010/main"/>
                      </a:ext>
                    </a:extLst>
                  </pic:spPr>
                </pic:pic>
              </a:graphicData>
            </a:graphic>
          </wp:inline>
        </w:drawing>
      </w:r>
    </w:p>
    <w:p w14:paraId="68955C69" w14:textId="6F56754A" w:rsidR="008E4FA8" w:rsidRPr="008E4FA8" w:rsidRDefault="00353D77" w:rsidP="008E4FA8">
      <w:pPr>
        <w:pStyle w:val="Titre1"/>
        <w:rPr>
          <w:lang w:val="fr-FR"/>
        </w:rPr>
      </w:pPr>
      <w:bookmarkStart w:id="25" w:name="_Toc485712250"/>
      <w:r>
        <w:rPr>
          <w:lang w:val="fr-FR"/>
        </w:rPr>
        <w:t>Discussion</w:t>
      </w:r>
      <w:bookmarkEnd w:id="25"/>
      <w:r w:rsidR="008915D4">
        <w:rPr>
          <w:lang w:val="fr-FR"/>
        </w:rPr>
        <w:t xml:space="preserve"> </w:t>
      </w:r>
    </w:p>
    <w:p w14:paraId="4380E525" w14:textId="312D23F8" w:rsidR="00926B64" w:rsidRPr="00563CE2" w:rsidRDefault="00926B64" w:rsidP="00926B64">
      <w:pPr>
        <w:spacing w:line="360" w:lineRule="auto"/>
        <w:contextualSpacing/>
        <w:rPr>
          <w:rFonts w:cs="Times New Roman"/>
          <w:szCs w:val="24"/>
          <w:lang w:val="fr-FR"/>
        </w:rPr>
      </w:pPr>
      <w:r w:rsidRPr="00563CE2">
        <w:rPr>
          <w:rFonts w:cs="Times New Roman"/>
          <w:szCs w:val="24"/>
          <w:lang w:val="fr-FR"/>
        </w:rPr>
        <w:t xml:space="preserve">En l’état actuel, </w:t>
      </w:r>
      <w:proofErr w:type="spellStart"/>
      <w:r w:rsidRPr="00563CE2">
        <w:rPr>
          <w:rFonts w:cs="Times New Roman"/>
          <w:szCs w:val="24"/>
          <w:lang w:val="fr-FR"/>
        </w:rPr>
        <w:t>GeneULike</w:t>
      </w:r>
      <w:proofErr w:type="spellEnd"/>
      <w:r w:rsidRPr="00563CE2">
        <w:rPr>
          <w:rFonts w:cs="Times New Roman"/>
          <w:szCs w:val="24"/>
          <w:lang w:val="fr-FR"/>
        </w:rPr>
        <w:t xml:space="preserve"> permet la soumission </w:t>
      </w:r>
      <w:r>
        <w:rPr>
          <w:rFonts w:cs="Times New Roman"/>
          <w:szCs w:val="24"/>
          <w:lang w:val="fr-FR"/>
        </w:rPr>
        <w:t xml:space="preserve">et la consultation </w:t>
      </w:r>
      <w:r w:rsidRPr="00563CE2">
        <w:rPr>
          <w:rFonts w:cs="Times New Roman"/>
          <w:szCs w:val="24"/>
          <w:lang w:val="fr-FR"/>
        </w:rPr>
        <w:t xml:space="preserve">de listes d’entités biologiques </w:t>
      </w:r>
      <w:r>
        <w:rPr>
          <w:rFonts w:cs="Times New Roman"/>
          <w:szCs w:val="24"/>
          <w:lang w:val="fr-FR"/>
        </w:rPr>
        <w:t xml:space="preserve">sur l’interface web. Cette étape de soumission est réalisée </w:t>
      </w:r>
      <w:r w:rsidRPr="00563CE2">
        <w:rPr>
          <w:rFonts w:cs="Times New Roman"/>
          <w:szCs w:val="24"/>
          <w:lang w:val="fr-FR"/>
        </w:rPr>
        <w:t>par l’intermédiaire d’un fichier Excel</w:t>
      </w:r>
      <w:r>
        <w:rPr>
          <w:rFonts w:cs="Times New Roman"/>
          <w:szCs w:val="24"/>
          <w:lang w:val="fr-FR"/>
        </w:rPr>
        <w:t xml:space="preserve"> </w:t>
      </w:r>
      <w:r w:rsidRPr="00563CE2">
        <w:rPr>
          <w:rFonts w:cs="Times New Roman"/>
          <w:szCs w:val="24"/>
          <w:lang w:val="fr-FR"/>
        </w:rPr>
        <w:t>pour sa simplicité d’utilisation</w:t>
      </w:r>
      <w:r>
        <w:rPr>
          <w:rFonts w:cs="Times New Roman"/>
          <w:szCs w:val="24"/>
          <w:lang w:val="fr-FR"/>
        </w:rPr>
        <w:t xml:space="preserve"> même </w:t>
      </w:r>
      <w:r w:rsidR="00813F31">
        <w:rPr>
          <w:rFonts w:cs="Times New Roman"/>
          <w:szCs w:val="24"/>
          <w:lang w:val="fr-FR"/>
        </w:rPr>
        <w:t>sans connexion internet (</w:t>
      </w:r>
      <w:r>
        <w:rPr>
          <w:rFonts w:cs="Times New Roman"/>
          <w:szCs w:val="24"/>
          <w:lang w:val="fr-FR"/>
        </w:rPr>
        <w:t>hors-ligne</w:t>
      </w:r>
      <w:r w:rsidR="00813F31">
        <w:rPr>
          <w:rFonts w:cs="Times New Roman"/>
          <w:szCs w:val="24"/>
          <w:lang w:val="fr-FR"/>
        </w:rPr>
        <w:t>)</w:t>
      </w:r>
      <w:r w:rsidRPr="00563CE2">
        <w:rPr>
          <w:rFonts w:cs="Times New Roman"/>
          <w:szCs w:val="24"/>
          <w:lang w:val="fr-FR"/>
        </w:rPr>
        <w:t xml:space="preserve">. </w:t>
      </w:r>
      <w:r>
        <w:rPr>
          <w:rFonts w:cs="Times New Roman"/>
          <w:szCs w:val="24"/>
          <w:lang w:val="fr-FR"/>
        </w:rPr>
        <w:t xml:space="preserve">Néanmoins, ce choix n’est pas sans conséquence puisque </w:t>
      </w:r>
      <w:r w:rsidR="00813F31">
        <w:rPr>
          <w:rFonts w:cs="Times New Roman"/>
          <w:szCs w:val="24"/>
          <w:lang w:val="fr-FR"/>
        </w:rPr>
        <w:t>ce format nous a imposé certaines restrictions</w:t>
      </w:r>
      <w:r>
        <w:rPr>
          <w:rFonts w:cs="Times New Roman"/>
          <w:szCs w:val="24"/>
          <w:lang w:val="fr-FR"/>
        </w:rPr>
        <w:t xml:space="preserve">. En effet, </w:t>
      </w:r>
      <w:r w:rsidR="00327982">
        <w:rPr>
          <w:rFonts w:cs="Times New Roman"/>
          <w:szCs w:val="24"/>
          <w:lang w:val="fr-FR"/>
        </w:rPr>
        <w:t xml:space="preserve">le fichier Excel ne permet pas de réaliser des sélections multiples dans les différentes cellules à remplir ce qui posera des problèmes lorsque </w:t>
      </w:r>
      <w:proofErr w:type="spellStart"/>
      <w:r w:rsidR="00327982">
        <w:rPr>
          <w:rFonts w:cs="Times New Roman"/>
          <w:szCs w:val="24"/>
          <w:lang w:val="fr-FR"/>
        </w:rPr>
        <w:t>GeneULike</w:t>
      </w:r>
      <w:proofErr w:type="spellEnd"/>
      <w:r w:rsidR="00327982">
        <w:rPr>
          <w:rFonts w:cs="Times New Roman"/>
          <w:szCs w:val="24"/>
          <w:lang w:val="fr-FR"/>
        </w:rPr>
        <w:t xml:space="preserve"> intégrera des vocabulaires contrôlés (ontologies) pour décrire certaines informations</w:t>
      </w:r>
      <w:r w:rsidRPr="00563CE2">
        <w:rPr>
          <w:rFonts w:cs="Times New Roman"/>
          <w:szCs w:val="24"/>
          <w:lang w:val="fr-FR"/>
        </w:rPr>
        <w:t>.</w:t>
      </w:r>
    </w:p>
    <w:p w14:paraId="6475C1AF" w14:textId="5E08D28B" w:rsidR="003E1645" w:rsidRPr="00EB5D8C" w:rsidRDefault="003E1645" w:rsidP="003E1645">
      <w:pPr>
        <w:spacing w:line="360" w:lineRule="auto"/>
        <w:contextualSpacing/>
        <w:rPr>
          <w:rFonts w:cs="Times New Roman"/>
          <w:szCs w:val="24"/>
          <w:lang w:val="fr-FR"/>
        </w:rPr>
      </w:pPr>
      <w:r w:rsidRPr="00EB5D8C">
        <w:rPr>
          <w:rFonts w:cs="Times New Roman"/>
          <w:szCs w:val="24"/>
          <w:lang w:val="fr-FR"/>
        </w:rPr>
        <w:t xml:space="preserve">Après chaque soumission, chaque projet est associé automatiquement à un statut « privé ». </w:t>
      </w:r>
      <w:r w:rsidR="00926B64">
        <w:rPr>
          <w:rFonts w:cs="Times New Roman"/>
          <w:szCs w:val="24"/>
          <w:lang w:val="fr-FR"/>
        </w:rPr>
        <w:t>Parmi tous les critères indispensables, le plus important permettant de faire évoluer un projet vers un statut « publi</w:t>
      </w:r>
      <w:r w:rsidR="00EB5D8C">
        <w:rPr>
          <w:rFonts w:cs="Times New Roman"/>
          <w:szCs w:val="24"/>
          <w:lang w:val="fr-FR"/>
        </w:rPr>
        <w:t>c</w:t>
      </w:r>
      <w:r w:rsidR="00926B64">
        <w:rPr>
          <w:rFonts w:cs="Times New Roman"/>
          <w:szCs w:val="24"/>
          <w:lang w:val="fr-FR"/>
        </w:rPr>
        <w:t> » est de l’associer à une publication</w:t>
      </w:r>
      <w:r w:rsidR="004628B4">
        <w:rPr>
          <w:rFonts w:cs="Times New Roman"/>
          <w:szCs w:val="24"/>
          <w:lang w:val="fr-FR"/>
        </w:rPr>
        <w:t xml:space="preserve"> scientifique (</w:t>
      </w:r>
      <w:proofErr w:type="spellStart"/>
      <w:r w:rsidR="004628B4">
        <w:rPr>
          <w:rFonts w:cs="Times New Roman"/>
          <w:szCs w:val="24"/>
          <w:lang w:val="fr-FR"/>
        </w:rPr>
        <w:t>PubMed</w:t>
      </w:r>
      <w:proofErr w:type="spellEnd"/>
      <w:r w:rsidR="004628B4">
        <w:rPr>
          <w:rFonts w:cs="Times New Roman"/>
          <w:szCs w:val="24"/>
          <w:lang w:val="fr-FR"/>
        </w:rPr>
        <w:t xml:space="preserve"> ID), seul gage de qualité assurant que l’analyse a été évaluée par des scientifiques du domaine</w:t>
      </w:r>
      <w:r w:rsidR="00926B64">
        <w:rPr>
          <w:rFonts w:cs="Times New Roman"/>
          <w:szCs w:val="24"/>
          <w:lang w:val="fr-FR"/>
        </w:rPr>
        <w:t xml:space="preserve">. </w:t>
      </w:r>
      <w:r w:rsidR="004628B4">
        <w:rPr>
          <w:rFonts w:cs="Times New Roman"/>
          <w:szCs w:val="24"/>
          <w:lang w:val="fr-FR"/>
        </w:rPr>
        <w:t xml:space="preserve">Un des objectifs de </w:t>
      </w:r>
      <w:proofErr w:type="spellStart"/>
      <w:r w:rsidR="004628B4">
        <w:rPr>
          <w:rFonts w:cs="Times New Roman"/>
          <w:szCs w:val="24"/>
          <w:lang w:val="fr-FR"/>
        </w:rPr>
        <w:t>GeneULike</w:t>
      </w:r>
      <w:proofErr w:type="spellEnd"/>
      <w:r w:rsidR="004628B4">
        <w:rPr>
          <w:rFonts w:cs="Times New Roman"/>
          <w:szCs w:val="24"/>
          <w:lang w:val="fr-FR"/>
        </w:rPr>
        <w:t xml:space="preserve"> étant également de fournir des outils de comparaison, les projets « publi</w:t>
      </w:r>
      <w:r w:rsidR="00EB5D8C">
        <w:rPr>
          <w:rFonts w:cs="Times New Roman"/>
          <w:szCs w:val="24"/>
          <w:lang w:val="fr-FR"/>
        </w:rPr>
        <w:t>cs</w:t>
      </w:r>
      <w:r w:rsidR="004628B4">
        <w:rPr>
          <w:rFonts w:cs="Times New Roman"/>
          <w:szCs w:val="24"/>
          <w:lang w:val="fr-FR"/>
        </w:rPr>
        <w:t xml:space="preserve"> » soumis devraient contribuer à augmenter le nombre de citations de </w:t>
      </w:r>
      <w:r w:rsidR="00EB5D8C">
        <w:rPr>
          <w:rFonts w:cs="Times New Roman"/>
          <w:szCs w:val="24"/>
          <w:lang w:val="fr-FR"/>
        </w:rPr>
        <w:t>leurs articles associés</w:t>
      </w:r>
      <w:r w:rsidR="004628B4">
        <w:rPr>
          <w:rFonts w:cs="Times New Roman"/>
          <w:szCs w:val="24"/>
          <w:lang w:val="fr-FR"/>
        </w:rPr>
        <w:t>. Ainsi</w:t>
      </w:r>
      <w:r w:rsidRPr="00EB5D8C">
        <w:rPr>
          <w:rFonts w:cs="Times New Roman"/>
          <w:szCs w:val="24"/>
          <w:lang w:val="fr-FR"/>
        </w:rPr>
        <w:t xml:space="preserve">, ce système permet aux anciennes </w:t>
      </w:r>
      <w:r w:rsidR="004628B4">
        <w:rPr>
          <w:rFonts w:cs="Times New Roman"/>
          <w:szCs w:val="24"/>
          <w:lang w:val="fr-FR"/>
        </w:rPr>
        <w:t xml:space="preserve">études de qualité mais </w:t>
      </w:r>
      <w:r w:rsidRPr="00EB5D8C">
        <w:rPr>
          <w:rFonts w:cs="Times New Roman"/>
          <w:szCs w:val="24"/>
          <w:lang w:val="fr-FR"/>
        </w:rPr>
        <w:t xml:space="preserve">tombées en </w:t>
      </w:r>
      <w:r w:rsidR="004628B4">
        <w:rPr>
          <w:rFonts w:cs="Times New Roman"/>
          <w:szCs w:val="24"/>
          <w:lang w:val="fr-FR"/>
        </w:rPr>
        <w:t>« </w:t>
      </w:r>
      <w:r w:rsidRPr="00EB5D8C">
        <w:rPr>
          <w:rFonts w:cs="Times New Roman"/>
          <w:szCs w:val="24"/>
          <w:lang w:val="fr-FR"/>
        </w:rPr>
        <w:t>désuétudes</w:t>
      </w:r>
      <w:r w:rsidR="004628B4">
        <w:rPr>
          <w:rFonts w:cs="Times New Roman"/>
          <w:szCs w:val="24"/>
          <w:lang w:val="fr-FR"/>
        </w:rPr>
        <w:t xml:space="preserve"> technologiques »</w:t>
      </w:r>
      <w:r w:rsidRPr="00EB5D8C">
        <w:rPr>
          <w:rFonts w:cs="Times New Roman"/>
          <w:szCs w:val="24"/>
          <w:lang w:val="fr-FR"/>
        </w:rPr>
        <w:t>, d’être remises sur le devant de la scène</w:t>
      </w:r>
      <w:r w:rsidR="004628B4">
        <w:rPr>
          <w:rFonts w:cs="Times New Roman"/>
          <w:szCs w:val="24"/>
          <w:lang w:val="fr-FR"/>
        </w:rPr>
        <w:t xml:space="preserve"> à égalité avec les projets et listes issus de technologies plus récentes</w:t>
      </w:r>
      <w:r w:rsidRPr="00EB5D8C">
        <w:rPr>
          <w:rFonts w:cs="Times New Roman"/>
          <w:szCs w:val="24"/>
          <w:lang w:val="fr-FR"/>
        </w:rPr>
        <w:t>.</w:t>
      </w:r>
      <w:r w:rsidR="004628B4">
        <w:rPr>
          <w:rFonts w:cs="Times New Roman"/>
          <w:szCs w:val="24"/>
          <w:lang w:val="fr-FR"/>
        </w:rPr>
        <w:t xml:space="preserve"> Les scientifiques ont donc un intérêt majeur à soumettre leurs anciens </w:t>
      </w:r>
      <w:r w:rsidR="00241037">
        <w:rPr>
          <w:rFonts w:cs="Times New Roman"/>
          <w:szCs w:val="24"/>
          <w:lang w:val="fr-FR"/>
        </w:rPr>
        <w:t>travaux de recherche</w:t>
      </w:r>
      <w:r w:rsidR="004628B4">
        <w:rPr>
          <w:rFonts w:cs="Times New Roman"/>
          <w:szCs w:val="24"/>
          <w:lang w:val="fr-FR"/>
        </w:rPr>
        <w:t>.</w:t>
      </w:r>
      <w:r w:rsidR="00241037">
        <w:rPr>
          <w:rFonts w:cs="Times New Roman"/>
          <w:szCs w:val="24"/>
          <w:lang w:val="fr-FR"/>
        </w:rPr>
        <w:t xml:space="preserve"> </w:t>
      </w:r>
      <w:r w:rsidRPr="00EB5D8C">
        <w:rPr>
          <w:rFonts w:cs="Times New Roman"/>
          <w:szCs w:val="24"/>
          <w:lang w:val="fr-FR"/>
        </w:rPr>
        <w:t xml:space="preserve">Toutefois, </w:t>
      </w:r>
      <w:proofErr w:type="spellStart"/>
      <w:r w:rsidR="004628B4">
        <w:rPr>
          <w:rFonts w:cs="Times New Roman"/>
          <w:szCs w:val="24"/>
          <w:lang w:val="fr-FR"/>
        </w:rPr>
        <w:t>GeneULike</w:t>
      </w:r>
      <w:proofErr w:type="spellEnd"/>
      <w:r w:rsidR="004628B4">
        <w:rPr>
          <w:rFonts w:cs="Times New Roman"/>
          <w:szCs w:val="24"/>
          <w:lang w:val="fr-FR"/>
        </w:rPr>
        <w:t xml:space="preserve"> offre également la possibilité aux utilisateurs de soumettre des listes et de les maintenir en statut « privé » tout en permettant l’utilisation des outils présents dans l’espace de travail. </w:t>
      </w:r>
      <w:proofErr w:type="spellStart"/>
      <w:r w:rsidR="004628B4">
        <w:rPr>
          <w:rFonts w:cs="Times New Roman"/>
          <w:szCs w:val="24"/>
          <w:lang w:val="fr-FR"/>
        </w:rPr>
        <w:t>GeneULike</w:t>
      </w:r>
      <w:proofErr w:type="spellEnd"/>
      <w:r w:rsidR="004628B4">
        <w:rPr>
          <w:rFonts w:cs="Times New Roman"/>
          <w:szCs w:val="24"/>
          <w:lang w:val="fr-FR"/>
        </w:rPr>
        <w:t xml:space="preserve"> constitue alors un véritable support pour l’analyse de données « </w:t>
      </w:r>
      <w:proofErr w:type="spellStart"/>
      <w:r w:rsidR="004628B4">
        <w:rPr>
          <w:rFonts w:cs="Times New Roman"/>
          <w:szCs w:val="24"/>
          <w:lang w:val="fr-FR"/>
        </w:rPr>
        <w:t>omiques</w:t>
      </w:r>
      <w:proofErr w:type="spellEnd"/>
      <w:r w:rsidR="004628B4">
        <w:rPr>
          <w:rFonts w:cs="Times New Roman"/>
          <w:szCs w:val="24"/>
          <w:lang w:val="fr-FR"/>
        </w:rPr>
        <w:t> »</w:t>
      </w:r>
      <w:r w:rsidRPr="00EB5D8C">
        <w:rPr>
          <w:rFonts w:cs="Times New Roman"/>
          <w:szCs w:val="24"/>
          <w:lang w:val="fr-FR"/>
        </w:rPr>
        <w:t>.</w:t>
      </w:r>
    </w:p>
    <w:p w14:paraId="16C40525" w14:textId="600497AC" w:rsidR="003E1645" w:rsidRDefault="003E1645" w:rsidP="003E1645">
      <w:pPr>
        <w:spacing w:line="360" w:lineRule="auto"/>
        <w:contextualSpacing/>
        <w:rPr>
          <w:rFonts w:cs="Times New Roman"/>
          <w:szCs w:val="24"/>
          <w:lang w:val="fr-FR"/>
        </w:rPr>
      </w:pPr>
      <w:r w:rsidRPr="00EB5D8C">
        <w:rPr>
          <w:rFonts w:cs="Times New Roman"/>
          <w:szCs w:val="24"/>
          <w:lang w:val="fr-FR"/>
        </w:rPr>
        <w:t xml:space="preserve">Grâce à l’indexation de </w:t>
      </w:r>
      <w:r w:rsidR="004628B4">
        <w:rPr>
          <w:rFonts w:cs="Times New Roman"/>
          <w:szCs w:val="24"/>
          <w:lang w:val="fr-FR"/>
        </w:rPr>
        <w:t xml:space="preserve">17 </w:t>
      </w:r>
      <w:r w:rsidRPr="00EB5D8C">
        <w:rPr>
          <w:rFonts w:cs="Times New Roman"/>
          <w:szCs w:val="24"/>
          <w:lang w:val="fr-FR"/>
        </w:rPr>
        <w:t xml:space="preserve">banques de données </w:t>
      </w:r>
      <w:r w:rsidR="004628B4" w:rsidRPr="004129DD">
        <w:rPr>
          <w:rFonts w:cs="Times New Roman"/>
          <w:szCs w:val="24"/>
          <w:lang w:val="fr-FR"/>
        </w:rPr>
        <w:t xml:space="preserve">différentes </w:t>
      </w:r>
      <w:r w:rsidR="00573E79">
        <w:rPr>
          <w:rFonts w:cs="Times New Roman"/>
          <w:szCs w:val="24"/>
          <w:lang w:val="fr-FR"/>
        </w:rPr>
        <w:t xml:space="preserve">et </w:t>
      </w:r>
      <w:r w:rsidR="003B0E98">
        <w:rPr>
          <w:rFonts w:cs="Times New Roman"/>
          <w:szCs w:val="24"/>
          <w:lang w:val="fr-FR"/>
        </w:rPr>
        <w:t>1358</w:t>
      </w:r>
      <w:r w:rsidR="00573E79">
        <w:rPr>
          <w:rFonts w:cs="Times New Roman"/>
          <w:szCs w:val="24"/>
          <w:lang w:val="fr-FR"/>
        </w:rPr>
        <w:t xml:space="preserve"> technologies </w:t>
      </w:r>
      <w:r w:rsidRPr="00EB5D8C">
        <w:rPr>
          <w:rFonts w:cs="Times New Roman"/>
          <w:szCs w:val="24"/>
          <w:lang w:val="fr-FR"/>
        </w:rPr>
        <w:t xml:space="preserve">au sein de </w:t>
      </w:r>
      <w:proofErr w:type="spellStart"/>
      <w:r w:rsidRPr="00EB5D8C">
        <w:rPr>
          <w:rFonts w:cs="Times New Roman"/>
          <w:szCs w:val="24"/>
          <w:lang w:val="fr-FR"/>
        </w:rPr>
        <w:t>GeneULike</w:t>
      </w:r>
      <w:proofErr w:type="spellEnd"/>
      <w:r w:rsidRPr="00EB5D8C">
        <w:rPr>
          <w:rFonts w:cs="Times New Roman"/>
          <w:szCs w:val="24"/>
          <w:lang w:val="fr-FR"/>
        </w:rPr>
        <w:t xml:space="preserve">, l’utilisateur </w:t>
      </w:r>
      <w:r w:rsidR="004628B4">
        <w:rPr>
          <w:rFonts w:cs="Times New Roman"/>
          <w:szCs w:val="24"/>
          <w:lang w:val="fr-FR"/>
        </w:rPr>
        <w:t>est peu</w:t>
      </w:r>
      <w:r w:rsidRPr="00EB5D8C">
        <w:rPr>
          <w:rFonts w:cs="Times New Roman"/>
          <w:szCs w:val="24"/>
          <w:lang w:val="fr-FR"/>
        </w:rPr>
        <w:t xml:space="preserve"> limité par le type de données à déposer et peut centraliser dans un même endroit des listes de sondes ADN, de protéines, de transcrits. </w:t>
      </w:r>
      <w:proofErr w:type="spellStart"/>
      <w:r w:rsidRPr="00EB5D8C">
        <w:rPr>
          <w:rFonts w:cs="Times New Roman"/>
          <w:szCs w:val="24"/>
          <w:lang w:val="fr-FR"/>
        </w:rPr>
        <w:t>GeneULike</w:t>
      </w:r>
      <w:proofErr w:type="spellEnd"/>
      <w:r w:rsidRPr="00EB5D8C">
        <w:rPr>
          <w:rFonts w:cs="Times New Roman"/>
          <w:szCs w:val="24"/>
          <w:lang w:val="fr-FR"/>
        </w:rPr>
        <w:t xml:space="preserve"> assure une </w:t>
      </w:r>
      <w:r w:rsidRPr="00EB5D8C">
        <w:rPr>
          <w:rFonts w:cs="Times New Roman"/>
          <w:szCs w:val="24"/>
          <w:lang w:val="fr-FR"/>
        </w:rPr>
        <w:lastRenderedPageBreak/>
        <w:t xml:space="preserve">convergence automatique de ces identifiants, lorsque cela est possible, en identifiants uniques : </w:t>
      </w:r>
      <w:proofErr w:type="spellStart"/>
      <w:r w:rsidRPr="00EB5D8C">
        <w:rPr>
          <w:rFonts w:cs="Times New Roman"/>
          <w:szCs w:val="24"/>
          <w:lang w:val="fr-FR"/>
        </w:rPr>
        <w:t>EntrezGene</w:t>
      </w:r>
      <w:proofErr w:type="spellEnd"/>
      <w:r w:rsidRPr="00EB5D8C">
        <w:rPr>
          <w:rFonts w:cs="Times New Roman"/>
          <w:szCs w:val="24"/>
          <w:lang w:val="fr-FR"/>
        </w:rPr>
        <w:t xml:space="preserve"> et </w:t>
      </w:r>
      <w:proofErr w:type="spellStart"/>
      <w:r w:rsidRPr="00EB5D8C">
        <w:rPr>
          <w:rFonts w:cs="Times New Roman"/>
          <w:szCs w:val="24"/>
          <w:lang w:val="fr-FR"/>
        </w:rPr>
        <w:t>HomoloGene</w:t>
      </w:r>
      <w:proofErr w:type="spellEnd"/>
      <w:r w:rsidRPr="00EB5D8C">
        <w:rPr>
          <w:rFonts w:cs="Times New Roman"/>
          <w:szCs w:val="24"/>
          <w:lang w:val="fr-FR"/>
        </w:rPr>
        <w:t xml:space="preserve"> </w:t>
      </w:r>
      <w:proofErr w:type="spellStart"/>
      <w:r w:rsidRPr="00EB5D8C">
        <w:rPr>
          <w:rFonts w:cs="Times New Roman"/>
          <w:szCs w:val="24"/>
          <w:lang w:val="fr-FR"/>
        </w:rPr>
        <w:t>IDs</w:t>
      </w:r>
      <w:proofErr w:type="spellEnd"/>
      <w:r w:rsidRPr="00EB5D8C">
        <w:rPr>
          <w:rFonts w:cs="Times New Roman"/>
          <w:szCs w:val="24"/>
          <w:lang w:val="fr-FR"/>
        </w:rPr>
        <w:t xml:space="preserve">. La conversion en </w:t>
      </w:r>
      <w:proofErr w:type="spellStart"/>
      <w:r w:rsidRPr="00EB5D8C">
        <w:rPr>
          <w:rFonts w:cs="Times New Roman"/>
          <w:szCs w:val="24"/>
          <w:lang w:val="fr-FR"/>
        </w:rPr>
        <w:t>EntrezGene</w:t>
      </w:r>
      <w:proofErr w:type="spellEnd"/>
      <w:r w:rsidRPr="00EB5D8C">
        <w:rPr>
          <w:rFonts w:cs="Times New Roman"/>
          <w:szCs w:val="24"/>
          <w:lang w:val="fr-FR"/>
        </w:rPr>
        <w:t xml:space="preserve"> </w:t>
      </w:r>
      <w:proofErr w:type="spellStart"/>
      <w:r w:rsidRPr="00EB5D8C">
        <w:rPr>
          <w:rFonts w:cs="Times New Roman"/>
          <w:szCs w:val="24"/>
          <w:lang w:val="fr-FR"/>
        </w:rPr>
        <w:t>IDs</w:t>
      </w:r>
      <w:proofErr w:type="spellEnd"/>
      <w:r w:rsidRPr="00EB5D8C">
        <w:rPr>
          <w:rFonts w:cs="Times New Roman"/>
          <w:szCs w:val="24"/>
          <w:lang w:val="fr-FR"/>
        </w:rPr>
        <w:t xml:space="preserve"> permet de franchir la barrière technologique et la conversion en </w:t>
      </w:r>
      <w:proofErr w:type="spellStart"/>
      <w:r w:rsidRPr="00EB5D8C">
        <w:rPr>
          <w:rFonts w:cs="Times New Roman"/>
          <w:szCs w:val="24"/>
          <w:lang w:val="fr-FR"/>
        </w:rPr>
        <w:t>HomoloGene</w:t>
      </w:r>
      <w:proofErr w:type="spellEnd"/>
      <w:r w:rsidRPr="00EB5D8C">
        <w:rPr>
          <w:rFonts w:cs="Times New Roman"/>
          <w:szCs w:val="24"/>
          <w:lang w:val="fr-FR"/>
        </w:rPr>
        <w:t xml:space="preserve"> </w:t>
      </w:r>
      <w:proofErr w:type="spellStart"/>
      <w:r w:rsidRPr="00EB5D8C">
        <w:rPr>
          <w:rFonts w:cs="Times New Roman"/>
          <w:szCs w:val="24"/>
          <w:lang w:val="fr-FR"/>
        </w:rPr>
        <w:t>IDs</w:t>
      </w:r>
      <w:proofErr w:type="spellEnd"/>
      <w:r w:rsidRPr="00EB5D8C">
        <w:rPr>
          <w:rFonts w:cs="Times New Roman"/>
          <w:szCs w:val="24"/>
          <w:lang w:val="fr-FR"/>
        </w:rPr>
        <w:t xml:space="preserve"> permet de franchir la barrière des espèces. Toutefois, cette dernière conversion n’est possible que pour une vingtaine d’espèce</w:t>
      </w:r>
      <w:r>
        <w:rPr>
          <w:rFonts w:cs="Times New Roman"/>
          <w:szCs w:val="24"/>
          <w:lang w:val="fr-FR"/>
        </w:rPr>
        <w:t xml:space="preserve"> </w:t>
      </w:r>
      <w:r>
        <w:rPr>
          <w:rFonts w:cs="Times New Roman"/>
          <w:szCs w:val="24"/>
          <w:lang w:val="fr-FR"/>
        </w:rPr>
        <w:fldChar w:fldCharType="begin"/>
      </w:r>
      <w:r>
        <w:rPr>
          <w:rFonts w:cs="Times New Roman"/>
          <w:szCs w:val="24"/>
          <w:lang w:val="fr-FR"/>
        </w:rPr>
        <w:instrText xml:space="preserve"> ADDIN ZOTERO_ITEM CSL_CITATION {"citationID":"DbTbVagd","properties":{"formattedCitation":"(NCBI Resource Coordinators 2016)","plainCitation":"(NCBI Resource Coordinators 2016)"},"citationItems":[{"id":310,"uris":["http://zotero.org/users/local/ksDJVu8Y/items/7TW689M6"],"uri":["http://zotero.org/users/local/ksDJVu8Y/items/7TW689M6"],"itemData":{"id":310,"type":"article-journal","title":"Database resources of the National Center for Biotechnology Information","container-title":"Nucleic Acids Research","page":"D7-D19","volume":"44","issue":"Database issue","source":"PubMed Central","abstract":"The National Center for Biotechnology Information (NCBI) provides a large suite of online resources for biological information and data, including the GenBank® nucleic acid sequence database and the PubMed database of citations and abstracts for published life science journals. Additional NCBI resources focus on literature (PubMed Central (PMC), Bookshelf and PubReader), health (ClinVar, dbGaP, dbMHC, the Genetic Testing Registry, HIV-1/Human Protein Interaction Database and MedGen), genomes (BioProject, Assembly, Genome, BioSample, dbSNP, dbVar, Epigenomics, the Map Viewer, Nucleotide, Probe, RefSeq, Sequence Read Archive, the Taxonomy Browser and the Trace Archive), genes (Gene, Gene Expression Omnibus (GEO), HomoloGene, PopSet and UniGene), proteins (Protein, the Conserved Domain Database (CDD), COBALT, Conserved Domain Architecture Retrieval Tool (CDART), the Molecular Modeling Database (MMDB) and Protein Clusters) and chemicals (Biosystems and the PubChem suite of small molecule databases). The Entrez system provides search and retrieval operations for most of these databases. Augmenting many of the web applications are custom implementations of the BLAST program optimized to search specialized datasets. All of these resources can be accessed through the NCBI home page at www.ncbi.nlm.nih.gov.","DOI":"10.1093/nar/gkv1290","ISSN":"0305-1048","note":"PMID: 26615191\nPMCID: PMC4702911","journalAbbreviation":"Nucleic Acids Res","author":[{"family":"NCBI Resource Coordinators","given":""}],"issued":{"date-parts":[["2016",1,4]]},"PMID":"26615191","PMCID":"PMC4702911"}}],"schema":"https://github.com/citation-style-language/schema/raw/master/csl-citation.json"} </w:instrText>
      </w:r>
      <w:r>
        <w:rPr>
          <w:rFonts w:cs="Times New Roman"/>
          <w:szCs w:val="24"/>
          <w:lang w:val="fr-FR"/>
        </w:rPr>
        <w:fldChar w:fldCharType="separate"/>
      </w:r>
      <w:r w:rsidRPr="00EB5D8C">
        <w:rPr>
          <w:rFonts w:cs="Times New Roman"/>
          <w:lang w:val="fr-FR"/>
        </w:rPr>
        <w:t>(NCBI Resource Coordinators 2016)</w:t>
      </w:r>
      <w:r>
        <w:rPr>
          <w:rFonts w:cs="Times New Roman"/>
          <w:szCs w:val="24"/>
          <w:lang w:val="fr-FR"/>
        </w:rPr>
        <w:fldChar w:fldCharType="end"/>
      </w:r>
      <w:r w:rsidRPr="00EB5D8C">
        <w:rPr>
          <w:rFonts w:cs="Times New Roman"/>
          <w:szCs w:val="24"/>
          <w:lang w:val="fr-FR"/>
        </w:rPr>
        <w:t xml:space="preserve">, et restreint donc </w:t>
      </w:r>
      <w:r w:rsidR="00DA3488">
        <w:rPr>
          <w:rFonts w:cs="Times New Roman"/>
          <w:szCs w:val="24"/>
          <w:lang w:val="fr-FR"/>
        </w:rPr>
        <w:t>les comparaisons</w:t>
      </w:r>
      <w:r w:rsidRPr="00EB5D8C">
        <w:rPr>
          <w:rFonts w:cs="Times New Roman"/>
          <w:szCs w:val="24"/>
          <w:lang w:val="fr-FR"/>
        </w:rPr>
        <w:t>.</w:t>
      </w:r>
      <w:r w:rsidR="00DA3488">
        <w:rPr>
          <w:rFonts w:cs="Times New Roman"/>
          <w:szCs w:val="24"/>
          <w:lang w:val="fr-FR"/>
        </w:rPr>
        <w:t xml:space="preserve"> Il est déjà prévu d’inclure d’autres banques d’</w:t>
      </w:r>
      <w:proofErr w:type="spellStart"/>
      <w:r w:rsidR="00DA3488">
        <w:rPr>
          <w:rFonts w:cs="Times New Roman"/>
          <w:szCs w:val="24"/>
          <w:lang w:val="fr-FR"/>
        </w:rPr>
        <w:t>orthologies</w:t>
      </w:r>
      <w:proofErr w:type="spellEnd"/>
      <w:r w:rsidR="00DA3488">
        <w:rPr>
          <w:rFonts w:cs="Times New Roman"/>
          <w:szCs w:val="24"/>
          <w:lang w:val="fr-FR"/>
        </w:rPr>
        <w:t xml:space="preserve">/homologies, telles que </w:t>
      </w:r>
      <w:proofErr w:type="spellStart"/>
      <w:r w:rsidR="00DA3488">
        <w:rPr>
          <w:rFonts w:cs="Times New Roman"/>
          <w:szCs w:val="24"/>
          <w:lang w:val="fr-FR"/>
        </w:rPr>
        <w:t>GeneTree</w:t>
      </w:r>
      <w:proofErr w:type="spellEnd"/>
      <w:r w:rsidR="00DA3488">
        <w:rPr>
          <w:rFonts w:cs="Times New Roman"/>
          <w:szCs w:val="24"/>
          <w:lang w:val="fr-FR"/>
        </w:rPr>
        <w:t xml:space="preserve"> </w:t>
      </w:r>
      <w:r w:rsidR="00DA3488">
        <w:rPr>
          <w:rFonts w:cs="Times New Roman"/>
          <w:szCs w:val="24"/>
          <w:lang w:val="fr-FR"/>
        </w:rPr>
        <w:fldChar w:fldCharType="begin"/>
      </w:r>
      <w:r w:rsidR="00DA3488">
        <w:rPr>
          <w:rFonts w:cs="Times New Roman"/>
          <w:szCs w:val="24"/>
          <w:lang w:val="fr-FR"/>
        </w:rPr>
        <w:instrText xml:space="preserve"> ADDIN ZOTERO_ITEM CSL_CITATION {"citationID":"g4LbeEWs","properties":{"formattedCitation":"(Vilella et al. 2009)","plainCitation":"(Vilella et al. 2009)"},"citationItems":[{"id":349,"uris":["http://zotero.org/users/local/ksDJVu8Y/items/W966JWJM"],"uri":["http://zotero.org/users/local/ksDJVu8Y/items/W966JWJM"],"itemData":{"id":349,"type":"article-journal","title":"EnsemblCompara GeneTrees: Complete, duplication-aware phylogenetic trees in vertebrates","container-title":"Genome Research","page":"327-335","volume":"19","issue":"2","source":"PubMed Central","abstract":"We have developed a comprehensive gene orientated phylogenetic resource, EnsemblCompara GeneTrees, based on a computational pipeline to handle clustering, multiple alignment, and tree generation, including the handling of large gene families. We developed two novel non-sequence-based metrics of gene tree correctness and benchmarked a number of tree methods. The TreeBeST method from TreeFam shows the best performance in our hands. We also compared this phylogenetic approach to clustering approaches for ortholog prediction, showing a large increase in coverage using the phylogenetic approach. All data are made available in a number of formats and will be kept up to date with the Ensembl project.","DOI":"10.1101/gr.073585.107","ISSN":"1088-9051","note":"PMID: 19029536\nPMCID: PMC2652215","shortTitle":"EnsemblCompara GeneTrees","journalAbbreviation":"Genome Res","author":[{"family":"Vilella","given":"Albert J."},{"family":"Severin","given":"Jessica"},{"family":"Ureta-Vidal","given":"Abel"},{"family":"Heng","given":"Li"},{"family":"Durbin","given":"Richard"},{"family":"Birney","given":"Ewan"}],"issued":{"date-parts":[["2009",2]]},"PMID":"19029536","PMCID":"PMC2652215"}}],"schema":"https://github.com/citation-style-language/schema/raw/master/csl-citation.json"} </w:instrText>
      </w:r>
      <w:r w:rsidR="00DA3488">
        <w:rPr>
          <w:rFonts w:cs="Times New Roman"/>
          <w:szCs w:val="24"/>
          <w:lang w:val="fr-FR"/>
        </w:rPr>
        <w:fldChar w:fldCharType="separate"/>
      </w:r>
      <w:r w:rsidR="00DA3488" w:rsidRPr="00DE6D2D">
        <w:rPr>
          <w:rFonts w:cs="Times New Roman"/>
          <w:lang w:val="fr-FR"/>
        </w:rPr>
        <w:t>(Vilella et al. 2009)</w:t>
      </w:r>
      <w:r w:rsidR="00DA3488">
        <w:rPr>
          <w:rFonts w:cs="Times New Roman"/>
          <w:szCs w:val="24"/>
          <w:lang w:val="fr-FR"/>
        </w:rPr>
        <w:fldChar w:fldCharType="end"/>
      </w:r>
      <w:r w:rsidR="00DA3488">
        <w:rPr>
          <w:rFonts w:cs="Times New Roman"/>
          <w:szCs w:val="24"/>
          <w:lang w:val="fr-FR"/>
        </w:rPr>
        <w:t xml:space="preserve"> et OMA </w:t>
      </w:r>
      <w:r w:rsidR="00785F03">
        <w:rPr>
          <w:rFonts w:cs="Times New Roman"/>
          <w:szCs w:val="24"/>
          <w:lang w:val="fr-FR"/>
        </w:rPr>
        <w:fldChar w:fldCharType="begin"/>
      </w:r>
      <w:r w:rsidR="00785F03">
        <w:rPr>
          <w:rFonts w:cs="Times New Roman"/>
          <w:szCs w:val="24"/>
          <w:lang w:val="fr-FR"/>
        </w:rPr>
        <w:instrText xml:space="preserve"> ADDIN ZOTERO_ITEM CSL_CITATION {"citationID":"DrFISJB6","properties":{"formattedCitation":"(Altenhoff et al. 2015)","plainCitation":"(Altenhoff et al. 2015)"},"citationItems":[{"id":356,"uris":["http://zotero.org/users/local/ksDJVu8Y/items/7KTH7689"],"uri":["http://zotero.org/users/local/ksDJVu8Y/items/7KTH7689"],"itemData":{"id":356,"type":"article-journal","title":"The OMA orthology database in 2015: function predictions, better plant support, synteny view and other improvements","container-title":"Nucleic Acids Research","page":"D240-D249","volume":"43","issue":"Database issue","source":"PubMed Central","abstract":"The Orthologous Matrix (OMA) project is a method and associated database inferring evolutionary relationships amongst currently 1706 complete proteomes (i.e. the protein sequence associated for every protein-coding gene in all genomes). In this update article, we present six major new developments in OMA: (i) a new web interface; (ii) Gene Ontology function predictions as part of the OMA pipeline; (iii) better support for plant genomes and in particular homeologs in the wheat genome; (iv) a new synteny viewer providing the genomic context of orthologs; (v) statically computed hierarchical orthologous groups subsets downloadable in OrthoXML format; and (vi) possibility to export parts of the all-against-all computations and to combine them with custom data for ‘client-side’ orthology prediction. OMA can be accessed through the OMA Browser and various programmatic interfaces at http://omabrowser.org.","DOI":"10.1093/nar/gku1158","ISSN":"0305-1048","note":"PMID: 25399418\nPMCID: PMC4383958","shortTitle":"The OMA orthology database in 2015","journalAbbreviation":"Nucleic Acids Res","author":[{"family":"Altenhoff","given":"Adrian M."},{"family":"Škunca","given":"Nives"},{"family":"Glover","given":"Natasha"},{"family":"Train","given":"Clément-Marie"},{"family":"Sueki","given":"Anna"},{"family":"Piližota","given":"Ivana"},{"family":"Gori","given":"Kevin"},{"family":"Tomiczek","given":"Bartlomiej"},{"family":"Müller","given":"Steven"},{"family":"Redestig","given":"Henning"},{"family":"Gonnet","given":"Gaston H."},{"family":"Dessimoz","given":"Christophe"}],"issued":{"date-parts":[["2015",1,28]]},"PMID":"25399418","PMCID":"PMC4383958"}}],"schema":"https://github.com/citation-style-language/schema/raw/master/csl-citation.json"} </w:instrText>
      </w:r>
      <w:r w:rsidR="00785F03">
        <w:rPr>
          <w:rFonts w:cs="Times New Roman"/>
          <w:szCs w:val="24"/>
          <w:lang w:val="fr-FR"/>
        </w:rPr>
        <w:fldChar w:fldCharType="separate"/>
      </w:r>
      <w:r w:rsidR="00785F03" w:rsidRPr="00785F03">
        <w:rPr>
          <w:rFonts w:cs="Times New Roman"/>
          <w:lang w:val="fr-FR"/>
        </w:rPr>
        <w:t>(Altenhoff et al. 2015)</w:t>
      </w:r>
      <w:r w:rsidR="00785F03">
        <w:rPr>
          <w:rFonts w:cs="Times New Roman"/>
          <w:szCs w:val="24"/>
          <w:lang w:val="fr-FR"/>
        </w:rPr>
        <w:fldChar w:fldCharType="end"/>
      </w:r>
      <w:r w:rsidR="00DA3488">
        <w:rPr>
          <w:rFonts w:cs="Times New Roman"/>
          <w:szCs w:val="24"/>
          <w:lang w:val="fr-FR"/>
        </w:rPr>
        <w:t xml:space="preserve"> afin d’améliorer considérablement les comparaisons de listes appartenant à de</w:t>
      </w:r>
      <w:r w:rsidR="00573E79">
        <w:rPr>
          <w:rFonts w:cs="Times New Roman"/>
          <w:szCs w:val="24"/>
          <w:lang w:val="fr-FR"/>
        </w:rPr>
        <w:t>s</w:t>
      </w:r>
      <w:r w:rsidR="00DA3488">
        <w:rPr>
          <w:rFonts w:cs="Times New Roman"/>
          <w:szCs w:val="24"/>
          <w:lang w:val="fr-FR"/>
        </w:rPr>
        <w:t xml:space="preserve"> espèce différentes</w:t>
      </w:r>
      <w:r w:rsidR="00573E79">
        <w:rPr>
          <w:rFonts w:cs="Times New Roman"/>
          <w:szCs w:val="24"/>
          <w:lang w:val="fr-FR"/>
        </w:rPr>
        <w:t xml:space="preserve"> – OMA couvrant à elle seule plus de 2000 espèces</w:t>
      </w:r>
      <w:r w:rsidR="00DA3488">
        <w:rPr>
          <w:rFonts w:cs="Times New Roman"/>
          <w:szCs w:val="24"/>
          <w:lang w:val="fr-FR"/>
        </w:rPr>
        <w:t xml:space="preserve">. Ceci nécessitera le développement de scripts dédiés afin d’associer les identifiants de ces nouvelles banques vers des </w:t>
      </w:r>
      <w:proofErr w:type="spellStart"/>
      <w:r w:rsidR="00DA3488">
        <w:rPr>
          <w:rFonts w:cs="Times New Roman"/>
          <w:szCs w:val="24"/>
          <w:lang w:val="fr-FR"/>
        </w:rPr>
        <w:t>EntrezGene</w:t>
      </w:r>
      <w:proofErr w:type="spellEnd"/>
      <w:r w:rsidR="00DA3488">
        <w:rPr>
          <w:rFonts w:cs="Times New Roman"/>
          <w:szCs w:val="24"/>
          <w:lang w:val="fr-FR"/>
        </w:rPr>
        <w:t xml:space="preserve"> </w:t>
      </w:r>
      <w:proofErr w:type="spellStart"/>
      <w:r w:rsidR="00DA3488">
        <w:rPr>
          <w:rFonts w:cs="Times New Roman"/>
          <w:szCs w:val="24"/>
          <w:lang w:val="fr-FR"/>
        </w:rPr>
        <w:t>IDs</w:t>
      </w:r>
      <w:proofErr w:type="spellEnd"/>
      <w:r w:rsidR="00DA3488">
        <w:rPr>
          <w:rFonts w:cs="Times New Roman"/>
          <w:szCs w:val="24"/>
          <w:lang w:val="fr-FR"/>
        </w:rPr>
        <w:t xml:space="preserve"> et ainsi vers les 17 autres types d’identifiants.</w:t>
      </w:r>
    </w:p>
    <w:p w14:paraId="104DBE7B" w14:textId="362977BF" w:rsidR="003E1645" w:rsidRPr="00C74F04" w:rsidRDefault="003E1645" w:rsidP="00C74F04">
      <w:pPr>
        <w:pStyle w:val="Titre1"/>
      </w:pPr>
      <w:bookmarkStart w:id="26" w:name="_Toc485712251"/>
      <w:r w:rsidRPr="00C74F04">
        <w:t>Conclusion</w:t>
      </w:r>
      <w:r w:rsidR="00D15535" w:rsidRPr="00C74F04">
        <w:t xml:space="preserve"> et perspectives</w:t>
      </w:r>
      <w:bookmarkEnd w:id="26"/>
    </w:p>
    <w:p w14:paraId="61FD2E3E" w14:textId="4184D08E" w:rsidR="003E1645" w:rsidRPr="003E1645" w:rsidRDefault="00D15535" w:rsidP="00D15535">
      <w:pPr>
        <w:spacing w:line="360" w:lineRule="auto"/>
        <w:rPr>
          <w:lang w:val="fr-FR"/>
        </w:rPr>
      </w:pPr>
      <w:proofErr w:type="spellStart"/>
      <w:r>
        <w:rPr>
          <w:lang w:val="fr-FR"/>
        </w:rPr>
        <w:t>GeneULike</w:t>
      </w:r>
      <w:proofErr w:type="spellEnd"/>
      <w:r>
        <w:rPr>
          <w:lang w:val="fr-FR"/>
        </w:rPr>
        <w:t xml:space="preserve"> est un espace dépôt de listes d’entités biologiques issues d’analyses publiées. Ces listes sont déposées, par l’intermédiaire d’un fichier Excel, et organisées sous la forme d</w:t>
      </w:r>
      <w:r w:rsidR="00573E79">
        <w:rPr>
          <w:lang w:val="fr-FR"/>
        </w:rPr>
        <w:t>’un</w:t>
      </w:r>
      <w:r>
        <w:rPr>
          <w:lang w:val="fr-FR"/>
        </w:rPr>
        <w:t xml:space="preserve"> projet associé à une publication</w:t>
      </w:r>
      <w:r w:rsidR="00EB5D8C">
        <w:rPr>
          <w:lang w:val="fr-FR"/>
        </w:rPr>
        <w:t>.</w:t>
      </w:r>
      <w:r>
        <w:rPr>
          <w:lang w:val="fr-FR"/>
        </w:rPr>
        <w:t xml:space="preserve"> Actuellement </w:t>
      </w:r>
      <w:proofErr w:type="spellStart"/>
      <w:r>
        <w:rPr>
          <w:lang w:val="fr-FR"/>
        </w:rPr>
        <w:t>GeneULike</w:t>
      </w:r>
      <w:proofErr w:type="spellEnd"/>
      <w:r>
        <w:rPr>
          <w:lang w:val="fr-FR"/>
        </w:rPr>
        <w:t xml:space="preserve"> est fonctionnel mais nécessite l’ajout à court, moyen et long terme de fonctionnalités supplémentaire</w:t>
      </w:r>
      <w:r w:rsidR="00573E79">
        <w:rPr>
          <w:lang w:val="fr-FR"/>
        </w:rPr>
        <w:t>s</w:t>
      </w:r>
      <w:r>
        <w:rPr>
          <w:lang w:val="fr-FR"/>
        </w:rPr>
        <w:t xml:space="preserve"> pour être un espace de dépôt et de travail complet.</w:t>
      </w:r>
    </w:p>
    <w:p w14:paraId="64F0A42B" w14:textId="7FB828C7" w:rsidR="00D15535" w:rsidRPr="00E225DB" w:rsidRDefault="00D15535" w:rsidP="00D15535">
      <w:pPr>
        <w:spacing w:line="360" w:lineRule="auto"/>
        <w:contextualSpacing/>
        <w:rPr>
          <w:rFonts w:cs="Times New Roman"/>
          <w:szCs w:val="24"/>
          <w:lang w:val="fr-FR"/>
        </w:rPr>
      </w:pPr>
      <w:r w:rsidRPr="00E225DB">
        <w:rPr>
          <w:rFonts w:cs="Times New Roman"/>
          <w:szCs w:val="24"/>
          <w:lang w:val="fr-FR"/>
        </w:rPr>
        <w:t>A court terme, l’utilisation d</w:t>
      </w:r>
      <w:r w:rsidR="00573E79">
        <w:rPr>
          <w:rFonts w:cs="Times New Roman"/>
          <w:szCs w:val="24"/>
          <w:lang w:val="fr-FR"/>
        </w:rPr>
        <w:t>e vocabulaires contrôlés et hiérarchisés (</w:t>
      </w:r>
      <w:r w:rsidRPr="00E225DB">
        <w:rPr>
          <w:rFonts w:cs="Times New Roman"/>
          <w:szCs w:val="24"/>
          <w:lang w:val="fr-FR"/>
        </w:rPr>
        <w:t>ontologies) pour compléter les champs du fichier</w:t>
      </w:r>
      <w:r>
        <w:rPr>
          <w:rFonts w:cs="Times New Roman"/>
          <w:szCs w:val="24"/>
          <w:lang w:val="fr-FR"/>
        </w:rPr>
        <w:t xml:space="preserve"> de soumission</w:t>
      </w:r>
      <w:r w:rsidRPr="00E225DB">
        <w:rPr>
          <w:rFonts w:cs="Times New Roman"/>
          <w:szCs w:val="24"/>
          <w:lang w:val="fr-FR"/>
        </w:rPr>
        <w:t xml:space="preserve"> Excel permettra de </w:t>
      </w:r>
      <w:r w:rsidR="00573E79">
        <w:rPr>
          <w:rFonts w:cs="Times New Roman"/>
          <w:szCs w:val="24"/>
          <w:lang w:val="fr-FR"/>
        </w:rPr>
        <w:t xml:space="preserve">structurer les informations </w:t>
      </w:r>
      <w:r w:rsidRPr="00E225DB">
        <w:rPr>
          <w:rFonts w:cs="Times New Roman"/>
          <w:szCs w:val="24"/>
          <w:lang w:val="fr-FR"/>
        </w:rPr>
        <w:t xml:space="preserve">au sein de </w:t>
      </w:r>
      <w:proofErr w:type="spellStart"/>
      <w:r w:rsidRPr="00E225DB">
        <w:rPr>
          <w:rFonts w:cs="Times New Roman"/>
          <w:szCs w:val="24"/>
          <w:lang w:val="fr-FR"/>
        </w:rPr>
        <w:t>GeneULike</w:t>
      </w:r>
      <w:proofErr w:type="spellEnd"/>
      <w:r>
        <w:rPr>
          <w:rFonts w:cs="Times New Roman"/>
          <w:szCs w:val="24"/>
          <w:lang w:val="fr-FR"/>
        </w:rPr>
        <w:t xml:space="preserve"> et ainsi </w:t>
      </w:r>
      <w:r w:rsidR="00573E79">
        <w:rPr>
          <w:rFonts w:cs="Times New Roman"/>
          <w:szCs w:val="24"/>
          <w:lang w:val="fr-FR"/>
        </w:rPr>
        <w:t xml:space="preserve">de </w:t>
      </w:r>
      <w:r>
        <w:rPr>
          <w:rFonts w:cs="Times New Roman"/>
          <w:szCs w:val="24"/>
          <w:lang w:val="fr-FR"/>
        </w:rPr>
        <w:t>considérablement améliorer la recherche dans la banque par des requêtes</w:t>
      </w:r>
      <w:r w:rsidR="00573E79">
        <w:rPr>
          <w:rFonts w:cs="Times New Roman"/>
          <w:szCs w:val="24"/>
          <w:lang w:val="fr-FR"/>
        </w:rPr>
        <w:t xml:space="preserve"> </w:t>
      </w:r>
      <w:r>
        <w:rPr>
          <w:rFonts w:cs="Times New Roman"/>
          <w:szCs w:val="24"/>
          <w:lang w:val="fr-FR"/>
        </w:rPr>
        <w:t>spécifiques</w:t>
      </w:r>
      <w:r w:rsidRPr="00E225DB">
        <w:rPr>
          <w:rFonts w:cs="Times New Roman"/>
          <w:szCs w:val="24"/>
          <w:lang w:val="fr-FR"/>
        </w:rPr>
        <w:t xml:space="preserve">. </w:t>
      </w:r>
      <w:r>
        <w:rPr>
          <w:rFonts w:cs="Times New Roman"/>
          <w:szCs w:val="24"/>
          <w:lang w:val="fr-FR"/>
        </w:rPr>
        <w:t xml:space="preserve">Il est déjà envisagé d’intégrer des ontologies de tissus telles que </w:t>
      </w:r>
      <w:r w:rsidRPr="00E225DB">
        <w:rPr>
          <w:rFonts w:cs="Times New Roman"/>
          <w:szCs w:val="24"/>
          <w:lang w:val="fr-FR"/>
        </w:rPr>
        <w:t xml:space="preserve">la BRENDA Tissue </w:t>
      </w:r>
      <w:proofErr w:type="spellStart"/>
      <w:r w:rsidRPr="00E225DB">
        <w:rPr>
          <w:rFonts w:cs="Times New Roman"/>
          <w:szCs w:val="24"/>
          <w:lang w:val="fr-FR"/>
        </w:rPr>
        <w:t>Ontology</w:t>
      </w:r>
      <w:proofErr w:type="spellEnd"/>
      <w:r w:rsidRPr="00E225DB">
        <w:rPr>
          <w:rFonts w:cs="Times New Roman"/>
          <w:szCs w:val="24"/>
          <w:lang w:val="fr-FR"/>
        </w:rPr>
        <w:t xml:space="preserve"> (BTO) </w:t>
      </w:r>
      <w:r>
        <w:rPr>
          <w:rFonts w:cs="Times New Roman"/>
          <w:szCs w:val="24"/>
          <w:lang w:val="fr-FR"/>
        </w:rPr>
        <w:fldChar w:fldCharType="begin"/>
      </w:r>
      <w:r>
        <w:rPr>
          <w:rFonts w:cs="Times New Roman"/>
          <w:szCs w:val="24"/>
          <w:lang w:val="fr-FR"/>
        </w:rPr>
        <w:instrText xml:space="preserve"> ADDIN ZOTERO_ITEM CSL_CITATION {"citationID":"nvCZ8PhM","properties":{"formattedCitation":"(Gremse et al. 2011)","plainCitation":"(Gremse et al. 2011)"},"citationItems":[{"id":316,"uris":["http://zotero.org/users/local/ksDJVu8Y/items/EEBFP8KA"],"uri":["http://zotero.org/users/local/ksDJVu8Y/items/EEBFP8KA"],"itemData":{"id":316,"type":"article-journal","title":"The BRENDA Tissue Ontology (BTO): the first all-integrating ontology of all organisms for enzyme sources","container-title":"Nucleic Acids Research","page":"D507-D513","volume":"39","issue":"Database issue","source":"PubMed Central","abstract":"BTO, the BRENDA Tissue Ontology (http://www.BTO.brenda-enzymes.org) represents a comprehensive structured encyclopedia of tissue terms. The project started in 2003 to create a connection between the enzyme data collection of the BRENDA enzyme database and a structured network of source tissues and cell types. Currently, BTO contains more than 4600 different anatomical structures, tissues, cell types and cell lines, classified under generic categories corresponding to the rules and formats of the Gene Ontology Consortium and organized as a directed acyclic graph (DAG). Most of the terms are endowed with comments on their derivation or definitions. The content of the ontology is constantly curated with </w:instrText>
      </w:r>
      <w:r>
        <w:rPr>
          <w:rFonts w:ascii="Cambria Math" w:hAnsi="Cambria Math" w:cs="Cambria Math"/>
          <w:szCs w:val="24"/>
          <w:lang w:val="fr-FR"/>
        </w:rPr>
        <w:instrText>∼</w:instrText>
      </w:r>
      <w:r>
        <w:rPr>
          <w:rFonts w:cs="Times New Roman"/>
          <w:szCs w:val="24"/>
          <w:lang w:val="fr-FR"/>
        </w:rPr>
        <w:instrText xml:space="preserve">1000 new terms each year. Four different types of relationships between the terms are implemented. A versatile web interface with several search and navigation functionalities allows convenient online access to the BTO and to the enzymes isolated from the tissues. Important areas of applications of the BTO terms are the detection of enzymes in tissues and the provision of a solid basis for text-mining approaches in this field. It is widely used by lab scientists, curators of genomic and biochemical databases and bioinformaticians. The BTO is freely available at http://www.obofoundry.org.","DOI":"10.1093/nar/gkq968","ISSN":"0305-1048","note":"PMID: 21030441\nPMCID: PMC3013802","shortTitle":"The BRENDA Tissue Ontology (BTO)","journalAbbreviation":"Nucleic Acids Res","author":[{"family":"Gremse","given":"Marion"},{"family":"Chang","given":"Antje"},{"family":"Schomburg","given":"Ida"},{"family":"Grote","given":"Andreas"},{"family":"Scheer","given":"Maurice"},{"family":"Ebeling","given":"Christian"},{"family":"Schomburg","given":"Dietmar"}],"issued":{"date-parts":[["2011",1]]},"PMID":"21030441","PMCID":"PMC3013802"}}],"schema":"https://github.com/citation-style-language/schema/raw/master/csl-citation.json"} </w:instrText>
      </w:r>
      <w:r>
        <w:rPr>
          <w:rFonts w:cs="Times New Roman"/>
          <w:szCs w:val="24"/>
          <w:lang w:val="fr-FR"/>
        </w:rPr>
        <w:fldChar w:fldCharType="separate"/>
      </w:r>
      <w:r w:rsidRPr="00E225DB">
        <w:rPr>
          <w:rFonts w:cs="Times New Roman"/>
          <w:lang w:val="fr-FR"/>
        </w:rPr>
        <w:t>(Gremse et al. 2011)</w:t>
      </w:r>
      <w:r>
        <w:rPr>
          <w:rFonts w:cs="Times New Roman"/>
          <w:szCs w:val="24"/>
          <w:lang w:val="fr-FR"/>
        </w:rPr>
        <w:fldChar w:fldCharType="end"/>
      </w:r>
      <w:r w:rsidRPr="00E225DB">
        <w:rPr>
          <w:rFonts w:cs="Times New Roman"/>
          <w:szCs w:val="24"/>
          <w:lang w:val="fr-FR"/>
        </w:rPr>
        <w:t xml:space="preserve">, </w:t>
      </w:r>
      <w:r>
        <w:rPr>
          <w:rFonts w:cs="Times New Roman"/>
          <w:szCs w:val="24"/>
          <w:lang w:val="fr-FR"/>
        </w:rPr>
        <w:t xml:space="preserve">une ontologie </w:t>
      </w:r>
      <w:r w:rsidRPr="00EB5D8C">
        <w:rPr>
          <w:lang w:val="fr-FR"/>
        </w:rPr>
        <w:t>pour dé</w:t>
      </w:r>
      <w:r w:rsidRPr="00C74F04">
        <w:rPr>
          <w:lang w:val="fr-FR"/>
        </w:rPr>
        <w:t>crire les tissus ainsi que les lignées cellulaires, types cellulaires et cultures cellulaires</w:t>
      </w:r>
      <w:r w:rsidR="00573E79">
        <w:rPr>
          <w:lang w:val="fr-FR"/>
        </w:rPr>
        <w:t xml:space="preserve"> </w:t>
      </w:r>
      <w:r>
        <w:rPr>
          <w:rFonts w:cs="Times New Roman"/>
          <w:szCs w:val="24"/>
          <w:lang w:val="fr-FR"/>
        </w:rPr>
        <w:t xml:space="preserve">- </w:t>
      </w:r>
      <w:proofErr w:type="spellStart"/>
      <w:r w:rsidRPr="00E225DB">
        <w:rPr>
          <w:rFonts w:cs="Times New Roman"/>
          <w:szCs w:val="24"/>
          <w:lang w:val="fr-FR"/>
        </w:rPr>
        <w:t>Biomedical</w:t>
      </w:r>
      <w:proofErr w:type="spellEnd"/>
      <w:r w:rsidRPr="00E225DB">
        <w:rPr>
          <w:rFonts w:cs="Times New Roman"/>
          <w:szCs w:val="24"/>
          <w:lang w:val="fr-FR"/>
        </w:rPr>
        <w:t xml:space="preserve"> Investigations (OBI) </w:t>
      </w:r>
      <w:r>
        <w:rPr>
          <w:rFonts w:cs="Times New Roman"/>
          <w:szCs w:val="24"/>
          <w:lang w:val="fr-FR"/>
        </w:rPr>
        <w:fldChar w:fldCharType="begin"/>
      </w:r>
      <w:r>
        <w:rPr>
          <w:rFonts w:cs="Times New Roman"/>
          <w:szCs w:val="24"/>
          <w:lang w:val="fr-FR"/>
        </w:rPr>
        <w:instrText xml:space="preserve"> ADDIN ZOTERO_ITEM CSL_CITATION {"citationID":"Uj4kyMaL","properties":{"formattedCitation":"(Bandrowski et al. 2016)","plainCitation":"(Bandrowski et al. 2016)"},"citationItems":[{"id":319,"uris":["http://zotero.org/users/local/ksDJVu8Y/items/7JGWVSMH"],"uri":["http://zotero.org/users/local/ksDJVu8Y/items/7JGWVSMH"],"itemData":{"id":319,"type":"article-journal","title":"The Ontology for Biomedical Investigations","container-title":"PLoS ONE","volume":"11","issue":"4","source":"PubMed Central","abstract":"The Ontology for Biomedical Investigations (OBI) is an ontology that provides terms with precisely defined meanings to describe all aspects of how investigations in the biological and medical domains are conducted. OBI re-uses ontologies that provide a representation of biomedical knowledge from the Open Biological and Biomedical Ontologies (OBO) project and adds the ability to describe how this knowledge was derived. We here describe the state of OBI and several applications that are using it, such as adding semantic expressivity to existing databases, building data entry forms, and enabling interoperability between knowledge resources. OBI covers all phases of the investigation process, such as planning, execution and reporting. It represents information and material entities that participate in these processes, as well as roles and functions. Prior to OBI, it was not possible to use a single internally consistent resource that could be applied to multiple types of experiments for these applications. OBI has made this possible by creating terms for entities involved in biological and medical investigations and by importing parts of other biomedical ontologies such as GO, Chemical Entities of Biological Interest (ChEBI) and Phenotype Attribute and Trait Ontology (PATO) without altering their meaning. OBI is being used in a wide range of projects covering genomics, multi-omics, immunology, and catalogs of services. OBI has also spawned other ontologies (Information Artifact Ontology) and methods for importing parts of ontologies (Minimum information to reference an external ontology term (MIREOT)). The OBI project is an open cross-disciplinary collaborative effort, encompassing multiple research communities from around the globe. To date, OBI has created 2366 classes and 40 relations along with textual and formal definitions. The OBI Consortium maintains a web resource (http://obi-ontology.org) providing details on the people, policies, and issues being addressed in association with OBI. The current release of OBI is available at http://purl.obolibrary.org/obo/obi.owl.","URL":"http://www.ncbi.nlm.nih.gov/pmc/articles/PMC4851331/","DOI":"10.1371/journal.pone.0154556","ISSN":"1932-6203","note":"PMID: 27128319\nPMCID: PMC4851331","journalAbbreviation":"PLoS One","author":[{"family":"Bandrowski","given":"Anita"},{"family":"Brinkman","given":"Ryan"},{"family":"Brochhausen","given":"Mathias"},{"family":"Brush","given":"Matthew H."},{"family":"Bug","given":"Bill"},{"family":"Chibucos","given":"Marcus C."},{"family":"Clancy","given":"Kevin"},{"family":"Courtot","given":"Mélanie"},{"family":"Derom","given":"Dirk"},{"family":"Dumontier","given":"Michel"},{"family":"Fan","given":"Liju"},{"family":"Fostel","given":"Jennifer"},{"family":"Fragoso","given":"Gilberto"},{"family":"Gibson","given":"Frank"},{"family":"Gonzalez-Beltran","given":"Alejandra"},{"family":"Haendel","given":"Melissa A."},{"family":"He","given":"Yongqun"},{"family":"Heiskanen","given":"Mervi"},{"family":"Hernandez-Boussard","given":"Tina"},{"family":"Jensen","given":"Mark"},{"family":"Lin","given":"Yu"},{"family":"Lister","given":"Allyson L."},{"family":"Lord","given":"Phillip"},{"family":"Malone","given":"James"},{"family":"Manduchi","given":"Elisabetta"},{"family":"McGee","given":"Monnie"},{"family":"Morrison","given":"Norman"},{"family":"Overton","given":"James A."},{"family":"Parkinson","given":"Helen"},{"family":"Peters","given":"Bjoern"},{"family":"Rocca-Serra","given":"Philippe"},{"family":"Ruttenberg","given":"Alan"},{"family":"Sansone","given":"Susanna-Assunta"},{"family":"Scheuermann","given":"Richard H."},{"family":"Schober","given":"Daniel"},{"family":"Smith","given":"Barry"},{"family":"Soldatova","given":"Larisa N."},{"family":"Stoeckert","given":"Christian J."},{"family":"Taylor","given":"Chris F."},{"family":"Torniai","given":"Carlo"},{"family":"Turner","given":"Jessica A."},{"family":"Vita","given":"Randi"},{"family":"Whetzel","given":"Patricia L."},{"family":"Zheng","given":"Jie"}],"issued":{"date-parts":[["2016",4,29]]},"PMID":"27128319","PMCID":"PMC4851331"}}],"schema":"https://github.com/citation-style-language/schema/raw/master/csl-citation.json"} </w:instrText>
      </w:r>
      <w:r>
        <w:rPr>
          <w:rFonts w:cs="Times New Roman"/>
          <w:szCs w:val="24"/>
          <w:lang w:val="fr-FR"/>
        </w:rPr>
        <w:fldChar w:fldCharType="separate"/>
      </w:r>
      <w:r w:rsidRPr="00E225DB">
        <w:rPr>
          <w:rFonts w:cs="Times New Roman"/>
          <w:lang w:val="fr-FR"/>
        </w:rPr>
        <w:t>(Bandrowski et al. 2016)</w:t>
      </w:r>
      <w:r>
        <w:rPr>
          <w:rFonts w:cs="Times New Roman"/>
          <w:szCs w:val="24"/>
          <w:lang w:val="fr-FR"/>
        </w:rPr>
        <w:fldChar w:fldCharType="end"/>
      </w:r>
      <w:r>
        <w:rPr>
          <w:rFonts w:cs="Times New Roman"/>
          <w:szCs w:val="24"/>
          <w:lang w:val="fr-FR"/>
        </w:rPr>
        <w:t xml:space="preserve">, ou, plus communément, </w:t>
      </w:r>
      <w:r w:rsidRPr="00E225DB">
        <w:rPr>
          <w:rFonts w:cs="Times New Roman"/>
          <w:szCs w:val="24"/>
          <w:lang w:val="fr-FR"/>
        </w:rPr>
        <w:t>la Gene Ontologie (GO)</w:t>
      </w:r>
      <w:r>
        <w:rPr>
          <w:rFonts w:cs="Times New Roman"/>
          <w:szCs w:val="24"/>
          <w:lang w:val="fr-FR"/>
        </w:rPr>
        <w:t xml:space="preserve"> </w:t>
      </w:r>
      <w:r>
        <w:rPr>
          <w:rFonts w:cs="Times New Roman"/>
          <w:szCs w:val="24"/>
          <w:lang w:val="fr-FR"/>
        </w:rPr>
        <w:fldChar w:fldCharType="begin"/>
      </w:r>
      <w:r>
        <w:rPr>
          <w:rFonts w:cs="Times New Roman"/>
          <w:szCs w:val="24"/>
          <w:lang w:val="fr-FR"/>
        </w:rPr>
        <w:instrText xml:space="preserve"> ADDIN ZOTERO_ITEM CSL_CITATION {"citationID":"JV78KHM3","properties":{"formattedCitation":"(Gene Ontology Consortium 2015)","plainCitation":"(Gene Ontology Consortium 2015)"},"citationItems":[{"id":322,"uris":["http://zotero.org/users/local/ksDJVu8Y/items/5VA38CZ7"],"uri":["http://zotero.org/users/local/ksDJVu8Y/items/5VA38CZ7"],"itemData":{"id":322,"type":"article-journal","title":"Gene Ontology Consortium: going forward","container-title":"Nucleic Acids Research","page":"D1049-D1056","volume":"43","issue":"Database issue","source":"PubMed Central","abstract":"The Gene Ontology (GO; http://www.geneontology.org) is a community-based bioinformatics resource that supplies information about gene product function using ontologies to represent biological knowledge. Here we describe improvements and expansions to several branches of the ontology, as well as updates that have allowed us to more efficiently disseminate the GO and capture feedback from the research community. The Gene Ontology Consortium (GOC) has expanded areas of the ontology such as cilia-related terms, cell-cycle terms and multicellular organism processes. We have also implemented new tools for generating ontology terms based on a set of logical rules making use of templates, and we have made efforts to increase our use of logical definitions. The GOC has a new and improved web site summarizing new developments and documentation, serving as a portal to GO data. Users can perform GO enrichment analysis, and search the GO for terms, annotations to gene products, and associated metadata across multiple species using the all-new AmiGO 2 browser. We encourage and welcome the input of the research community in all biological areas in our continued effort to improve the Gene Ontology.","DOI":"10.1093/nar/gku1179","ISSN":"0305-1048","note":"PMID: 25428369\nPMCID: PMC4383973","shortTitle":"Gene Ontology Consortium","journalAbbreviation":"Nucleic Acids Res","author":[{"family":"Gene Ontology Consortium","given":""}],"issued":{"date-parts":[["2015",1,28]]},"PMID":"25428369","PMCID":"PMC4383973"}}],"schema":"https://github.com/citation-style-language/schema/raw/master/csl-citation.json"} </w:instrText>
      </w:r>
      <w:r>
        <w:rPr>
          <w:rFonts w:cs="Times New Roman"/>
          <w:szCs w:val="24"/>
          <w:lang w:val="fr-FR"/>
        </w:rPr>
        <w:fldChar w:fldCharType="separate"/>
      </w:r>
      <w:r w:rsidRPr="00E225DB">
        <w:rPr>
          <w:rFonts w:cs="Times New Roman"/>
          <w:lang w:val="fr-FR"/>
        </w:rPr>
        <w:t>(Gene Ontology Consortium 2015)</w:t>
      </w:r>
      <w:r>
        <w:rPr>
          <w:rFonts w:cs="Times New Roman"/>
          <w:szCs w:val="24"/>
          <w:lang w:val="fr-FR"/>
        </w:rPr>
        <w:fldChar w:fldCharType="end"/>
      </w:r>
      <w:r>
        <w:rPr>
          <w:rFonts w:cs="Times New Roman"/>
          <w:szCs w:val="24"/>
          <w:lang w:val="fr-FR"/>
        </w:rPr>
        <w:t xml:space="preserve"> pour décrire le</w:t>
      </w:r>
      <w:r w:rsidR="00573E79">
        <w:rPr>
          <w:rFonts w:cs="Times New Roman"/>
          <w:szCs w:val="24"/>
          <w:lang w:val="fr-FR"/>
        </w:rPr>
        <w:t>(s)</w:t>
      </w:r>
      <w:r>
        <w:rPr>
          <w:rFonts w:cs="Times New Roman"/>
          <w:szCs w:val="24"/>
          <w:lang w:val="fr-FR"/>
        </w:rPr>
        <w:t xml:space="preserve"> processus biologique</w:t>
      </w:r>
      <w:r w:rsidR="00573E79">
        <w:rPr>
          <w:rFonts w:cs="Times New Roman"/>
          <w:szCs w:val="24"/>
          <w:lang w:val="fr-FR"/>
        </w:rPr>
        <w:t>(s)</w:t>
      </w:r>
      <w:r>
        <w:rPr>
          <w:rFonts w:cs="Times New Roman"/>
          <w:szCs w:val="24"/>
          <w:lang w:val="fr-FR"/>
        </w:rPr>
        <w:t xml:space="preserve"> étudié</w:t>
      </w:r>
      <w:r w:rsidR="00573E79">
        <w:rPr>
          <w:rFonts w:cs="Times New Roman"/>
          <w:szCs w:val="24"/>
          <w:lang w:val="fr-FR"/>
        </w:rPr>
        <w:t>(s)</w:t>
      </w:r>
      <w:r w:rsidRPr="00E225DB">
        <w:rPr>
          <w:rFonts w:cs="Times New Roman"/>
          <w:szCs w:val="24"/>
          <w:lang w:val="fr-FR"/>
        </w:rPr>
        <w:t>.</w:t>
      </w:r>
    </w:p>
    <w:p w14:paraId="7ED6E97F" w14:textId="657B945A" w:rsidR="00D15535" w:rsidRPr="00E225DB" w:rsidRDefault="00D15535" w:rsidP="00D15535">
      <w:pPr>
        <w:spacing w:line="360" w:lineRule="auto"/>
        <w:contextualSpacing/>
        <w:rPr>
          <w:rFonts w:cs="Times New Roman"/>
          <w:szCs w:val="24"/>
          <w:lang w:val="fr-FR"/>
        </w:rPr>
      </w:pPr>
      <w:proofErr w:type="spellStart"/>
      <w:r>
        <w:rPr>
          <w:rFonts w:cs="Times New Roman"/>
          <w:szCs w:val="24"/>
          <w:lang w:val="fr-FR"/>
        </w:rPr>
        <w:t>GeneULike</w:t>
      </w:r>
      <w:proofErr w:type="spellEnd"/>
      <w:r>
        <w:rPr>
          <w:rFonts w:cs="Times New Roman"/>
          <w:szCs w:val="24"/>
          <w:lang w:val="fr-FR"/>
        </w:rPr>
        <w:t xml:space="preserve"> </w:t>
      </w:r>
      <w:r w:rsidR="00573E79">
        <w:rPr>
          <w:rFonts w:cs="Times New Roman"/>
          <w:szCs w:val="24"/>
          <w:lang w:val="fr-FR"/>
        </w:rPr>
        <w:t xml:space="preserve">ambitionne également de </w:t>
      </w:r>
      <w:r>
        <w:rPr>
          <w:rFonts w:cs="Times New Roman"/>
          <w:szCs w:val="24"/>
          <w:lang w:val="fr-FR"/>
        </w:rPr>
        <w:t>proposer un espace de travail</w:t>
      </w:r>
      <w:r w:rsidR="006E641C">
        <w:rPr>
          <w:rFonts w:cs="Times New Roman"/>
          <w:szCs w:val="24"/>
          <w:lang w:val="fr-FR"/>
        </w:rPr>
        <w:t xml:space="preserve"> dont l’interface s’inspire de celle développée dans le cadre du projet </w:t>
      </w:r>
      <w:proofErr w:type="spellStart"/>
      <w:r w:rsidR="006E641C">
        <w:rPr>
          <w:rFonts w:cs="Times New Roman"/>
          <w:szCs w:val="24"/>
          <w:lang w:val="fr-FR"/>
        </w:rPr>
        <w:t>Galaxy</w:t>
      </w:r>
      <w:proofErr w:type="spellEnd"/>
      <w:r w:rsidR="006E641C">
        <w:rPr>
          <w:rFonts w:cs="Times New Roman"/>
          <w:szCs w:val="24"/>
          <w:lang w:val="fr-FR"/>
        </w:rPr>
        <w:t xml:space="preserve"> </w:t>
      </w:r>
      <w:r w:rsidR="00785F03">
        <w:rPr>
          <w:rFonts w:cs="Times New Roman"/>
          <w:szCs w:val="24"/>
          <w:lang w:val="fr-FR"/>
        </w:rPr>
        <w:fldChar w:fldCharType="begin"/>
      </w:r>
      <w:r w:rsidR="00785F03">
        <w:rPr>
          <w:rFonts w:cs="Times New Roman"/>
          <w:szCs w:val="24"/>
          <w:lang w:val="fr-FR"/>
        </w:rPr>
        <w:instrText xml:space="preserve"> ADDIN ZOTERO_ITEM CSL_CITATION {"citationID":"nGNmk4FQ","properties":{"formattedCitation":"(Blankenberg et al. 2010)","plainCitation":"(Blankenberg et al. 2010)"},"citationItems":[{"id":359,"uris":["http://zotero.org/users/local/ksDJVu8Y/items/V45RB66G"],"uri":["http://zotero.org/users/local/ksDJVu8Y/items/V45RB66G"],"itemData":{"id":359,"type":"article-journal","title":"Galaxy, a web-based genome analysis tool for experimentalists","container-title":"Current protocols in molecular biology / edited by Frederick M. Ausubel ... [et al.]","page":"Unit-19.1021","volume":"0 19","source":"PubMed Central","abstract":"High-throughput data production has revolutionized molecular biology. However, massive increases in data generation capacity require analysis approaches that are more sophisticated, and often very computationally intensive. Thus making sense of high-throughput data requires informatics support. Galaxy (http://galaxyproject.org) is a software system that provides this support through a framework that gives experimentalists simple interfaces to powerful tools, while automatically managing the computational details. Galaxy is available both as a publicly available web service, which provides tools for the analysis of genomic, comparative genomic, and functional genomic data, or a downloadable package that can be deployed in individual labs. Either way, it allows experimentalists without informatics or programming expertise to perform complex large-scale analysis with just a web browser.","DOI":"10.1002/0471142727.mb1910s89","ISSN":"1934-3639","note":"PMID: 20069535\nPMCID: PMC4264107","journalAbbreviation":"Curr Protoc Mol Biol","author":[{"family":"Blankenberg","given":"Daniel"},{"family":"Von Kuster","given":"Gregory"},{"family":"Coraor","given":"Nathaniel"},{"family":"Ananda","given":"Guruprasad"},{"family":"Lazarus","given":"Ross"},{"family":"Mangan","given":"Mary"},{"family":"Nekrutenko","given":"Anton"},{"family":"Taylor","given":"James"}],"issued":{"date-parts":[["2010",1]]},"PMID":"20069535","PMCID":"PMC4264107"}}],"schema":"https://github.com/citation-style-language/schema/raw/master/csl-citation.json"} </w:instrText>
      </w:r>
      <w:r w:rsidR="00785F03">
        <w:rPr>
          <w:rFonts w:cs="Times New Roman"/>
          <w:szCs w:val="24"/>
          <w:lang w:val="fr-FR"/>
        </w:rPr>
        <w:fldChar w:fldCharType="separate"/>
      </w:r>
      <w:r w:rsidR="00785F03" w:rsidRPr="00785F03">
        <w:rPr>
          <w:rFonts w:cs="Times New Roman"/>
          <w:lang w:val="fr-FR"/>
        </w:rPr>
        <w:t>(Blankenberg et al. 2010)</w:t>
      </w:r>
      <w:r w:rsidR="00785F03">
        <w:rPr>
          <w:rFonts w:cs="Times New Roman"/>
          <w:szCs w:val="24"/>
          <w:lang w:val="fr-FR"/>
        </w:rPr>
        <w:fldChar w:fldCharType="end"/>
      </w:r>
      <w:r>
        <w:rPr>
          <w:rFonts w:cs="Times New Roman"/>
          <w:szCs w:val="24"/>
          <w:lang w:val="fr-FR"/>
        </w:rPr>
        <w:t>. Sans être aussi performant, l’objectif est de rendre toute</w:t>
      </w:r>
      <w:r w:rsidR="00462DD5">
        <w:rPr>
          <w:rFonts w:cs="Times New Roman"/>
          <w:szCs w:val="24"/>
          <w:lang w:val="fr-FR"/>
        </w:rPr>
        <w:t>s</w:t>
      </w:r>
      <w:r>
        <w:rPr>
          <w:rFonts w:cs="Times New Roman"/>
          <w:szCs w:val="24"/>
          <w:lang w:val="fr-FR"/>
        </w:rPr>
        <w:t xml:space="preserve"> les informations présentent dans </w:t>
      </w:r>
      <w:proofErr w:type="spellStart"/>
      <w:r>
        <w:rPr>
          <w:rFonts w:cs="Times New Roman"/>
          <w:szCs w:val="24"/>
          <w:lang w:val="fr-FR"/>
        </w:rPr>
        <w:t>GeneULike</w:t>
      </w:r>
      <w:proofErr w:type="spellEnd"/>
      <w:r>
        <w:rPr>
          <w:rFonts w:cs="Times New Roman"/>
          <w:szCs w:val="24"/>
          <w:lang w:val="fr-FR"/>
        </w:rPr>
        <w:t xml:space="preserve"> utilisable</w:t>
      </w:r>
      <w:r w:rsidR="00462DD5">
        <w:rPr>
          <w:rFonts w:cs="Times New Roman"/>
          <w:szCs w:val="24"/>
          <w:lang w:val="fr-FR"/>
        </w:rPr>
        <w:t>s</w:t>
      </w:r>
      <w:r>
        <w:rPr>
          <w:rFonts w:cs="Times New Roman"/>
          <w:szCs w:val="24"/>
          <w:lang w:val="fr-FR"/>
        </w:rPr>
        <w:t xml:space="preserve"> pour effectuer des comparaisons, créer de nouvelle listes par le croisement de listes déjà existante</w:t>
      </w:r>
      <w:r w:rsidR="003500F7">
        <w:rPr>
          <w:rFonts w:cs="Times New Roman"/>
          <w:szCs w:val="24"/>
          <w:lang w:val="fr-FR"/>
        </w:rPr>
        <w:t>s</w:t>
      </w:r>
      <w:r>
        <w:rPr>
          <w:rFonts w:cs="Times New Roman"/>
          <w:szCs w:val="24"/>
          <w:lang w:val="fr-FR"/>
        </w:rPr>
        <w:t xml:space="preserve"> ou encore</w:t>
      </w:r>
      <w:r w:rsidR="003500F7">
        <w:rPr>
          <w:rFonts w:cs="Times New Roman"/>
          <w:szCs w:val="24"/>
          <w:lang w:val="fr-FR"/>
        </w:rPr>
        <w:t xml:space="preserve"> de</w:t>
      </w:r>
      <w:r>
        <w:rPr>
          <w:rFonts w:cs="Times New Roman"/>
          <w:szCs w:val="24"/>
          <w:lang w:val="fr-FR"/>
        </w:rPr>
        <w:t xml:space="preserve"> proposer de</w:t>
      </w:r>
      <w:r w:rsidR="00573E79">
        <w:rPr>
          <w:rFonts w:cs="Times New Roman"/>
          <w:szCs w:val="24"/>
          <w:lang w:val="fr-FR"/>
        </w:rPr>
        <w:t xml:space="preserve">s outils de </w:t>
      </w:r>
      <w:r>
        <w:rPr>
          <w:rFonts w:cs="Times New Roman"/>
          <w:szCs w:val="24"/>
          <w:lang w:val="fr-FR"/>
        </w:rPr>
        <w:t>conversion d’identifiant</w:t>
      </w:r>
      <w:r w:rsidR="00573E79">
        <w:rPr>
          <w:rFonts w:cs="Times New Roman"/>
          <w:szCs w:val="24"/>
          <w:lang w:val="fr-FR"/>
        </w:rPr>
        <w:t>s</w:t>
      </w:r>
      <w:r>
        <w:rPr>
          <w:rFonts w:cs="Times New Roman"/>
          <w:szCs w:val="24"/>
          <w:lang w:val="fr-FR"/>
        </w:rPr>
        <w:t>.</w:t>
      </w:r>
    </w:p>
    <w:p w14:paraId="15C8B236" w14:textId="12BC4247" w:rsidR="00D15535" w:rsidRPr="00E225DB" w:rsidRDefault="00D15535" w:rsidP="00D15535">
      <w:pPr>
        <w:spacing w:line="360" w:lineRule="auto"/>
        <w:contextualSpacing/>
        <w:rPr>
          <w:rFonts w:cs="Times New Roman"/>
          <w:szCs w:val="24"/>
          <w:lang w:val="fr-FR"/>
        </w:rPr>
      </w:pPr>
      <w:r>
        <w:rPr>
          <w:rFonts w:cs="Times New Roman"/>
          <w:szCs w:val="24"/>
          <w:lang w:val="fr-FR"/>
        </w:rPr>
        <w:t xml:space="preserve">Avant la publication d’un article consacré à </w:t>
      </w:r>
      <w:proofErr w:type="spellStart"/>
      <w:r>
        <w:rPr>
          <w:rFonts w:cs="Times New Roman"/>
          <w:szCs w:val="24"/>
          <w:lang w:val="fr-FR"/>
        </w:rPr>
        <w:t>GeneULike</w:t>
      </w:r>
      <w:proofErr w:type="spellEnd"/>
      <w:r>
        <w:rPr>
          <w:rFonts w:cs="Times New Roman"/>
          <w:szCs w:val="24"/>
          <w:lang w:val="fr-FR"/>
        </w:rPr>
        <w:t xml:space="preserve">, il est indispensable d’intégrer une grande quantité de projets et donc </w:t>
      </w:r>
      <w:r w:rsidRPr="00E225DB">
        <w:rPr>
          <w:rFonts w:cs="Times New Roman"/>
          <w:szCs w:val="24"/>
          <w:lang w:val="fr-FR"/>
        </w:rPr>
        <w:t xml:space="preserve">de listes d’entités biologiques dans la base </w:t>
      </w:r>
      <w:proofErr w:type="spellStart"/>
      <w:r w:rsidRPr="00E225DB">
        <w:rPr>
          <w:rFonts w:cs="Times New Roman"/>
          <w:szCs w:val="24"/>
          <w:lang w:val="fr-FR"/>
        </w:rPr>
        <w:t>GeneULike</w:t>
      </w:r>
      <w:proofErr w:type="spellEnd"/>
      <w:r w:rsidRPr="00E225DB">
        <w:rPr>
          <w:rFonts w:cs="Times New Roman"/>
          <w:szCs w:val="24"/>
          <w:lang w:val="fr-FR"/>
        </w:rPr>
        <w:t xml:space="preserve">. En effet, si la </w:t>
      </w:r>
      <w:r w:rsidRPr="00E225DB">
        <w:rPr>
          <w:rFonts w:cs="Times New Roman"/>
          <w:szCs w:val="24"/>
          <w:lang w:val="fr-FR"/>
        </w:rPr>
        <w:lastRenderedPageBreak/>
        <w:t xml:space="preserve">base ne possède pas suffisamment de données, les utilisateurs ne trouveront pas d’attraits à déposer leurs listes dans </w:t>
      </w:r>
      <w:proofErr w:type="spellStart"/>
      <w:r w:rsidRPr="00E225DB">
        <w:rPr>
          <w:rFonts w:cs="Times New Roman"/>
          <w:szCs w:val="24"/>
          <w:lang w:val="fr-FR"/>
        </w:rPr>
        <w:t>GeneULike</w:t>
      </w:r>
      <w:proofErr w:type="spellEnd"/>
      <w:r w:rsidRPr="00E225DB">
        <w:rPr>
          <w:rFonts w:cs="Times New Roman"/>
          <w:szCs w:val="24"/>
          <w:lang w:val="fr-FR"/>
        </w:rPr>
        <w:t xml:space="preserve">. </w:t>
      </w:r>
      <w:r>
        <w:rPr>
          <w:rFonts w:cs="Times New Roman"/>
          <w:szCs w:val="24"/>
          <w:lang w:val="fr-FR"/>
        </w:rPr>
        <w:t xml:space="preserve">Une stratégie </w:t>
      </w:r>
      <w:r w:rsidR="00462DD5">
        <w:rPr>
          <w:rFonts w:cs="Times New Roman"/>
          <w:szCs w:val="24"/>
          <w:lang w:val="fr-FR"/>
        </w:rPr>
        <w:t xml:space="preserve">actuellement </w:t>
      </w:r>
      <w:r>
        <w:rPr>
          <w:rFonts w:cs="Times New Roman"/>
          <w:szCs w:val="24"/>
          <w:lang w:val="fr-FR"/>
        </w:rPr>
        <w:t>envisagée</w:t>
      </w:r>
      <w:r w:rsidR="00462DD5">
        <w:rPr>
          <w:rFonts w:cs="Times New Roman"/>
          <w:szCs w:val="24"/>
          <w:lang w:val="fr-FR"/>
        </w:rPr>
        <w:t xml:space="preserve"> </w:t>
      </w:r>
      <w:r>
        <w:rPr>
          <w:rFonts w:cs="Times New Roman"/>
          <w:szCs w:val="24"/>
          <w:lang w:val="fr-FR"/>
        </w:rPr>
        <w:t>serait de</w:t>
      </w:r>
      <w:r w:rsidRPr="00E225DB">
        <w:rPr>
          <w:rFonts w:cs="Times New Roman"/>
          <w:szCs w:val="24"/>
          <w:lang w:val="fr-FR"/>
        </w:rPr>
        <w:t xml:space="preserve"> couvrir un domaine </w:t>
      </w:r>
      <w:r w:rsidR="00573E79">
        <w:rPr>
          <w:rFonts w:cs="Times New Roman"/>
          <w:szCs w:val="24"/>
          <w:lang w:val="fr-FR"/>
        </w:rPr>
        <w:t xml:space="preserve">biologique </w:t>
      </w:r>
      <w:r w:rsidRPr="00E225DB">
        <w:rPr>
          <w:rFonts w:cs="Times New Roman"/>
          <w:szCs w:val="24"/>
          <w:lang w:val="fr-FR"/>
        </w:rPr>
        <w:t>particulier. Ce</w:t>
      </w:r>
      <w:r w:rsidR="00573E79">
        <w:rPr>
          <w:rFonts w:cs="Times New Roman"/>
          <w:szCs w:val="24"/>
          <w:lang w:val="fr-FR"/>
        </w:rPr>
        <w:t xml:space="preserve"> dernier</w:t>
      </w:r>
      <w:r w:rsidRPr="00E225DB">
        <w:rPr>
          <w:rFonts w:cs="Times New Roman"/>
          <w:szCs w:val="24"/>
          <w:lang w:val="fr-FR"/>
        </w:rPr>
        <w:t xml:space="preserve"> pourrait </w:t>
      </w:r>
      <w:r w:rsidR="00573E79">
        <w:rPr>
          <w:rFonts w:cs="Times New Roman"/>
          <w:szCs w:val="24"/>
          <w:lang w:val="fr-FR"/>
        </w:rPr>
        <w:t>concerner</w:t>
      </w:r>
      <w:r w:rsidRPr="00E225DB">
        <w:rPr>
          <w:rFonts w:cs="Times New Roman"/>
          <w:szCs w:val="24"/>
          <w:lang w:val="fr-FR"/>
        </w:rPr>
        <w:t xml:space="preserve"> </w:t>
      </w:r>
      <w:r>
        <w:rPr>
          <w:rFonts w:cs="Times New Roman"/>
          <w:szCs w:val="24"/>
          <w:lang w:val="fr-FR"/>
        </w:rPr>
        <w:t xml:space="preserve">le développement du testicule et ses fonctions dans plusieurs espèces, thématiques phares de mon laboratoire d’accueil </w:t>
      </w:r>
      <w:r>
        <w:rPr>
          <w:rFonts w:cs="Times New Roman"/>
          <w:szCs w:val="24"/>
          <w:lang w:val="fr-FR"/>
        </w:rPr>
        <w:fldChar w:fldCharType="begin"/>
      </w:r>
      <w:r>
        <w:rPr>
          <w:rFonts w:cs="Times New Roman"/>
          <w:szCs w:val="24"/>
          <w:lang w:val="fr-FR"/>
        </w:rPr>
        <w:instrText xml:space="preserve"> ADDIN ZOTERO_ITEM CSL_CITATION {"citationID":"zYnydeWV","properties":{"formattedCitation":"(Chalmel et al. 2007; Rolland et al. 2009; Chalmel et al. 2012; Rolland et al. 2013)","plainCitation":"(Chalmel et al. 2007; Rolland et al. 2009; Chalmel et al. 2012; Rolland et al. 2013)"},"citationItems":[{"id":304,"uris":["http://zotero.org/users/local/ksDJVu8Y/items/BEI3MFE4"],"uri":["http://zotero.org/users/local/ksDJVu8Y/items/BEI3MFE4"],"itemData":{"id":304,"type":"article-journal","title":"The conserved transcriptome in human and rodent male gametogenesis","container-title":"Proceedings of the National Academy of Sciences","page":"8346–8351","volume":"104","issue":"20","source":"Google Scholar","author":[{"family":"Chalmel","given":"Frédéric"},{"family":"Rolland","given":"Antoine D."},{"family":"Niederhauser-Wiederkehr","given":"Christa"},{"family":"Chung","given":"Sanny SW"},{"family":"Demougin","given":"Philippe"},{"family":"Gattiker","given":"Alexandre"},{"family":"Moore","given":"James"},{"family":"Patard","given":"Jean-Jacques"},{"family":"Wolgemuth","given":"Debra J."},{"family":"Jégou","given":"Bernard"},{"literal":"others"}],"issued":{"date-parts":[["2007"]]}}},{"id":335,"uris":["http://zotero.org/users/local/ksDJVu8Y/items/9E92IC67"],"uri":["http://zotero.org/users/local/ksDJVu8Y/items/9E92IC67"],"itemData":{"id":335,"type":"article-journal","title":"Expression profiling of rainbow trout testis development identifies evolutionary conserved genes involved in spermatogenesis","container-title":"BMC Genomics","page":"546","volume":"10","source":"PubMed Central","abstract":"Background\nSpermatogenesis is a late developmental process that involves a coordinated expression program in germ cells and a permanent communication between the testicular somatic cells and the germ-line. Current knowledge regarding molecular factors driving male germ cell proliferation and differentiation in vertebrates is still limited and mainly based on existing data from rodents and human. Fish with a marked reproductive cycle and a germ cell development in synchronous cysts have proven to be choice models to study precise stages of the spermatogenetic development and the germ cell-somatic cell communication network. In this study we used 9K cDNA microarrays to investigate the expression profiles underlying testis maturation during the male reproductive cycle of the trout, Oncorhynchus mykiss.\n\nResults\nUsing total testis samples at various developmental stages and isolated spermatogonia, spermatocytes and spermatids, 3379 differentially expressed trout cDNAs were identified and their gene activation or repression patterns throughout the reproductive cycle were reported. We also performed a tissue-profiling analysis and highlighted many genes for which expression signals were restricted to the testes or gonads from both sexes. The search for orthologous genes in genome-sequenced fish species and the use of their mammalian orthologs allowed us to provide accurate annotations for trout cDNAs. The analysis of the GeneOntology terms therefore validated and broadened our interpretation of expression clusters by highlighting enriched functions that are consistent with known sequential events during male gametogenesis. Furthermore, we compared expression profiles of trout and mouse orthologs and identified a complement of genes for which expression during spermatogenesis was maintained throughout evolution.\n\nConclusion\nA comprehensive study of gene expression and associated functions during testis maturation and germ cell differentiation in the rainbow trout is presented. The study identifies new pathways involved during spermatogonia self-renewal or rapid proliferation, meiosis and gamete differentiation, in fish and potentially in all vertebrates. It also provides the necessary basis to further investigate the hormonal and molecular networks that trigger puberty and annual testicular recrudescence in seasonally breeding species.","DOI":"10.1186/1471-2164-10-546","ISSN":"1471-2164","note":"PMID: 19925684\nPMCID: PMC2786911","journalAbbreviation":"BMC Genomics","author":[{"family":"Rolland","given":"Antoine D"},{"family":"Lareyre","given":"Jean-Jacques"},{"family":"Goupil","given":"Anne-Sophie"},{"family":"Montfort","given":"Jérôme"},{"family":"Ricordel","given":"Marie-Jo"},{"family":"Esquerré","given":"Diane"},{"family":"Hugot","given":"Karine"},{"family":"Houlgatte","given":"Rémi"},{"family":"Chalmel","given":"Fréderic"},{"family":"Le Gac","given":"Florence"}],"issued":{"date-parts":[["2009",11,20]]},"PMID":"19925684","PMCID":"PMC2786911"}},{"id":344,"uris":["http://zotero.org/users/local/ksDJVu8Y/items/8QIIMB3J"],"uri":["http://zotero.org/users/local/ksDJVu8Y/items/8QIIMB3J"],"itemData":{"id":344,"type":"article-journal","title":"Global human tissue profiling and protein network analysis reveals distinct levels of transcriptional germline-specificity and identifies target genes for male infertility","container-title":"Human Reproduction (Oxford, England)","page":"3233-3248","volume":"27","issue":"11","source":"PubMed","abstract":"BACKGROUND: Mammalian spermatogenesis is a process that involves a complex expression program in both somatic and germ cells present in the male gonad. A number of studies have attempted to define the transcriptome of male meiosis and gametogenesis in rodents and primates. Few human transcripts, however, have been associated with testicular somatic cells and germ cells at different post-natal developmental stages and little is known about their level of germline-specificity compared with non-testicular tissues.\nMETHODS: We quantified human transcripts using GeneChips and a total of 47 biopsies from prepubertal children diagnosed with undescended testis, infertile adult patients whose spermatogenesis is arrested at consecutive stages and fertile control individuals. These results were integrated with data from enriched normal germ cells, non-testicular expression data, phenotype information, predicted regulatory DNA-binding motifs and interactome data.\nRESULTS: Among 3580 genes for which we found differential transcript concentrations in somatic and germ cells present in human testis, 933 were undetectable in 45 embryonic and adult non-testicular tissues, including many that were corroborated at protein level by published gene annotation data and histological high-throughput protein immunodetection assays. Using motif enrichment analyses, we identified regulatory promoter elements likely involved in germline development. Finally, we constructed a regulatory disease network for human fertility by integrating expression signals, interactome information, phenotypes and functional annotation data.\nCONCLUSIONS: Our results provide broad insight into the post-natal human testicular transcriptome at the level of cell populations and in a global somatic tissular context. Furthermore, they yield clues for genetic causes of male infertility and will facilitate the identification of novel cancer/testis genes as targets for cancer immunotherapies.","DOI":"10.1093/humrep/des301","ISSN":"1460-2350","note":"PMID: 22926843","journalAbbreviation":"Hum. Reprod.","language":"eng","author":[{"family":"Chalmel","given":"Frédéric"},{"family":"Lardenois","given":"Aurélie"},{"family":"Evrard","given":"Bertrand"},{"family":"Mathieu","given":"Romain"},{"family":"Feig","given":"Caroline"},{"family":"Demougin","given":"Philippe"},{"family":"Gattiker","given":"Alexandre"},{"family":"Schulze","given":"Wolfgang"},{"family":"Jégou","given":"Bernard"},{"family":"Kirchhoff","given":"Christiane"},{"family":"Primig","given":"Michael"}],"issued":{"date-parts":[["2012",11]]},"PMID":"22926843"}},{"id":341,"uris":["http://zotero.org/users/local/ksDJVu8Y/items/PMSKFK7V"],"uri":["http://zotero.org/users/local/ksDJVu8Y/items/PMSKFK7V"],"itemData":{"id":341,"type":"article-journal","title":"Profiling of Androgen Response in Rainbow Trout Pubertal Testis: Relevance to Male Gonad Development and Spermatogenesis","container-title":"PLoS ONE","volume":"8","issue":"1","source":"PubMed Central","abstract":"The capacity of testicular somatic cells to promote and sustain germ cell differentiation is largely regulated by sexual steroids and notably androgens. In fish species the importance of androgens is emphasized by their ability to induce sex reversal of the developing fries and to trigger spermatogenesis. Here we studied the influence of androgens on testicular gene expression in trout testis using microarrays. Following treatment of immature males with physiological doses of testosterone or 11-ketotestosterone, 418 genes that exhibit changes in expression were identified. Interestingly, the activity of testosterone appeared stronger than that of 11-ketotestosterone. Expression profiles of responsive genes throughout testis development and in isolated germ cells confirmed androgens to mainly affect gene expression in somatic cells. Furthermore, specific clusters of genes that exhibit regulation coincidently with changes in the natural circulating levels of androgens during the reproductive cycle were highlighted, reinforcing the physiological significance of these data. Among somatic genes, a phylogenetic footprinting study identified putative androgen response elements within the proximal promoter regions of 42 potential direct androgen target genes. Finally, androgens were also found to alter the germ line towards meiotic expression profiles, supporting the hypothesis of a role for the somatic responsive genes in driving germ cell fate. This study significantly increases our understanding of molecular pathways regulated by androgens in vertebrates. The highly cyclic testicular development in trout together with functions associated with regulated genes reveal potential mechanisms for androgen actions in tubule formation, steroid production, germ cell development and sperm secretion.","URL":"http://www.ncbi.nlm.nih.gov/pmc/articles/PMC3536770/","DOI":"10.1371/journal.pone.0053302","ISSN":"1932-6203","note":"PMID: 23301058\nPMCID: PMC3536770","shortTitle":"Profiling of Androgen Response in Rainbow Trout Pubertal Testis","journalAbbreviation":"PLoS One","author":[{"family":"Rolland","given":"Antoine D."},{"family":"Lardenois","given":"Aurélie"},{"family":"Goupil","given":"Anne-Sophie"},{"family":"Lareyre","given":"Jean-Jacques"},{"family":"Houlgatte","given":"Rémi"},{"family":"Chalmel","given":"Frédéric"},{"family":"Le Gac","given":"Florence"}],"issued":{"date-parts":[["2013",1,3]]},"PMID":"23301058","PMCID":"PMC3536770"}}],"schema":"https://github.com/citation-style-language/schema/raw/master/csl-citation.json"} </w:instrText>
      </w:r>
      <w:r>
        <w:rPr>
          <w:rFonts w:cs="Times New Roman"/>
          <w:szCs w:val="24"/>
          <w:lang w:val="fr-FR"/>
        </w:rPr>
        <w:fldChar w:fldCharType="separate"/>
      </w:r>
      <w:r w:rsidRPr="00E225DB">
        <w:rPr>
          <w:rFonts w:cs="Times New Roman"/>
          <w:lang w:val="fr-FR"/>
        </w:rPr>
        <w:t>(Chalmel et al. 2007; Rolland et al. 2009; Chalmel et al. 2012; Rolland et al. 2013)</w:t>
      </w:r>
      <w:r>
        <w:rPr>
          <w:rFonts w:cs="Times New Roman"/>
          <w:szCs w:val="24"/>
          <w:lang w:val="fr-FR"/>
        </w:rPr>
        <w:fldChar w:fldCharType="end"/>
      </w:r>
      <w:r w:rsidRPr="00E225DB">
        <w:rPr>
          <w:rFonts w:cs="Times New Roman"/>
          <w:szCs w:val="24"/>
          <w:lang w:val="fr-FR"/>
        </w:rPr>
        <w:t xml:space="preserve">. </w:t>
      </w:r>
      <w:r>
        <w:rPr>
          <w:rFonts w:cs="Times New Roman"/>
          <w:szCs w:val="24"/>
          <w:lang w:val="fr-FR"/>
        </w:rPr>
        <w:t xml:space="preserve">Une fois l’article de </w:t>
      </w:r>
      <w:proofErr w:type="spellStart"/>
      <w:r>
        <w:rPr>
          <w:rFonts w:cs="Times New Roman"/>
          <w:szCs w:val="24"/>
          <w:lang w:val="fr-FR"/>
        </w:rPr>
        <w:t>GeneULike</w:t>
      </w:r>
      <w:proofErr w:type="spellEnd"/>
      <w:r>
        <w:rPr>
          <w:rFonts w:cs="Times New Roman"/>
          <w:szCs w:val="24"/>
          <w:lang w:val="fr-FR"/>
        </w:rPr>
        <w:t xml:space="preserve"> accepté, il serait également indispensable de faire connaître l’existence de notre outil aux éditeurs de journaux scientifiques afin que ces derniers incitent les scientifiques </w:t>
      </w:r>
      <w:r w:rsidR="008D243E">
        <w:rPr>
          <w:rFonts w:cs="Times New Roman"/>
          <w:szCs w:val="24"/>
          <w:lang w:val="fr-FR"/>
        </w:rPr>
        <w:t xml:space="preserve">à déposer </w:t>
      </w:r>
      <w:r>
        <w:rPr>
          <w:rFonts w:cs="Times New Roman"/>
          <w:szCs w:val="24"/>
          <w:lang w:val="fr-FR"/>
        </w:rPr>
        <w:t xml:space="preserve">leurs analyses dans </w:t>
      </w:r>
      <w:proofErr w:type="spellStart"/>
      <w:r>
        <w:rPr>
          <w:rFonts w:cs="Times New Roman"/>
          <w:szCs w:val="24"/>
          <w:lang w:val="fr-FR"/>
        </w:rPr>
        <w:t>GeneULike</w:t>
      </w:r>
      <w:proofErr w:type="spellEnd"/>
      <w:r>
        <w:rPr>
          <w:rFonts w:cs="Times New Roman"/>
          <w:szCs w:val="24"/>
          <w:lang w:val="fr-FR"/>
        </w:rPr>
        <w:t xml:space="preserve"> au même titre que leurs données brutes dans GEO ou </w:t>
      </w:r>
      <w:proofErr w:type="spellStart"/>
      <w:r>
        <w:rPr>
          <w:rFonts w:cs="Times New Roman"/>
          <w:szCs w:val="24"/>
          <w:lang w:val="fr-FR"/>
        </w:rPr>
        <w:t>Arra</w:t>
      </w:r>
      <w:r w:rsidR="003500F7">
        <w:rPr>
          <w:rFonts w:cs="Times New Roman"/>
          <w:szCs w:val="24"/>
          <w:lang w:val="fr-FR"/>
        </w:rPr>
        <w:t>y</w:t>
      </w:r>
      <w:r>
        <w:rPr>
          <w:rFonts w:cs="Times New Roman"/>
          <w:szCs w:val="24"/>
          <w:lang w:val="fr-FR"/>
        </w:rPr>
        <w:t>Express</w:t>
      </w:r>
      <w:proofErr w:type="spellEnd"/>
      <w:r w:rsidRPr="00E225DB">
        <w:rPr>
          <w:rFonts w:cs="Times New Roman"/>
          <w:szCs w:val="24"/>
          <w:lang w:val="fr-FR"/>
        </w:rPr>
        <w:t>.</w:t>
      </w:r>
    </w:p>
    <w:p w14:paraId="7DFCB7F3" w14:textId="77777777" w:rsidR="005D2592" w:rsidRDefault="00D15535" w:rsidP="00D15535">
      <w:pPr>
        <w:spacing w:line="360" w:lineRule="auto"/>
        <w:contextualSpacing/>
        <w:rPr>
          <w:rFonts w:cs="Times New Roman"/>
          <w:szCs w:val="24"/>
          <w:lang w:val="fr-FR"/>
        </w:rPr>
      </w:pPr>
      <w:r w:rsidRPr="00E225DB">
        <w:rPr>
          <w:rFonts w:cs="Times New Roman"/>
          <w:szCs w:val="24"/>
          <w:lang w:val="fr-FR"/>
        </w:rPr>
        <w:t xml:space="preserve">Une autre amélioration de </w:t>
      </w:r>
      <w:proofErr w:type="spellStart"/>
      <w:r w:rsidRPr="00E225DB">
        <w:rPr>
          <w:rFonts w:cs="Times New Roman"/>
          <w:szCs w:val="24"/>
          <w:lang w:val="fr-FR"/>
        </w:rPr>
        <w:t>GeneULike</w:t>
      </w:r>
      <w:proofErr w:type="spellEnd"/>
      <w:r w:rsidRPr="00E225DB">
        <w:rPr>
          <w:rFonts w:cs="Times New Roman"/>
          <w:szCs w:val="24"/>
          <w:lang w:val="fr-FR"/>
        </w:rPr>
        <w:t xml:space="preserve"> sur le court et moyen terme porte sur le dépôt</w:t>
      </w:r>
      <w:r>
        <w:rPr>
          <w:rFonts w:cs="Times New Roman"/>
          <w:szCs w:val="24"/>
          <w:lang w:val="fr-FR"/>
        </w:rPr>
        <w:t xml:space="preserve"> de projets issus de données de séquençage (RNA-</w:t>
      </w:r>
      <w:proofErr w:type="spellStart"/>
      <w:r>
        <w:rPr>
          <w:rFonts w:cs="Times New Roman"/>
          <w:szCs w:val="24"/>
          <w:lang w:val="fr-FR"/>
        </w:rPr>
        <w:t>seq</w:t>
      </w:r>
      <w:proofErr w:type="spellEnd"/>
      <w:r>
        <w:rPr>
          <w:rFonts w:cs="Times New Roman"/>
          <w:szCs w:val="24"/>
          <w:lang w:val="fr-FR"/>
        </w:rPr>
        <w:t xml:space="preserve">) et notamment de listes composées de transcrits assemblés. Ces technologies étant de plus en plus utilisées, il est indispensable que le </w:t>
      </w:r>
      <w:proofErr w:type="spellStart"/>
      <w:r w:rsidRPr="00E225DB">
        <w:rPr>
          <w:rFonts w:cs="Times New Roman"/>
          <w:i/>
          <w:szCs w:val="24"/>
          <w:lang w:val="fr-FR"/>
        </w:rPr>
        <w:t>repository</w:t>
      </w:r>
      <w:proofErr w:type="spellEnd"/>
      <w:r>
        <w:rPr>
          <w:rFonts w:cs="Times New Roman"/>
          <w:szCs w:val="24"/>
          <w:lang w:val="fr-FR"/>
        </w:rPr>
        <w:t xml:space="preserve"> soit compatible avec ces données. Néanmoins, plusieurs obstacles techniques devront être surmontés</w:t>
      </w:r>
      <w:r w:rsidRPr="006A5806">
        <w:rPr>
          <w:rFonts w:cs="Times New Roman"/>
          <w:szCs w:val="24"/>
          <w:lang w:val="fr-FR"/>
        </w:rPr>
        <w:t xml:space="preserve"> </w:t>
      </w:r>
      <w:r w:rsidRPr="002F1D7D">
        <w:rPr>
          <w:rFonts w:cs="Times New Roman"/>
          <w:szCs w:val="24"/>
          <w:lang w:val="fr-FR"/>
        </w:rPr>
        <w:t xml:space="preserve">notamment concernant les différentes versions de génome </w:t>
      </w:r>
      <w:r>
        <w:rPr>
          <w:rFonts w:cs="Times New Roman"/>
          <w:szCs w:val="24"/>
          <w:lang w:val="fr-FR"/>
        </w:rPr>
        <w:t>disponibles et les différences de qualités des génomes.</w:t>
      </w:r>
      <w:r w:rsidRPr="00E225DB">
        <w:rPr>
          <w:rFonts w:cs="Times New Roman"/>
          <w:szCs w:val="24"/>
          <w:lang w:val="fr-FR"/>
        </w:rPr>
        <w:t xml:space="preserve"> L’adaptation du dépôt pour ce type de </w:t>
      </w:r>
      <w:r>
        <w:rPr>
          <w:rFonts w:cs="Times New Roman"/>
          <w:szCs w:val="24"/>
          <w:lang w:val="fr-FR"/>
        </w:rPr>
        <w:t xml:space="preserve">projets </w:t>
      </w:r>
      <w:r w:rsidRPr="00E225DB">
        <w:rPr>
          <w:rFonts w:cs="Times New Roman"/>
          <w:szCs w:val="24"/>
          <w:lang w:val="fr-FR"/>
        </w:rPr>
        <w:t xml:space="preserve">est actuellement </w:t>
      </w:r>
      <w:r>
        <w:rPr>
          <w:rFonts w:cs="Times New Roman"/>
          <w:szCs w:val="24"/>
          <w:lang w:val="fr-FR"/>
        </w:rPr>
        <w:t xml:space="preserve">à l’étude dans le laboratoire. Une possibilité serait de fournir un outil permettant d’annoter automatiquement les transcrits assemblés et ainsi de les associer à des </w:t>
      </w:r>
      <w:proofErr w:type="spellStart"/>
      <w:r>
        <w:rPr>
          <w:rFonts w:cs="Times New Roman"/>
          <w:szCs w:val="24"/>
          <w:lang w:val="fr-FR"/>
        </w:rPr>
        <w:t>EntrezGene</w:t>
      </w:r>
      <w:proofErr w:type="spellEnd"/>
      <w:r>
        <w:rPr>
          <w:rFonts w:cs="Times New Roman"/>
          <w:szCs w:val="24"/>
          <w:lang w:val="fr-FR"/>
        </w:rPr>
        <w:t xml:space="preserve"> </w:t>
      </w:r>
      <w:proofErr w:type="spellStart"/>
      <w:r>
        <w:rPr>
          <w:rFonts w:cs="Times New Roman"/>
          <w:szCs w:val="24"/>
          <w:lang w:val="fr-FR"/>
        </w:rPr>
        <w:t>IDs</w:t>
      </w:r>
      <w:proofErr w:type="spellEnd"/>
      <w:r>
        <w:rPr>
          <w:rFonts w:cs="Times New Roman"/>
          <w:szCs w:val="24"/>
          <w:lang w:val="fr-FR"/>
        </w:rPr>
        <w:t xml:space="preserve"> pour plusieurs espèces et versions de génome.</w:t>
      </w:r>
    </w:p>
    <w:p w14:paraId="0323C9D3" w14:textId="6329E8F6" w:rsidR="003500F7" w:rsidRDefault="00D15535" w:rsidP="00D15535">
      <w:pPr>
        <w:spacing w:line="360" w:lineRule="auto"/>
        <w:contextualSpacing/>
        <w:rPr>
          <w:rFonts w:cs="Times New Roman"/>
          <w:szCs w:val="24"/>
          <w:lang w:val="fr-FR"/>
        </w:rPr>
      </w:pPr>
      <w:r w:rsidRPr="00E225DB">
        <w:rPr>
          <w:rFonts w:cs="Times New Roman"/>
          <w:szCs w:val="24"/>
          <w:lang w:val="fr-FR"/>
        </w:rPr>
        <w:t>Enfin</w:t>
      </w:r>
      <w:r>
        <w:rPr>
          <w:rFonts w:cs="Times New Roman"/>
          <w:szCs w:val="24"/>
          <w:lang w:val="fr-FR"/>
        </w:rPr>
        <w:t xml:space="preserve">, à plus long terme, </w:t>
      </w:r>
      <w:r w:rsidRPr="00E225DB">
        <w:rPr>
          <w:rFonts w:cs="Times New Roman"/>
          <w:szCs w:val="24"/>
          <w:lang w:val="fr-FR"/>
        </w:rPr>
        <w:t>la mise en place d’</w:t>
      </w:r>
      <w:r>
        <w:rPr>
          <w:rFonts w:cs="Times New Roman"/>
          <w:szCs w:val="24"/>
          <w:lang w:val="fr-FR"/>
        </w:rPr>
        <w:t>outils com</w:t>
      </w:r>
      <w:bookmarkStart w:id="27" w:name="_GoBack"/>
      <w:bookmarkEnd w:id="27"/>
      <w:r>
        <w:rPr>
          <w:rFonts w:cs="Times New Roman"/>
          <w:szCs w:val="24"/>
          <w:lang w:val="fr-FR"/>
        </w:rPr>
        <w:t xml:space="preserve">munautaires permettra de repousser les fonctionnalités de </w:t>
      </w:r>
      <w:proofErr w:type="spellStart"/>
      <w:r>
        <w:rPr>
          <w:rFonts w:cs="Times New Roman"/>
          <w:szCs w:val="24"/>
          <w:lang w:val="fr-FR"/>
        </w:rPr>
        <w:t>GeneULike</w:t>
      </w:r>
      <w:proofErr w:type="spellEnd"/>
      <w:r>
        <w:rPr>
          <w:rFonts w:cs="Times New Roman"/>
          <w:szCs w:val="24"/>
          <w:lang w:val="fr-FR"/>
        </w:rPr>
        <w:t xml:space="preserve"> en permettant notamment de travailler à plusieurs sur un même projet déposé.</w:t>
      </w:r>
    </w:p>
    <w:p w14:paraId="6E93284E" w14:textId="5B475012" w:rsidR="00AA7E0A" w:rsidRDefault="003500F7" w:rsidP="00435B04">
      <w:pPr>
        <w:spacing w:line="360" w:lineRule="auto"/>
        <w:rPr>
          <w:lang w:val="fr-FR"/>
        </w:rPr>
      </w:pPr>
      <w:r>
        <w:rPr>
          <w:rFonts w:cs="Times New Roman"/>
          <w:szCs w:val="24"/>
          <w:lang w:val="fr-FR"/>
        </w:rPr>
        <w:t>Pour conclure</w:t>
      </w:r>
      <w:r w:rsidR="0057475E">
        <w:rPr>
          <w:rFonts w:cs="Times New Roman"/>
          <w:szCs w:val="24"/>
          <w:lang w:val="fr-FR"/>
        </w:rPr>
        <w:t>,</w:t>
      </w:r>
      <w:r>
        <w:rPr>
          <w:rFonts w:cs="Times New Roman"/>
          <w:szCs w:val="24"/>
          <w:lang w:val="fr-FR"/>
        </w:rPr>
        <w:t xml:space="preserve"> </w:t>
      </w:r>
      <w:proofErr w:type="spellStart"/>
      <w:r>
        <w:rPr>
          <w:rFonts w:cs="Times New Roman"/>
          <w:szCs w:val="24"/>
          <w:lang w:val="fr-FR"/>
        </w:rPr>
        <w:t>GeneULike</w:t>
      </w:r>
      <w:proofErr w:type="spellEnd"/>
      <w:r>
        <w:rPr>
          <w:rFonts w:cs="Times New Roman"/>
          <w:szCs w:val="24"/>
          <w:lang w:val="fr-FR"/>
        </w:rPr>
        <w:t xml:space="preserve"> est une réponse aux besoins des scientifiques </w:t>
      </w:r>
      <w:r w:rsidR="006E641C">
        <w:rPr>
          <w:rFonts w:cs="Times New Roman"/>
          <w:szCs w:val="24"/>
          <w:lang w:val="fr-FR"/>
        </w:rPr>
        <w:t xml:space="preserve"> de centraliser afin mieux comparer les listes d’entités biologiques publiés.</w:t>
      </w:r>
      <w:r>
        <w:rPr>
          <w:rFonts w:cs="Times New Roman"/>
          <w:szCs w:val="24"/>
          <w:lang w:val="fr-FR"/>
        </w:rPr>
        <w:t xml:space="preserve"> Cependant</w:t>
      </w:r>
      <w:r w:rsidR="0057475E">
        <w:rPr>
          <w:rFonts w:cs="Times New Roman"/>
          <w:szCs w:val="24"/>
          <w:lang w:val="fr-FR"/>
        </w:rPr>
        <w:t>,</w:t>
      </w:r>
      <w:r>
        <w:rPr>
          <w:rFonts w:cs="Times New Roman"/>
          <w:szCs w:val="24"/>
          <w:lang w:val="fr-FR"/>
        </w:rPr>
        <w:t xml:space="preserve"> cet </w:t>
      </w:r>
      <w:r w:rsidR="0057475E">
        <w:rPr>
          <w:rFonts w:cs="Times New Roman"/>
          <w:szCs w:val="24"/>
          <w:lang w:val="fr-FR"/>
        </w:rPr>
        <w:t>outil sera un succès à la seule et unique condition que les scientifiques</w:t>
      </w:r>
      <w:r>
        <w:rPr>
          <w:rFonts w:cs="Times New Roman"/>
          <w:szCs w:val="24"/>
          <w:lang w:val="fr-FR"/>
        </w:rPr>
        <w:t xml:space="preserve"> « s’emparent » de ce dernier en faisant l’effort d’y déposer leurs données agrandissant par la même occasion l’intérêt d’autre scientifiques pour le dépôt. </w:t>
      </w:r>
      <w:r w:rsidR="0057475E">
        <w:rPr>
          <w:rFonts w:cs="Times New Roman"/>
          <w:szCs w:val="24"/>
          <w:lang w:val="fr-FR"/>
        </w:rPr>
        <w:t>L</w:t>
      </w:r>
      <w:r>
        <w:rPr>
          <w:rFonts w:cs="Times New Roman"/>
          <w:szCs w:val="24"/>
          <w:lang w:val="fr-FR"/>
        </w:rPr>
        <w:t xml:space="preserve">e succès de </w:t>
      </w:r>
      <w:proofErr w:type="spellStart"/>
      <w:r>
        <w:rPr>
          <w:rFonts w:cs="Times New Roman"/>
          <w:szCs w:val="24"/>
          <w:lang w:val="fr-FR"/>
        </w:rPr>
        <w:t>GeneULike</w:t>
      </w:r>
      <w:proofErr w:type="spellEnd"/>
      <w:r>
        <w:rPr>
          <w:rFonts w:cs="Times New Roman"/>
          <w:szCs w:val="24"/>
          <w:lang w:val="fr-FR"/>
        </w:rPr>
        <w:t xml:space="preserve"> repose également sur les éditeurs </w:t>
      </w:r>
      <w:r w:rsidR="008D243E">
        <w:rPr>
          <w:rFonts w:cs="Times New Roman"/>
          <w:szCs w:val="24"/>
          <w:lang w:val="fr-FR"/>
        </w:rPr>
        <w:t xml:space="preserve">qui </w:t>
      </w:r>
      <w:r>
        <w:rPr>
          <w:rFonts w:cs="Times New Roman"/>
          <w:szCs w:val="24"/>
          <w:lang w:val="fr-FR"/>
        </w:rPr>
        <w:t xml:space="preserve">doivent imposer, au même titre que pour les données brutes, le dépôt </w:t>
      </w:r>
      <w:r w:rsidR="00010746">
        <w:rPr>
          <w:rFonts w:cs="Times New Roman"/>
          <w:szCs w:val="24"/>
          <w:lang w:val="fr-FR"/>
        </w:rPr>
        <w:t>des données issues</w:t>
      </w:r>
      <w:r>
        <w:rPr>
          <w:rFonts w:cs="Times New Roman"/>
          <w:szCs w:val="24"/>
          <w:lang w:val="fr-FR"/>
        </w:rPr>
        <w:t xml:space="preserve"> de</w:t>
      </w:r>
      <w:r w:rsidR="00462DD5">
        <w:rPr>
          <w:rFonts w:cs="Times New Roman"/>
          <w:szCs w:val="24"/>
          <w:lang w:val="fr-FR"/>
        </w:rPr>
        <w:t>s étapes de</w:t>
      </w:r>
      <w:r>
        <w:rPr>
          <w:rFonts w:cs="Times New Roman"/>
          <w:szCs w:val="24"/>
          <w:lang w:val="fr-FR"/>
        </w:rPr>
        <w:t xml:space="preserve"> l’analyse d’une publication.</w:t>
      </w:r>
      <w:r w:rsidR="00AA7E0A">
        <w:rPr>
          <w:lang w:val="fr-FR"/>
        </w:rPr>
        <w:br w:type="page"/>
      </w:r>
    </w:p>
    <w:p w14:paraId="1B1480D9" w14:textId="77777777" w:rsidR="00B7377B" w:rsidRPr="004A3087" w:rsidRDefault="00B7377B" w:rsidP="00B7377B">
      <w:pPr>
        <w:pStyle w:val="Titre1"/>
        <w:numPr>
          <w:ilvl w:val="0"/>
          <w:numId w:val="0"/>
        </w:numPr>
      </w:pPr>
      <w:bookmarkStart w:id="28" w:name="_Toc485712252"/>
      <w:proofErr w:type="spellStart"/>
      <w:r w:rsidRPr="003D7186">
        <w:lastRenderedPageBreak/>
        <w:t>Bibliographie</w:t>
      </w:r>
      <w:bookmarkEnd w:id="28"/>
      <w:proofErr w:type="spellEnd"/>
    </w:p>
    <w:p w14:paraId="01CF4C1A" w14:textId="77777777" w:rsidR="00785F03" w:rsidRPr="00785F03" w:rsidRDefault="00874DFA" w:rsidP="00785F03">
      <w:pPr>
        <w:pStyle w:val="Bibliographie"/>
        <w:rPr>
          <w:rFonts w:cs="Times New Roman"/>
        </w:rPr>
      </w:pPr>
      <w:r>
        <w:rPr>
          <w:lang w:val="fr-FR"/>
        </w:rPr>
        <w:fldChar w:fldCharType="begin"/>
      </w:r>
      <w:r w:rsidR="00785F03">
        <w:instrText xml:space="preserve"> ADDIN ZOTERO_BIBL {"custom":[]} CSL_BIBLIOGRAPHY </w:instrText>
      </w:r>
      <w:r>
        <w:rPr>
          <w:lang w:val="fr-FR"/>
        </w:rPr>
        <w:fldChar w:fldCharType="separate"/>
      </w:r>
      <w:r w:rsidR="00785F03" w:rsidRPr="00785F03">
        <w:rPr>
          <w:rFonts w:cs="Times New Roman"/>
        </w:rPr>
        <w:t xml:space="preserve">Aken, Bronwen L., Premanand Achuthan, Wasiu Akanni, M. Ridwan Amode, Friederike Bernsdorff, Jyothish Bhai, Konstantinos Billis, et al. 2017. “Ensembl 2017.” </w:t>
      </w:r>
      <w:r w:rsidR="00785F03" w:rsidRPr="00785F03">
        <w:rPr>
          <w:rFonts w:cs="Times New Roman"/>
          <w:i/>
          <w:iCs/>
        </w:rPr>
        <w:t>Nucleic Acids Research</w:t>
      </w:r>
      <w:r w:rsidR="00785F03" w:rsidRPr="00785F03">
        <w:rPr>
          <w:rFonts w:cs="Times New Roman"/>
        </w:rPr>
        <w:t xml:space="preserve"> 45 (D1): D635–42. doi:10.1093/nar/gkw1104.</w:t>
      </w:r>
    </w:p>
    <w:p w14:paraId="08A73FDD" w14:textId="77777777" w:rsidR="00785F03" w:rsidRPr="00785F03" w:rsidRDefault="00785F03" w:rsidP="00785F03">
      <w:pPr>
        <w:pStyle w:val="Bibliographie"/>
        <w:rPr>
          <w:rFonts w:cs="Times New Roman"/>
        </w:rPr>
      </w:pPr>
      <w:r w:rsidRPr="00785F03">
        <w:rPr>
          <w:rFonts w:cs="Times New Roman"/>
        </w:rPr>
        <w:t xml:space="preserve">Altenhoff, Adrian M., Nives Škunca, Natasha Glover, Clément-Marie Train, Anna Sueki, Ivana Piližota, Kevin Gori, et al. 2015. “The OMA Orthology Database in 2015: Function Predictions, Better Plant Support, Synteny View and Other Improvements.” </w:t>
      </w:r>
      <w:r w:rsidRPr="00785F03">
        <w:rPr>
          <w:rFonts w:cs="Times New Roman"/>
          <w:i/>
          <w:iCs/>
        </w:rPr>
        <w:t>Nucleic Acids Research</w:t>
      </w:r>
      <w:r w:rsidRPr="00785F03">
        <w:rPr>
          <w:rFonts w:cs="Times New Roman"/>
        </w:rPr>
        <w:t xml:space="preserve"> 43 (Database issue): D240–49. doi:10.1093/nar/gku1158.</w:t>
      </w:r>
    </w:p>
    <w:p w14:paraId="1349C088" w14:textId="77777777" w:rsidR="00785F03" w:rsidRPr="00785F03" w:rsidRDefault="00785F03" w:rsidP="00785F03">
      <w:pPr>
        <w:pStyle w:val="Bibliographie"/>
        <w:rPr>
          <w:rFonts w:cs="Times New Roman"/>
        </w:rPr>
      </w:pPr>
      <w:r w:rsidRPr="00785F03">
        <w:rPr>
          <w:rFonts w:cs="Times New Roman"/>
        </w:rPr>
        <w:t xml:space="preserve">Bakker, Mark. 2014. “Python Scripting: The Return to Programming.” </w:t>
      </w:r>
      <w:r w:rsidRPr="00785F03">
        <w:rPr>
          <w:rFonts w:cs="Times New Roman"/>
          <w:i/>
          <w:iCs/>
        </w:rPr>
        <w:t>Ground Water</w:t>
      </w:r>
      <w:r w:rsidRPr="00785F03">
        <w:rPr>
          <w:rFonts w:cs="Times New Roman"/>
        </w:rPr>
        <w:t xml:space="preserve"> 52 (6): 821–22. doi:10.1111/gwat.12269.</w:t>
      </w:r>
    </w:p>
    <w:p w14:paraId="0F6BD134" w14:textId="77777777" w:rsidR="00785F03" w:rsidRPr="00785F03" w:rsidRDefault="00785F03" w:rsidP="00785F03">
      <w:pPr>
        <w:pStyle w:val="Bibliographie"/>
        <w:rPr>
          <w:rFonts w:cs="Times New Roman"/>
        </w:rPr>
      </w:pPr>
      <w:r w:rsidRPr="00785F03">
        <w:rPr>
          <w:rFonts w:cs="Times New Roman"/>
        </w:rPr>
        <w:t xml:space="preserve">Bandrowski, Anita, Ryan Brinkman, Mathias Brochhausen, Matthew H. Brush, Bill Bug, Marcus C. Chibucos, Kevin Clancy, et al. 2016. “The Ontology for Biomedical Investigations.” </w:t>
      </w:r>
      <w:r w:rsidRPr="00785F03">
        <w:rPr>
          <w:rFonts w:cs="Times New Roman"/>
          <w:i/>
          <w:iCs/>
        </w:rPr>
        <w:t>PLoS ONE</w:t>
      </w:r>
      <w:r w:rsidRPr="00785F03">
        <w:rPr>
          <w:rFonts w:cs="Times New Roman"/>
        </w:rPr>
        <w:t xml:space="preserve"> 11 (4). doi:10.1371/journal.pone.0154556.</w:t>
      </w:r>
    </w:p>
    <w:p w14:paraId="36457E23" w14:textId="77777777" w:rsidR="00785F03" w:rsidRPr="00785F03" w:rsidRDefault="00785F03" w:rsidP="00785F03">
      <w:pPr>
        <w:pStyle w:val="Bibliographie"/>
        <w:rPr>
          <w:rFonts w:cs="Times New Roman"/>
        </w:rPr>
      </w:pPr>
      <w:r w:rsidRPr="00785F03">
        <w:rPr>
          <w:rFonts w:cs="Times New Roman"/>
        </w:rPr>
        <w:t xml:space="preserve">Barrett, Tanya, and Ron Edgar. 2006. “Gene Expression Omnibus: Microarray Data Storage, Submission, Retrieval, and Analysis.” </w:t>
      </w:r>
      <w:r w:rsidRPr="00785F03">
        <w:rPr>
          <w:rFonts w:cs="Times New Roman"/>
          <w:i/>
          <w:iCs/>
        </w:rPr>
        <w:t>Methods in Enzymology</w:t>
      </w:r>
      <w:r w:rsidRPr="00785F03">
        <w:rPr>
          <w:rFonts w:cs="Times New Roman"/>
        </w:rPr>
        <w:t xml:space="preserve"> 411: 352–69. doi:10.1016/S0076-6879(06)11019-8.</w:t>
      </w:r>
    </w:p>
    <w:p w14:paraId="2304D66D" w14:textId="77777777" w:rsidR="00785F03" w:rsidRPr="00785F03" w:rsidRDefault="00785F03" w:rsidP="00785F03">
      <w:pPr>
        <w:pStyle w:val="Bibliographie"/>
        <w:rPr>
          <w:rFonts w:cs="Times New Roman"/>
        </w:rPr>
      </w:pPr>
      <w:r w:rsidRPr="00785F03">
        <w:rPr>
          <w:rFonts w:cs="Times New Roman"/>
        </w:rPr>
        <w:t xml:space="preserve">Barrett, Tanya, Dennis B. Troup, Stephen E. Wilhite, Pierre Ledoux, Carlos Evangelista, Irene F. Kim, Maxim Tomashevsky, et al. 2011. “NCBI GEO: Archive for Functional Genomics Data Sets--10 Years on.” </w:t>
      </w:r>
      <w:r w:rsidRPr="00785F03">
        <w:rPr>
          <w:rFonts w:cs="Times New Roman"/>
          <w:i/>
          <w:iCs/>
        </w:rPr>
        <w:t>Nucleic Acids Research</w:t>
      </w:r>
      <w:r w:rsidRPr="00785F03">
        <w:rPr>
          <w:rFonts w:cs="Times New Roman"/>
        </w:rPr>
        <w:t xml:space="preserve"> 39 (Database issue): D1005-1010. doi:10.1093/nar/gkq1184.</w:t>
      </w:r>
    </w:p>
    <w:p w14:paraId="0BA2DD55" w14:textId="77777777" w:rsidR="00785F03" w:rsidRPr="00785F03" w:rsidRDefault="00785F03" w:rsidP="00785F03">
      <w:pPr>
        <w:pStyle w:val="Bibliographie"/>
        <w:rPr>
          <w:rFonts w:cs="Times New Roman"/>
        </w:rPr>
      </w:pPr>
      <w:r w:rsidRPr="00785F03">
        <w:rPr>
          <w:rFonts w:cs="Times New Roman"/>
        </w:rPr>
        <w:t xml:space="preserve">Bassi, Sebastian. 2007. “A Primer on Python for Life Science Researchers.” </w:t>
      </w:r>
      <w:r w:rsidRPr="00785F03">
        <w:rPr>
          <w:rFonts w:cs="Times New Roman"/>
          <w:i/>
          <w:iCs/>
        </w:rPr>
        <w:t>PLoS Computational Biology</w:t>
      </w:r>
      <w:r w:rsidRPr="00785F03">
        <w:rPr>
          <w:rFonts w:cs="Times New Roman"/>
        </w:rPr>
        <w:t xml:space="preserve"> 3 (11). doi:10.1371/journal.pcbi.0030199.</w:t>
      </w:r>
    </w:p>
    <w:p w14:paraId="0211AF2B" w14:textId="77777777" w:rsidR="00785F03" w:rsidRPr="00785F03" w:rsidRDefault="00785F03" w:rsidP="00785F03">
      <w:pPr>
        <w:pStyle w:val="Bibliographie"/>
        <w:rPr>
          <w:rFonts w:cs="Times New Roman"/>
        </w:rPr>
      </w:pPr>
      <w:r w:rsidRPr="00785F03">
        <w:rPr>
          <w:rFonts w:cs="Times New Roman"/>
        </w:rPr>
        <w:t xml:space="preserve">Blankenberg, Daniel, Gregory Von Kuster, Nathaniel Coraor, Guruprasad Ananda, Ross Lazarus, Mary Mangan, Anton Nekrutenko, and James Taylor. 2010. “Galaxy, a Web-Based Genome Analysis Tool for Experimentalists.” </w:t>
      </w:r>
      <w:r w:rsidRPr="00785F03">
        <w:rPr>
          <w:rFonts w:cs="Times New Roman"/>
          <w:i/>
          <w:iCs/>
        </w:rPr>
        <w:t>Current Protocols in Molecular Biology / Edited by Frederick M. Ausubel ... [et Al.]</w:t>
      </w:r>
      <w:r w:rsidRPr="00785F03">
        <w:rPr>
          <w:rFonts w:cs="Times New Roman"/>
        </w:rPr>
        <w:t xml:space="preserve"> 0 19 (January): Unit-19.1021. doi:10.1002/0471142727.mb1910s89.</w:t>
      </w:r>
    </w:p>
    <w:p w14:paraId="7B79BB51" w14:textId="77777777" w:rsidR="00785F03" w:rsidRPr="00785F03" w:rsidRDefault="00785F03" w:rsidP="00785F03">
      <w:pPr>
        <w:pStyle w:val="Bibliographie"/>
        <w:rPr>
          <w:rFonts w:cs="Times New Roman"/>
        </w:rPr>
      </w:pPr>
      <w:r w:rsidRPr="00785F03">
        <w:rPr>
          <w:rFonts w:cs="Times New Roman"/>
        </w:rPr>
        <w:t xml:space="preserve">Blischak, John D., Emily R. Davenport, and Greg Wilson. 2016. “A Quick Introduction to Version Control with Git and GitHub.” </w:t>
      </w:r>
      <w:r w:rsidRPr="00785F03">
        <w:rPr>
          <w:rFonts w:cs="Times New Roman"/>
          <w:i/>
          <w:iCs/>
        </w:rPr>
        <w:t>PLoS Computational Biology</w:t>
      </w:r>
      <w:r w:rsidRPr="00785F03">
        <w:rPr>
          <w:rFonts w:cs="Times New Roman"/>
        </w:rPr>
        <w:t xml:space="preserve"> 12 (1): e1004668. doi:10.1371/journal.pcbi.1004668.</w:t>
      </w:r>
    </w:p>
    <w:p w14:paraId="08140333" w14:textId="77777777" w:rsidR="00785F03" w:rsidRPr="00785F03" w:rsidRDefault="00785F03" w:rsidP="00785F03">
      <w:pPr>
        <w:pStyle w:val="Bibliographie"/>
        <w:rPr>
          <w:rFonts w:cs="Times New Roman"/>
        </w:rPr>
      </w:pPr>
      <w:r w:rsidRPr="00785F03">
        <w:rPr>
          <w:rFonts w:cs="Times New Roman"/>
        </w:rPr>
        <w:lastRenderedPageBreak/>
        <w:t xml:space="preserve">Britto, Ramona, Olivier Sallou, Olivier Collin, Grégoire Michaux, Michael Primig, and Frédéric Chalmel. 2012. “GPSy: A Cross-Species Gene Prioritization System for Conserved Biological Processes—application in Male Gamete Development.” </w:t>
      </w:r>
      <w:r w:rsidRPr="00785F03">
        <w:rPr>
          <w:rFonts w:cs="Times New Roman"/>
          <w:i/>
          <w:iCs/>
        </w:rPr>
        <w:t>Nucleic Acids Research</w:t>
      </w:r>
      <w:r w:rsidRPr="00785F03">
        <w:rPr>
          <w:rFonts w:cs="Times New Roman"/>
        </w:rPr>
        <w:t xml:space="preserve"> 40 (Web Server issue): W458–65. doi:10.1093/nar/gks380.</w:t>
      </w:r>
    </w:p>
    <w:p w14:paraId="02CB6DCF" w14:textId="77777777" w:rsidR="00785F03" w:rsidRPr="00785F03" w:rsidRDefault="00785F03" w:rsidP="00785F03">
      <w:pPr>
        <w:pStyle w:val="Bibliographie"/>
        <w:rPr>
          <w:rFonts w:cs="Times New Roman"/>
        </w:rPr>
      </w:pPr>
      <w:r w:rsidRPr="00785F03">
        <w:rPr>
          <w:rFonts w:cs="Times New Roman"/>
          <w:lang w:val="fr-FR"/>
        </w:rPr>
        <w:t xml:space="preserve">Chalmel, Frédéric, Aurélie Lardenois, Bertrand Evrard, Romain Mathieu, Caroline Feig, Philippe Demougin, Alexandre Gattiker, et al. 2012. </w:t>
      </w:r>
      <w:r w:rsidRPr="00785F03">
        <w:rPr>
          <w:rFonts w:cs="Times New Roman"/>
        </w:rPr>
        <w:t xml:space="preserve">“Global Human Tissue Profiling and Protein Network Analysis Reveals Distinct Levels of Transcriptional Germline-Specificity and Identifies Target Genes for Male Infertility.” </w:t>
      </w:r>
      <w:r w:rsidRPr="00785F03">
        <w:rPr>
          <w:rFonts w:cs="Times New Roman"/>
          <w:i/>
          <w:iCs/>
        </w:rPr>
        <w:t>Human Reproduction (Oxford, England)</w:t>
      </w:r>
      <w:r w:rsidRPr="00785F03">
        <w:rPr>
          <w:rFonts w:cs="Times New Roman"/>
        </w:rPr>
        <w:t xml:space="preserve"> 27 (11): 3233–48. doi:10.1093/humrep/des301.</w:t>
      </w:r>
    </w:p>
    <w:p w14:paraId="51404D1B" w14:textId="77777777" w:rsidR="00785F03" w:rsidRPr="00785F03" w:rsidRDefault="00785F03" w:rsidP="00785F03">
      <w:pPr>
        <w:pStyle w:val="Bibliographie"/>
        <w:rPr>
          <w:rFonts w:cs="Times New Roman"/>
        </w:rPr>
      </w:pPr>
      <w:r w:rsidRPr="00785F03">
        <w:rPr>
          <w:rFonts w:cs="Times New Roman"/>
        </w:rPr>
        <w:t xml:space="preserve">Chalmel, Frédéric, and Michael Primig. 2008. “The Annotation, Mapping, Expression and Network (AMEN) Suite of Tools for Molecular Systems Biology.” </w:t>
      </w:r>
      <w:r w:rsidRPr="00785F03">
        <w:rPr>
          <w:rFonts w:cs="Times New Roman"/>
          <w:i/>
          <w:iCs/>
        </w:rPr>
        <w:t>BMC Bioinformatics</w:t>
      </w:r>
      <w:r w:rsidRPr="00785F03">
        <w:rPr>
          <w:rFonts w:cs="Times New Roman"/>
        </w:rPr>
        <w:t xml:space="preserve"> 9 (February): 86. doi:10.1186/1471-2105-9-86.</w:t>
      </w:r>
    </w:p>
    <w:p w14:paraId="2ADAD36A" w14:textId="77777777" w:rsidR="00785F03" w:rsidRPr="00785F03" w:rsidRDefault="00785F03" w:rsidP="00785F03">
      <w:pPr>
        <w:pStyle w:val="Bibliographie"/>
        <w:rPr>
          <w:rFonts w:cs="Times New Roman"/>
        </w:rPr>
      </w:pPr>
      <w:r w:rsidRPr="00785F03">
        <w:rPr>
          <w:rFonts w:cs="Times New Roman"/>
        </w:rPr>
        <w:t xml:space="preserve">Chalmel, Frédéric, Antoine D. Rolland, Christa Niederhauser-Wiederkehr, Sanny SW Chung, Philippe Demougin, Alexandre Gattiker, James Moore, et al. 2007. “The Conserved Transcriptome in Human and Rodent Male Gametogenesis.” </w:t>
      </w:r>
      <w:r w:rsidRPr="00785F03">
        <w:rPr>
          <w:rFonts w:cs="Times New Roman"/>
          <w:i/>
          <w:iCs/>
        </w:rPr>
        <w:t>Proceedings of the National Academy of Sciences</w:t>
      </w:r>
      <w:r w:rsidRPr="00785F03">
        <w:rPr>
          <w:rFonts w:cs="Times New Roman"/>
        </w:rPr>
        <w:t xml:space="preserve"> 104 (20): 8346–8351.</w:t>
      </w:r>
    </w:p>
    <w:p w14:paraId="27ED4261" w14:textId="77777777" w:rsidR="00785F03" w:rsidRPr="00785F03" w:rsidRDefault="00785F03" w:rsidP="00785F03">
      <w:pPr>
        <w:pStyle w:val="Bibliographie"/>
        <w:rPr>
          <w:rFonts w:cs="Times New Roman"/>
        </w:rPr>
      </w:pPr>
      <w:r w:rsidRPr="00785F03">
        <w:rPr>
          <w:rFonts w:cs="Times New Roman"/>
          <w:lang w:val="fr-FR"/>
        </w:rPr>
        <w:t xml:space="preserve">Chelliah, Vijayalakshmi, Camille Laibe, and Nicolas Le Novère. </w:t>
      </w:r>
      <w:r w:rsidRPr="00785F03">
        <w:rPr>
          <w:rFonts w:cs="Times New Roman"/>
        </w:rPr>
        <w:t xml:space="preserve">2013. “BioModels Database: A Repository of Mathematical Models of Biological Processes.” </w:t>
      </w:r>
      <w:r w:rsidRPr="00785F03">
        <w:rPr>
          <w:rFonts w:cs="Times New Roman"/>
          <w:i/>
          <w:iCs/>
        </w:rPr>
        <w:t>Methods in Molecular Biology (Clifton, N.J.)</w:t>
      </w:r>
      <w:r w:rsidRPr="00785F03">
        <w:rPr>
          <w:rFonts w:cs="Times New Roman"/>
        </w:rPr>
        <w:t xml:space="preserve"> 1021: 189–99. doi:10.1007/978-1-62703-450-0_10.</w:t>
      </w:r>
    </w:p>
    <w:p w14:paraId="541857E8" w14:textId="77777777" w:rsidR="00785F03" w:rsidRPr="00785F03" w:rsidRDefault="00785F03" w:rsidP="00785F03">
      <w:pPr>
        <w:pStyle w:val="Bibliographie"/>
        <w:rPr>
          <w:rFonts w:cs="Times New Roman"/>
        </w:rPr>
      </w:pPr>
      <w:r w:rsidRPr="00785F03">
        <w:rPr>
          <w:rFonts w:cs="Times New Roman"/>
        </w:rPr>
        <w:t xml:space="preserve">Clough, Emily, and Tanya Barrett. 2016. “The Gene Expression Omnibus Database.” </w:t>
      </w:r>
      <w:r w:rsidRPr="00785F03">
        <w:rPr>
          <w:rFonts w:cs="Times New Roman"/>
          <w:i/>
          <w:iCs/>
        </w:rPr>
        <w:t>Methods in Molecular Biology (Clifton, N.J.)</w:t>
      </w:r>
      <w:r w:rsidRPr="00785F03">
        <w:rPr>
          <w:rFonts w:cs="Times New Roman"/>
        </w:rPr>
        <w:t xml:space="preserve"> 1418: 93–110. doi:10.1007/978-1-4939-3578-9_5.</w:t>
      </w:r>
    </w:p>
    <w:p w14:paraId="44F142DC" w14:textId="77777777" w:rsidR="00785F03" w:rsidRPr="00785F03" w:rsidRDefault="00785F03" w:rsidP="00785F03">
      <w:pPr>
        <w:pStyle w:val="Bibliographie"/>
        <w:rPr>
          <w:rFonts w:cs="Times New Roman"/>
        </w:rPr>
      </w:pPr>
      <w:r w:rsidRPr="00785F03">
        <w:rPr>
          <w:rFonts w:cs="Times New Roman"/>
        </w:rPr>
        <w:t xml:space="preserve">Darde, Thomas A., Olivier Sallou, Emmanuelle Becker, Bertrand Evrard, Cyril Monjeaud, Yvan Le Bras, Bernard Jégou, Olivier Collin, Antoine D. Rolland, and Frédéric Chalmel. 2015. “The ReproGenomics Viewer: An Integrative Cross-Species Toolbox for the Reproductive Science Community.” </w:t>
      </w:r>
      <w:r w:rsidRPr="00785F03">
        <w:rPr>
          <w:rFonts w:cs="Times New Roman"/>
          <w:i/>
          <w:iCs/>
        </w:rPr>
        <w:t>Nucleic Acids Research</w:t>
      </w:r>
      <w:r w:rsidRPr="00785F03">
        <w:rPr>
          <w:rFonts w:cs="Times New Roman"/>
        </w:rPr>
        <w:t xml:space="preserve"> 43 (Web Server issue): W109–16. doi:10.1093/nar/gkv345.</w:t>
      </w:r>
    </w:p>
    <w:p w14:paraId="769EDB1E" w14:textId="77777777" w:rsidR="00785F03" w:rsidRPr="00785F03" w:rsidRDefault="00785F03" w:rsidP="00785F03">
      <w:pPr>
        <w:pStyle w:val="Bibliographie"/>
        <w:rPr>
          <w:rFonts w:cs="Times New Roman"/>
        </w:rPr>
      </w:pPr>
      <w:r w:rsidRPr="00785F03">
        <w:rPr>
          <w:rFonts w:cs="Times New Roman"/>
        </w:rPr>
        <w:t xml:space="preserve">Edgar, Ron, Michael Domrachev, and Alex E. Lash. 2002. “Gene Expression Omnibus: NCBI Gene Expression and Hybridization Array Data Repository.” </w:t>
      </w:r>
      <w:r w:rsidRPr="00785F03">
        <w:rPr>
          <w:rFonts w:cs="Times New Roman"/>
          <w:i/>
          <w:iCs/>
        </w:rPr>
        <w:t>Nucleic Acids Research</w:t>
      </w:r>
      <w:r w:rsidRPr="00785F03">
        <w:rPr>
          <w:rFonts w:cs="Times New Roman"/>
        </w:rPr>
        <w:t xml:space="preserve"> 30 (1): 207–10.</w:t>
      </w:r>
    </w:p>
    <w:p w14:paraId="47490F00" w14:textId="77777777" w:rsidR="00785F03" w:rsidRPr="00785F03" w:rsidRDefault="00785F03" w:rsidP="00785F03">
      <w:pPr>
        <w:pStyle w:val="Bibliographie"/>
        <w:rPr>
          <w:rFonts w:cs="Times New Roman"/>
        </w:rPr>
      </w:pPr>
      <w:r w:rsidRPr="00785F03">
        <w:rPr>
          <w:rFonts w:cs="Times New Roman"/>
        </w:rPr>
        <w:lastRenderedPageBreak/>
        <w:t xml:space="preserve">Ekmekci, Berk, Charles E. McAnany, and Cameron Mura. 2016. “An Introduction to Programming for Bioscientists: A Python-Based Primer.” </w:t>
      </w:r>
      <w:r w:rsidRPr="00785F03">
        <w:rPr>
          <w:rFonts w:cs="Times New Roman"/>
          <w:i/>
          <w:iCs/>
        </w:rPr>
        <w:t>PLoS Computational Biology</w:t>
      </w:r>
      <w:r w:rsidRPr="00785F03">
        <w:rPr>
          <w:rFonts w:cs="Times New Roman"/>
        </w:rPr>
        <w:t xml:space="preserve"> 12 (6): e1004867. doi:10.1371/journal.pcbi.1004867.</w:t>
      </w:r>
    </w:p>
    <w:p w14:paraId="58D14BA4" w14:textId="77777777" w:rsidR="00785F03" w:rsidRPr="00785F03" w:rsidRDefault="00785F03" w:rsidP="00785F03">
      <w:pPr>
        <w:pStyle w:val="Bibliographie"/>
        <w:rPr>
          <w:rFonts w:cs="Times New Roman"/>
        </w:rPr>
      </w:pPr>
      <w:r w:rsidRPr="00785F03">
        <w:rPr>
          <w:rFonts w:cs="Times New Roman"/>
        </w:rPr>
        <w:t xml:space="preserve">Gene Ontology Consortium. 2015. “Gene Ontology Consortium: Going Forward.” </w:t>
      </w:r>
      <w:r w:rsidRPr="00785F03">
        <w:rPr>
          <w:rFonts w:cs="Times New Roman"/>
          <w:i/>
          <w:iCs/>
        </w:rPr>
        <w:t>Nucleic Acids Research</w:t>
      </w:r>
      <w:r w:rsidRPr="00785F03">
        <w:rPr>
          <w:rFonts w:cs="Times New Roman"/>
        </w:rPr>
        <w:t xml:space="preserve"> 43 (Database issue): D1049–56. doi:10.1093/nar/gku1179.</w:t>
      </w:r>
    </w:p>
    <w:p w14:paraId="704FA7D8" w14:textId="77777777" w:rsidR="00785F03" w:rsidRPr="00785F03" w:rsidRDefault="00785F03" w:rsidP="00785F03">
      <w:pPr>
        <w:pStyle w:val="Bibliographie"/>
        <w:rPr>
          <w:rFonts w:cs="Times New Roman"/>
        </w:rPr>
      </w:pPr>
      <w:r w:rsidRPr="00785F03">
        <w:rPr>
          <w:rFonts w:cs="Times New Roman"/>
        </w:rPr>
        <w:t xml:space="preserve">Gremse, Marion, Antje Chang, Ida Schomburg, Andreas Grote, Maurice Scheer, Christian Ebeling, and Dietmar Schomburg. 2011. “The BRENDA Tissue Ontology (BTO): The First All-Integrating Ontology of All Organisms for Enzyme Sources.” </w:t>
      </w:r>
      <w:r w:rsidRPr="00785F03">
        <w:rPr>
          <w:rFonts w:cs="Times New Roman"/>
          <w:i/>
          <w:iCs/>
        </w:rPr>
        <w:t>Nucleic Acids Research</w:t>
      </w:r>
      <w:r w:rsidRPr="00785F03">
        <w:rPr>
          <w:rFonts w:cs="Times New Roman"/>
        </w:rPr>
        <w:t xml:space="preserve"> 39 (Database issue): D507–13. doi:10.1093/nar/gkq968.</w:t>
      </w:r>
    </w:p>
    <w:p w14:paraId="3AE6FE6F" w14:textId="77777777" w:rsidR="00785F03" w:rsidRPr="00785F03" w:rsidRDefault="00785F03" w:rsidP="00785F03">
      <w:pPr>
        <w:pStyle w:val="Bibliographie"/>
        <w:rPr>
          <w:rFonts w:cs="Times New Roman"/>
        </w:rPr>
      </w:pPr>
      <w:r w:rsidRPr="00785F03">
        <w:rPr>
          <w:rFonts w:cs="Times New Roman"/>
        </w:rPr>
        <w:t xml:space="preserve">Hart, Reece K., Rudolph Rico, Emily Hare, John Garcia, Jody Westbrook, and Vincent A. Fusaro. 2015. “A Python Package for Parsing, Validating, Mapping and Formatting Sequence Variants Using HGVS Nomenclature.” </w:t>
      </w:r>
      <w:r w:rsidRPr="00785F03">
        <w:rPr>
          <w:rFonts w:cs="Times New Roman"/>
          <w:i/>
          <w:iCs/>
        </w:rPr>
        <w:t>Bioinformatics (Oxford, England)</w:t>
      </w:r>
      <w:r w:rsidRPr="00785F03">
        <w:rPr>
          <w:rFonts w:cs="Times New Roman"/>
        </w:rPr>
        <w:t xml:space="preserve"> 31 (2): 268–70. doi:10.1093/bioinformatics/btu630.</w:t>
      </w:r>
    </w:p>
    <w:p w14:paraId="4ABBB0A1" w14:textId="77777777" w:rsidR="00785F03" w:rsidRPr="00785F03" w:rsidRDefault="00785F03" w:rsidP="00785F03">
      <w:pPr>
        <w:pStyle w:val="Bibliographie"/>
        <w:rPr>
          <w:rFonts w:cs="Times New Roman"/>
        </w:rPr>
      </w:pPr>
      <w:r w:rsidRPr="00785F03">
        <w:rPr>
          <w:rFonts w:cs="Times New Roman"/>
        </w:rPr>
        <w:t xml:space="preserve">Kim, Sunghwan, Paul A. Thiessen, Evan E. Bolton, Jie Chen, Gang Fu, Asta Gindulyte, Lianyi Han, et al. 2016. “PubChem Substance and Compound Databases.” </w:t>
      </w:r>
      <w:r w:rsidRPr="00785F03">
        <w:rPr>
          <w:rFonts w:cs="Times New Roman"/>
          <w:i/>
          <w:iCs/>
        </w:rPr>
        <w:t>Nucleic Acids Research</w:t>
      </w:r>
      <w:r w:rsidRPr="00785F03">
        <w:rPr>
          <w:rFonts w:cs="Times New Roman"/>
        </w:rPr>
        <w:t xml:space="preserve"> 44 (Database issue): D1202–13. doi:10.1093/nar/gkv951.</w:t>
      </w:r>
    </w:p>
    <w:p w14:paraId="1D73F532" w14:textId="77777777" w:rsidR="00785F03" w:rsidRPr="00785F03" w:rsidRDefault="00785F03" w:rsidP="00785F03">
      <w:pPr>
        <w:pStyle w:val="Bibliographie"/>
        <w:rPr>
          <w:rFonts w:cs="Times New Roman"/>
        </w:rPr>
      </w:pPr>
      <w:r w:rsidRPr="00785F03">
        <w:rPr>
          <w:rFonts w:cs="Times New Roman"/>
        </w:rPr>
        <w:t xml:space="preserve">Maglott, Donna, Jim Ostell, Kim D. Pruitt, and Tatiana Tatusova. 2011. “Entrez Gene: Gene-Centered Information at NCBI.” </w:t>
      </w:r>
      <w:r w:rsidRPr="00785F03">
        <w:rPr>
          <w:rFonts w:cs="Times New Roman"/>
          <w:i/>
          <w:iCs/>
        </w:rPr>
        <w:t>Nucleic Acids Research</w:t>
      </w:r>
      <w:r w:rsidRPr="00785F03">
        <w:rPr>
          <w:rFonts w:cs="Times New Roman"/>
        </w:rPr>
        <w:t xml:space="preserve"> 39 (Database issue): D52-57. doi:10.1093/nar/gkq1237.</w:t>
      </w:r>
    </w:p>
    <w:p w14:paraId="04923770" w14:textId="77777777" w:rsidR="00785F03" w:rsidRPr="00785F03" w:rsidRDefault="00785F03" w:rsidP="00785F03">
      <w:pPr>
        <w:pStyle w:val="Bibliographie"/>
        <w:rPr>
          <w:rFonts w:cs="Times New Roman"/>
        </w:rPr>
      </w:pPr>
      <w:r w:rsidRPr="00785F03">
        <w:rPr>
          <w:rFonts w:cs="Times New Roman"/>
        </w:rPr>
        <w:t xml:space="preserve">NCBI Resource Coordinators. 2016. “Database Resources of the National Center for Biotechnology Information.” </w:t>
      </w:r>
      <w:r w:rsidRPr="00785F03">
        <w:rPr>
          <w:rFonts w:cs="Times New Roman"/>
          <w:i/>
          <w:iCs/>
        </w:rPr>
        <w:t>Nucleic Acids Research</w:t>
      </w:r>
      <w:r w:rsidRPr="00785F03">
        <w:rPr>
          <w:rFonts w:cs="Times New Roman"/>
        </w:rPr>
        <w:t xml:space="preserve"> 44 (Database issue): D7–19. doi:10.1093/nar/gkv1290.</w:t>
      </w:r>
    </w:p>
    <w:p w14:paraId="786586F8" w14:textId="77777777" w:rsidR="00785F03" w:rsidRPr="00785F03" w:rsidRDefault="00785F03" w:rsidP="00435B04">
      <w:pPr>
        <w:pStyle w:val="Bibliographie"/>
        <w:rPr>
          <w:rFonts w:cs="Times New Roman"/>
        </w:rPr>
      </w:pPr>
      <w:r w:rsidRPr="00785F03">
        <w:rPr>
          <w:rFonts w:cs="Times New Roman"/>
        </w:rPr>
        <w:t xml:space="preserve">O’Leary, Nuala A., Mathew W. Wright, J. Rodney Brister, Stacy Ciufo, Diana Haddad, Rich McVeigh, Bhanu Rajput, et al. 2016. “Reference Sequence (RefSeq) Database at NCBI: Current Status, Taxonomic Expansion, and Functional Annotation.” </w:t>
      </w:r>
      <w:r w:rsidRPr="00785F03">
        <w:rPr>
          <w:rFonts w:cs="Times New Roman"/>
          <w:i/>
          <w:iCs/>
        </w:rPr>
        <w:t>Nucleic Acids Research</w:t>
      </w:r>
      <w:r w:rsidRPr="00785F03">
        <w:rPr>
          <w:rFonts w:cs="Times New Roman"/>
        </w:rPr>
        <w:t xml:space="preserve"> 44 (D1): D733-745. doi:10.1093/nar/gkv1189.</w:t>
      </w:r>
    </w:p>
    <w:p w14:paraId="69F7DCA4" w14:textId="77777777" w:rsidR="00785F03" w:rsidRPr="00785F03" w:rsidRDefault="00785F03" w:rsidP="00785F03">
      <w:pPr>
        <w:pStyle w:val="Bibliographie"/>
        <w:rPr>
          <w:rFonts w:cs="Times New Roman"/>
        </w:rPr>
      </w:pPr>
      <w:r w:rsidRPr="00785F03">
        <w:rPr>
          <w:rFonts w:cs="Times New Roman"/>
        </w:rPr>
        <w:t xml:space="preserve">Parkinson, H., U. Sarkans, M. Shojatalab, N. Abeygunawardena, S. Contrino, R. Coulson, A. Farne, et al. 2005. “ArrayExpress--a Public Repository for Microarray Gene Expression Data at the EBI.” </w:t>
      </w:r>
      <w:r w:rsidRPr="00785F03">
        <w:rPr>
          <w:rFonts w:cs="Times New Roman"/>
          <w:i/>
          <w:iCs/>
        </w:rPr>
        <w:t>Nucleic Acids Research</w:t>
      </w:r>
      <w:r w:rsidRPr="00785F03">
        <w:rPr>
          <w:rFonts w:cs="Times New Roman"/>
        </w:rPr>
        <w:t xml:space="preserve"> 33 (Database issue): D553-555. doi:10.1093/nar/gki056.</w:t>
      </w:r>
    </w:p>
    <w:p w14:paraId="64D865DA" w14:textId="77777777" w:rsidR="00785F03" w:rsidRPr="00785F03" w:rsidRDefault="00785F03" w:rsidP="00785F03">
      <w:pPr>
        <w:pStyle w:val="Bibliographie"/>
        <w:rPr>
          <w:rFonts w:cs="Times New Roman"/>
        </w:rPr>
      </w:pPr>
      <w:r w:rsidRPr="00785F03">
        <w:rPr>
          <w:rFonts w:cs="Times New Roman"/>
        </w:rPr>
        <w:lastRenderedPageBreak/>
        <w:t xml:space="preserve">Perkel, Jeffrey M. 2015. “Programming: Pick up Python.” </w:t>
      </w:r>
      <w:r w:rsidRPr="00785F03">
        <w:rPr>
          <w:rFonts w:cs="Times New Roman"/>
          <w:i/>
          <w:iCs/>
        </w:rPr>
        <w:t>Nature</w:t>
      </w:r>
      <w:r w:rsidRPr="00785F03">
        <w:rPr>
          <w:rFonts w:cs="Times New Roman"/>
        </w:rPr>
        <w:t xml:space="preserve"> 518 (7537): 125–26. doi:10.1038/518125a.</w:t>
      </w:r>
    </w:p>
    <w:p w14:paraId="5CC85A13" w14:textId="77777777" w:rsidR="00785F03" w:rsidRPr="00785F03" w:rsidRDefault="00785F03" w:rsidP="00785F03">
      <w:pPr>
        <w:pStyle w:val="Bibliographie"/>
        <w:rPr>
          <w:rFonts w:cs="Times New Roman"/>
        </w:rPr>
      </w:pPr>
      <w:r w:rsidRPr="00785F03">
        <w:rPr>
          <w:rFonts w:cs="Times New Roman"/>
        </w:rPr>
        <w:t xml:space="preserve">Poldrack, Russell A., Deanna M. Barch, Jason P. Mitchell, Tor D. Wager, Anthony D. Wagner, Joseph T. Devlin, Chad Cumba, Oluwasanmi Koyejo, and Michael P. Milham. 2013. “Toward Open Sharing of Task-Based fMRI Data: The OpenfMRI Project.” </w:t>
      </w:r>
      <w:r w:rsidRPr="00785F03">
        <w:rPr>
          <w:rFonts w:cs="Times New Roman"/>
          <w:i/>
          <w:iCs/>
        </w:rPr>
        <w:t>Frontiers in Neuroinformatics</w:t>
      </w:r>
      <w:r w:rsidRPr="00785F03">
        <w:rPr>
          <w:rFonts w:cs="Times New Roman"/>
        </w:rPr>
        <w:t xml:space="preserve"> 7 (July). doi:10.3389/fninf.2013.00012.</w:t>
      </w:r>
    </w:p>
    <w:p w14:paraId="0D346ABD" w14:textId="77777777" w:rsidR="00785F03" w:rsidRPr="00785F03" w:rsidRDefault="00785F03" w:rsidP="00785F03">
      <w:pPr>
        <w:pStyle w:val="Bibliographie"/>
        <w:rPr>
          <w:rFonts w:cs="Times New Roman"/>
        </w:rPr>
      </w:pPr>
      <w:r w:rsidRPr="00785F03">
        <w:rPr>
          <w:rFonts w:cs="Times New Roman"/>
        </w:rPr>
        <w:t xml:space="preserve">Prlić, Andreas, and James B. Procter. 2012. “Ten Simple Rules for the Open Development of Scientific Software.” </w:t>
      </w:r>
      <w:r w:rsidRPr="00785F03">
        <w:rPr>
          <w:rFonts w:cs="Times New Roman"/>
          <w:i/>
          <w:iCs/>
        </w:rPr>
        <w:t>PLoS Computational Biology</w:t>
      </w:r>
      <w:r w:rsidRPr="00785F03">
        <w:rPr>
          <w:rFonts w:cs="Times New Roman"/>
        </w:rPr>
        <w:t xml:space="preserve"> 8 (12): e1002802. doi:10.1371/journal.pcbi.1002802.</w:t>
      </w:r>
    </w:p>
    <w:p w14:paraId="2EEF945A" w14:textId="77777777" w:rsidR="00785F03" w:rsidRPr="00785F03" w:rsidRDefault="00785F03" w:rsidP="00785F03">
      <w:pPr>
        <w:pStyle w:val="Bibliographie"/>
        <w:rPr>
          <w:rFonts w:cs="Times New Roman"/>
          <w:lang w:val="fr-FR"/>
        </w:rPr>
      </w:pPr>
      <w:r w:rsidRPr="00785F03">
        <w:rPr>
          <w:rFonts w:cs="Times New Roman"/>
        </w:rPr>
        <w:t xml:space="preserve">Reimand, Jüri, Tambet Arak, Priit Adler, Liis Kolberg, Sulev Reisberg, Hedi Peterson, and Jaak Vilo. 2016. “g:Profiler-a Web Server for Functional Interpretation of Gene Lists (2016 Update).” </w:t>
      </w:r>
      <w:r w:rsidRPr="00785F03">
        <w:rPr>
          <w:rFonts w:cs="Times New Roman"/>
          <w:i/>
          <w:iCs/>
          <w:lang w:val="fr-FR"/>
        </w:rPr>
        <w:t>Nucleic Acids Research</w:t>
      </w:r>
      <w:r w:rsidRPr="00785F03">
        <w:rPr>
          <w:rFonts w:cs="Times New Roman"/>
          <w:lang w:val="fr-FR"/>
        </w:rPr>
        <w:t xml:space="preserve"> 44 (W1): W83-89. doi:10.1093/nar/gkw199.</w:t>
      </w:r>
    </w:p>
    <w:p w14:paraId="381B034F" w14:textId="77777777" w:rsidR="00785F03" w:rsidRPr="00785F03" w:rsidRDefault="00785F03" w:rsidP="00785F03">
      <w:pPr>
        <w:pStyle w:val="Bibliographie"/>
        <w:rPr>
          <w:rFonts w:cs="Times New Roman"/>
          <w:lang w:val="fr-FR"/>
        </w:rPr>
      </w:pPr>
      <w:r w:rsidRPr="00785F03">
        <w:rPr>
          <w:rFonts w:cs="Times New Roman"/>
          <w:lang w:val="fr-FR"/>
        </w:rPr>
        <w:t xml:space="preserve">Rolland, Antoine D., Aurélie Lardenois, Anne-Sophie Goupil, Jean-Jacques Lareyre, Rémi Houlgatte, Frédéric Chalmel, and Florence Le Gac. 2013. </w:t>
      </w:r>
      <w:r w:rsidRPr="00785F03">
        <w:rPr>
          <w:rFonts w:cs="Times New Roman"/>
        </w:rPr>
        <w:t xml:space="preserve">“Profiling of Androgen Response in Rainbow Trout Pubertal Testis: Relevance to Male Gonad Development and Spermatogenesis.” </w:t>
      </w:r>
      <w:r w:rsidRPr="00785F03">
        <w:rPr>
          <w:rFonts w:cs="Times New Roman"/>
          <w:i/>
          <w:iCs/>
          <w:lang w:val="fr-FR"/>
        </w:rPr>
        <w:t>PLoS ONE</w:t>
      </w:r>
      <w:r w:rsidRPr="00785F03">
        <w:rPr>
          <w:rFonts w:cs="Times New Roman"/>
          <w:lang w:val="fr-FR"/>
        </w:rPr>
        <w:t xml:space="preserve"> 8 (1). doi:10.1371/journal.pone.0053302.</w:t>
      </w:r>
    </w:p>
    <w:p w14:paraId="7F5AB387" w14:textId="77777777" w:rsidR="00785F03" w:rsidRPr="00785F03" w:rsidRDefault="00785F03" w:rsidP="00785F03">
      <w:pPr>
        <w:pStyle w:val="Bibliographie"/>
        <w:rPr>
          <w:rFonts w:cs="Times New Roman"/>
        </w:rPr>
      </w:pPr>
      <w:r w:rsidRPr="00785F03">
        <w:rPr>
          <w:rFonts w:cs="Times New Roman"/>
          <w:lang w:val="fr-FR"/>
        </w:rPr>
        <w:t xml:space="preserve">Rolland, Antoine D, Jean-Jacques Lareyre, Anne-Sophie Goupil, Jérôme Montfort, Marie-Jo Ricordel, Diane Esquerré, Karine Hugot, Rémi Houlgatte, Fréderic Chalmel, and Florence Le Gac. 2009. </w:t>
      </w:r>
      <w:r w:rsidRPr="00785F03">
        <w:rPr>
          <w:rFonts w:cs="Times New Roman"/>
        </w:rPr>
        <w:t xml:space="preserve">“Expression Profiling of Rainbow Trout Testis Development Identifies Evolutionary Conserved Genes Involved in Spermatogenesis.” </w:t>
      </w:r>
      <w:r w:rsidRPr="00785F03">
        <w:rPr>
          <w:rFonts w:cs="Times New Roman"/>
          <w:i/>
          <w:iCs/>
        </w:rPr>
        <w:t>BMC Genomics</w:t>
      </w:r>
      <w:r w:rsidRPr="00785F03">
        <w:rPr>
          <w:rFonts w:cs="Times New Roman"/>
        </w:rPr>
        <w:t xml:space="preserve"> 10 (November): 546. doi:10.1186/1471-2164-10-546.</w:t>
      </w:r>
    </w:p>
    <w:p w14:paraId="55A64D55" w14:textId="77777777" w:rsidR="00785F03" w:rsidRPr="00785F03" w:rsidRDefault="00785F03" w:rsidP="00785F03">
      <w:pPr>
        <w:pStyle w:val="Bibliographie"/>
        <w:rPr>
          <w:rFonts w:cs="Times New Roman"/>
        </w:rPr>
      </w:pPr>
      <w:r w:rsidRPr="00785F03">
        <w:rPr>
          <w:rFonts w:cs="Times New Roman"/>
        </w:rPr>
        <w:t xml:space="preserve">Rother, Kristian, Wojciech Potrzebowski, Tomasz Puton, Magdalena Rother, Ewa Wywial, and Janusz M. Bujnicki. 2012. “A Toolbox for Developing Bioinformatics Software.” </w:t>
      </w:r>
      <w:r w:rsidRPr="00785F03">
        <w:rPr>
          <w:rFonts w:cs="Times New Roman"/>
          <w:i/>
          <w:iCs/>
        </w:rPr>
        <w:t>Briefings in Bioinformatics</w:t>
      </w:r>
      <w:r w:rsidRPr="00785F03">
        <w:rPr>
          <w:rFonts w:cs="Times New Roman"/>
        </w:rPr>
        <w:t xml:space="preserve"> 13 (2): 244–57. doi:10.1093/bib/bbr035.</w:t>
      </w:r>
    </w:p>
    <w:p w14:paraId="67F1A97E" w14:textId="77777777" w:rsidR="00785F03" w:rsidRPr="00785F03" w:rsidRDefault="00785F03" w:rsidP="00785F03">
      <w:pPr>
        <w:pStyle w:val="Bibliographie"/>
        <w:rPr>
          <w:rFonts w:cs="Times New Roman"/>
        </w:rPr>
      </w:pPr>
      <w:r w:rsidRPr="00785F03">
        <w:rPr>
          <w:rFonts w:cs="Times New Roman"/>
        </w:rPr>
        <w:t xml:space="preserve">Sallou, Olivier, Paula D. Duek, Thomas A. Darde, Olivier Collin, Lydie Lane, and Frédéric Chalmel. 2016. “PepPSy: A Web Server to Prioritize Gene Products in Experimental and Biocuration Workflows.” </w:t>
      </w:r>
      <w:r w:rsidRPr="00785F03">
        <w:rPr>
          <w:rFonts w:cs="Times New Roman"/>
          <w:i/>
          <w:iCs/>
        </w:rPr>
        <w:t>Database: The Journal of Biological Databases and Curation</w:t>
      </w:r>
      <w:r w:rsidRPr="00785F03">
        <w:rPr>
          <w:rFonts w:cs="Times New Roman"/>
        </w:rPr>
        <w:t xml:space="preserve"> 2016 (May). doi:10.1093/database/baw070.</w:t>
      </w:r>
    </w:p>
    <w:p w14:paraId="3D002B07" w14:textId="77777777" w:rsidR="00785F03" w:rsidRPr="00785F03" w:rsidRDefault="00785F03" w:rsidP="00785F03">
      <w:pPr>
        <w:pStyle w:val="Bibliographie"/>
        <w:rPr>
          <w:rFonts w:cs="Times New Roman"/>
        </w:rPr>
      </w:pPr>
      <w:r w:rsidRPr="00785F03">
        <w:rPr>
          <w:rFonts w:cs="Times New Roman"/>
        </w:rPr>
        <w:t xml:space="preserve">Subramanian, Aravind, Pablo Tamayo, Vamsi K. Mootha, Sayan Mukherjee, Benjamin L. Ebert, Michael A. Gillette, Amanda Paulovich, et al. 2005. “Gene Set Enrichment Analysis: A </w:t>
      </w:r>
      <w:r w:rsidRPr="00785F03">
        <w:rPr>
          <w:rFonts w:cs="Times New Roman"/>
        </w:rPr>
        <w:lastRenderedPageBreak/>
        <w:t xml:space="preserve">Knowledge-Based Approach for Interpreting Genome-Wide Expression Profiles.” </w:t>
      </w:r>
      <w:r w:rsidRPr="00785F03">
        <w:rPr>
          <w:rFonts w:cs="Times New Roman"/>
          <w:i/>
          <w:iCs/>
        </w:rPr>
        <w:t>Proceedings of the National Academy of Sciences of the United States of America</w:t>
      </w:r>
      <w:r w:rsidRPr="00785F03">
        <w:rPr>
          <w:rFonts w:cs="Times New Roman"/>
        </w:rPr>
        <w:t xml:space="preserve"> 102 (43): 15545–50. doi:10.1073/pnas.0506580102.</w:t>
      </w:r>
    </w:p>
    <w:p w14:paraId="4A7F86BB" w14:textId="77777777" w:rsidR="00785F03" w:rsidRPr="00785F03" w:rsidRDefault="00785F03" w:rsidP="00785F03">
      <w:pPr>
        <w:pStyle w:val="Bibliographie"/>
        <w:rPr>
          <w:rFonts w:cs="Times New Roman"/>
        </w:rPr>
      </w:pPr>
      <w:r w:rsidRPr="00785F03">
        <w:rPr>
          <w:rFonts w:cs="Times New Roman"/>
        </w:rPr>
        <w:t xml:space="preserve">The UniProt Consortium. 2008. “The Universal Protein Resource (UniProt).” </w:t>
      </w:r>
      <w:r w:rsidRPr="00785F03">
        <w:rPr>
          <w:rFonts w:cs="Times New Roman"/>
          <w:i/>
          <w:iCs/>
        </w:rPr>
        <w:t>Nucleic Acids Research</w:t>
      </w:r>
      <w:r w:rsidRPr="00785F03">
        <w:rPr>
          <w:rFonts w:cs="Times New Roman"/>
        </w:rPr>
        <w:t xml:space="preserve"> 36 (Database issue): D190–95. doi:10.1093/nar/gkm895.</w:t>
      </w:r>
    </w:p>
    <w:p w14:paraId="19608FF3" w14:textId="77777777" w:rsidR="00785F03" w:rsidRPr="00785F03" w:rsidRDefault="00785F03" w:rsidP="00785F03">
      <w:pPr>
        <w:pStyle w:val="Bibliographie"/>
        <w:rPr>
          <w:rFonts w:cs="Times New Roman"/>
        </w:rPr>
      </w:pPr>
      <w:r w:rsidRPr="00785F03">
        <w:rPr>
          <w:rFonts w:cs="Times New Roman"/>
        </w:rPr>
        <w:t xml:space="preserve">Vilella, Albert J., Jessica Severin, Abel Ureta-Vidal, Li Heng, Richard Durbin, and Ewan Birney. 2009. “EnsemblCompara GeneTrees: Complete, Duplication-Aware Phylogenetic Trees in Vertebrates.” </w:t>
      </w:r>
      <w:r w:rsidRPr="00785F03">
        <w:rPr>
          <w:rFonts w:cs="Times New Roman"/>
          <w:i/>
          <w:iCs/>
        </w:rPr>
        <w:t>Genome Research</w:t>
      </w:r>
      <w:r w:rsidRPr="00785F03">
        <w:rPr>
          <w:rFonts w:cs="Times New Roman"/>
        </w:rPr>
        <w:t xml:space="preserve"> 19 (2): 327–35. doi:10.1101/gr.073585.107.</w:t>
      </w:r>
    </w:p>
    <w:p w14:paraId="287F12DA" w14:textId="77777777" w:rsidR="00785F03" w:rsidRPr="003B0E98" w:rsidRDefault="00785F03" w:rsidP="00785F03">
      <w:pPr>
        <w:pStyle w:val="Bibliographie"/>
        <w:rPr>
          <w:rFonts w:cs="Times New Roman"/>
          <w:lang w:val="fr-FR"/>
        </w:rPr>
      </w:pPr>
      <w:r w:rsidRPr="00785F03">
        <w:rPr>
          <w:rFonts w:cs="Times New Roman"/>
        </w:rPr>
        <w:t xml:space="preserve">Vizcaíno, Juan Antonio, Attila Csordas, Noemi del-Toro, José A. Dianes, Johannes Griss, Ilias Lavidas, Gerhard Mayer, et al. 2016. “2016 Update of the PRIDE Database and Its Related Tools.” </w:t>
      </w:r>
      <w:r w:rsidRPr="003B0E98">
        <w:rPr>
          <w:rFonts w:cs="Times New Roman"/>
          <w:i/>
          <w:iCs/>
          <w:lang w:val="fr-FR"/>
        </w:rPr>
        <w:t>Nucleic Acids Research</w:t>
      </w:r>
      <w:r w:rsidRPr="003B0E98">
        <w:rPr>
          <w:rFonts w:cs="Times New Roman"/>
          <w:lang w:val="fr-FR"/>
        </w:rPr>
        <w:t xml:space="preserve"> 44 (D1): D447-456. doi:10.1093/nar/gkv1145.</w:t>
      </w:r>
    </w:p>
    <w:p w14:paraId="26762BFE" w14:textId="45A9C659" w:rsidR="00CB5CA3" w:rsidRPr="008E7CF9" w:rsidRDefault="00874DFA" w:rsidP="002D583A">
      <w:pPr>
        <w:spacing w:line="360" w:lineRule="auto"/>
        <w:rPr>
          <w:rStyle w:val="Rfrenceintense"/>
          <w:lang w:val="fr-FR"/>
        </w:rPr>
      </w:pPr>
      <w:r>
        <w:rPr>
          <w:lang w:val="fr-FR"/>
        </w:rPr>
        <w:fldChar w:fldCharType="end"/>
      </w:r>
      <w:r w:rsidR="00CB5CA3" w:rsidRPr="00BA7D84">
        <w:rPr>
          <w:lang w:val="fr-FR"/>
        </w:rPr>
        <w:br w:type="page"/>
      </w:r>
    </w:p>
    <w:p w14:paraId="1E8283DF" w14:textId="77777777" w:rsidR="00CB5CA3" w:rsidRPr="00EB5D8C" w:rsidRDefault="00CB5CA3" w:rsidP="00A047CB">
      <w:pPr>
        <w:pStyle w:val="Titre1"/>
        <w:numPr>
          <w:ilvl w:val="0"/>
          <w:numId w:val="0"/>
        </w:numPr>
        <w:rPr>
          <w:lang w:val="fr-FR"/>
        </w:rPr>
      </w:pPr>
      <w:bookmarkStart w:id="29" w:name="_Toc485712253"/>
      <w:r w:rsidRPr="00EB5D8C">
        <w:rPr>
          <w:lang w:val="fr-FR"/>
        </w:rPr>
        <w:lastRenderedPageBreak/>
        <w:t xml:space="preserve">Annexe 1 : </w:t>
      </w:r>
      <w:r w:rsidRPr="004A3087">
        <w:rPr>
          <w:lang w:val="fr-FR"/>
        </w:rPr>
        <w:t>Structure</w:t>
      </w:r>
      <w:r w:rsidRPr="00EB5D8C">
        <w:rPr>
          <w:lang w:val="fr-FR"/>
        </w:rPr>
        <w:t xml:space="preserve"> d’accueil</w:t>
      </w:r>
      <w:bookmarkEnd w:id="29"/>
    </w:p>
    <w:p w14:paraId="1009B843" w14:textId="77777777" w:rsidR="00CB5CA3" w:rsidRPr="00EB5D8C" w:rsidRDefault="00CB5CA3" w:rsidP="00CB5CA3">
      <w:pPr>
        <w:pStyle w:val="Default"/>
      </w:pPr>
    </w:p>
    <w:p w14:paraId="2836068C" w14:textId="7A5D1AD5" w:rsidR="00CB5CA3" w:rsidRPr="0055524A" w:rsidRDefault="007F59A3" w:rsidP="0055524A">
      <w:pPr>
        <w:spacing w:line="360" w:lineRule="auto"/>
        <w:contextualSpacing/>
        <w:rPr>
          <w:szCs w:val="23"/>
          <w:lang w:val="fr-FR"/>
        </w:rPr>
      </w:pPr>
      <w:r w:rsidRPr="007F59A3">
        <w:rPr>
          <w:szCs w:val="23"/>
          <w:lang w:val="fr-FR"/>
        </w:rPr>
        <w:t>L’Institut de Recherche en Santé, Environnement et Travail (IRSET) a pour mission d’étudier les facteurs environnementaux influençant la santé humaine. Au sein de ce dispositif, mon équipe d’accueil étudie les conséquences des expositions virales et chimiques sur le tractus uro-génital et la fertilité en général. Elle a pour objectifs de répondre aux préoccupations majeures concernant l’appareil uro-génital telles que la dissémination de virus par voie sexuelle, les conséquences des infections du tractus urogénital sur la fertilité et le développement de cancers, l’augmentation des anomalies du tractus uro-génital masculin (cancer testiculaire, hypospadias et cryptorchidie) pouvant conduire à l’infertilité ou l’effet potentiellement délétère des traitements anti-cancéreux sur la fertilité. Pour cela, les recherches sont orientées selon 4 axes : la différenciation gonadique et physiologique des gonades, l’exposition du tractus uro-génital aux virus, aux médicaments et aux produits chimiques environnementaux. C’est sur ce dernier axe, l’étude de l’impact des composés environnementaux sur le système reproductif, que portent les recherches de mon groupe.</w:t>
      </w:r>
      <w:r w:rsidR="00CB5CA3" w:rsidRPr="00CB5CA3">
        <w:rPr>
          <w:lang w:val="fr-FR"/>
        </w:rPr>
        <w:br w:type="page"/>
      </w:r>
    </w:p>
    <w:p w14:paraId="3BA5E567" w14:textId="77777777" w:rsidR="00CB5CA3" w:rsidRPr="002D583A" w:rsidRDefault="00CB5CA3" w:rsidP="00A047CB">
      <w:pPr>
        <w:pStyle w:val="Titre1"/>
        <w:numPr>
          <w:ilvl w:val="0"/>
          <w:numId w:val="0"/>
        </w:numPr>
        <w:ind w:left="357" w:hanging="357"/>
        <w:rPr>
          <w:lang w:val="fr-FR"/>
        </w:rPr>
      </w:pPr>
      <w:bookmarkStart w:id="30" w:name="_Toc485712254"/>
      <w:r w:rsidRPr="002D583A">
        <w:rPr>
          <w:lang w:val="fr-FR"/>
        </w:rPr>
        <w:lastRenderedPageBreak/>
        <w:t>Annexe 2 : Bilan personnel du stage</w:t>
      </w:r>
      <w:bookmarkEnd w:id="30"/>
    </w:p>
    <w:p w14:paraId="5A50B050" w14:textId="77777777" w:rsidR="007A117C" w:rsidRDefault="007A117C" w:rsidP="001E590D">
      <w:pPr>
        <w:pStyle w:val="Default"/>
        <w:spacing w:line="360" w:lineRule="auto"/>
        <w:jc w:val="both"/>
        <w:rPr>
          <w:rFonts w:ascii="Times New Roman" w:hAnsi="Times New Roman" w:cs="Times New Roman"/>
        </w:rPr>
      </w:pPr>
    </w:p>
    <w:p w14:paraId="665E7143" w14:textId="41F543A0" w:rsidR="00CB5CA3" w:rsidRDefault="001E590D" w:rsidP="001E590D">
      <w:pPr>
        <w:pStyle w:val="Default"/>
        <w:spacing w:line="360" w:lineRule="auto"/>
        <w:jc w:val="both"/>
        <w:rPr>
          <w:rFonts w:ascii="Times New Roman" w:hAnsi="Times New Roman" w:cs="Times New Roman"/>
        </w:rPr>
      </w:pPr>
      <w:r w:rsidRPr="001E590D">
        <w:rPr>
          <w:rFonts w:ascii="Times New Roman" w:hAnsi="Times New Roman" w:cs="Times New Roman"/>
        </w:rPr>
        <w:t>J’ai eu la chance de trouver un stage dans un champ disciplinaire qui m’intéresse particulièrement. Ayant comme projet à long terme de travailler dans le traitement des données</w:t>
      </w:r>
      <w:r>
        <w:rPr>
          <w:rFonts w:ascii="Times New Roman" w:hAnsi="Times New Roman" w:cs="Times New Roman"/>
        </w:rPr>
        <w:t xml:space="preserve"> </w:t>
      </w:r>
      <w:r w:rsidR="00E91BD7">
        <w:rPr>
          <w:rFonts w:ascii="Times New Roman" w:hAnsi="Times New Roman" w:cs="Times New Roman"/>
        </w:rPr>
        <w:t>« </w:t>
      </w:r>
      <w:proofErr w:type="spellStart"/>
      <w:r w:rsidR="00E91BD7">
        <w:rPr>
          <w:rFonts w:ascii="Times New Roman" w:hAnsi="Times New Roman" w:cs="Times New Roman"/>
        </w:rPr>
        <w:t>omiques</w:t>
      </w:r>
      <w:proofErr w:type="spellEnd"/>
      <w:r w:rsidR="00E91BD7">
        <w:rPr>
          <w:rFonts w:ascii="Times New Roman" w:hAnsi="Times New Roman" w:cs="Times New Roman"/>
        </w:rPr>
        <w:t> »</w:t>
      </w:r>
      <w:r w:rsidRPr="001E590D">
        <w:rPr>
          <w:rFonts w:ascii="Times New Roman" w:hAnsi="Times New Roman" w:cs="Times New Roman"/>
        </w:rPr>
        <w:t xml:space="preserve">, cette expérience m’a avant </w:t>
      </w:r>
      <w:r>
        <w:rPr>
          <w:rFonts w:ascii="Times New Roman" w:hAnsi="Times New Roman" w:cs="Times New Roman"/>
        </w:rPr>
        <w:t xml:space="preserve">tout </w:t>
      </w:r>
      <w:r w:rsidRPr="001E590D">
        <w:rPr>
          <w:rFonts w:ascii="Times New Roman" w:hAnsi="Times New Roman" w:cs="Times New Roman"/>
        </w:rPr>
        <w:t>permis d’acquérir de solide base dans ce domaine.</w:t>
      </w:r>
      <w:r w:rsidR="00E91BD7">
        <w:rPr>
          <w:rFonts w:ascii="Times New Roman" w:hAnsi="Times New Roman" w:cs="Times New Roman"/>
        </w:rPr>
        <w:t xml:space="preserve"> </w:t>
      </w:r>
    </w:p>
    <w:p w14:paraId="01BB5B65" w14:textId="1DE3501C" w:rsidR="003D7FD9" w:rsidRDefault="00500E1F" w:rsidP="001E590D">
      <w:pPr>
        <w:pStyle w:val="Default"/>
        <w:spacing w:line="360" w:lineRule="auto"/>
        <w:jc w:val="both"/>
        <w:rPr>
          <w:rFonts w:ascii="Times New Roman" w:hAnsi="Times New Roman" w:cs="Times New Roman"/>
        </w:rPr>
      </w:pPr>
      <w:r>
        <w:rPr>
          <w:rFonts w:ascii="Times New Roman" w:hAnsi="Times New Roman" w:cs="Times New Roman"/>
        </w:rPr>
        <w:t>Au cours de cette expérience,</w:t>
      </w:r>
      <w:r w:rsidR="00E91BD7">
        <w:rPr>
          <w:rFonts w:ascii="Times New Roman" w:hAnsi="Times New Roman" w:cs="Times New Roman"/>
        </w:rPr>
        <w:t xml:space="preserve"> j’ai</w:t>
      </w:r>
      <w:r w:rsidR="003D7FD9">
        <w:rPr>
          <w:rFonts w:ascii="Times New Roman" w:hAnsi="Times New Roman" w:cs="Times New Roman"/>
        </w:rPr>
        <w:t xml:space="preserve"> appris à gérer un nombre important de données</w:t>
      </w:r>
      <w:r w:rsidR="007A117C">
        <w:rPr>
          <w:rFonts w:ascii="Times New Roman" w:hAnsi="Times New Roman" w:cs="Times New Roman"/>
        </w:rPr>
        <w:t xml:space="preserve"> et à extraire des informations à partir de ces données avant de les </w:t>
      </w:r>
      <w:r w:rsidR="003D7FD9">
        <w:rPr>
          <w:rFonts w:ascii="Times New Roman" w:hAnsi="Times New Roman" w:cs="Times New Roman"/>
        </w:rPr>
        <w:t>insérer automatiquement dans une base de données</w:t>
      </w:r>
      <w:r w:rsidR="007A117C">
        <w:rPr>
          <w:rFonts w:ascii="Times New Roman" w:hAnsi="Times New Roman" w:cs="Times New Roman"/>
        </w:rPr>
        <w:t>.</w:t>
      </w:r>
    </w:p>
    <w:p w14:paraId="7D70125C" w14:textId="77777777" w:rsidR="00500E1F" w:rsidRDefault="00500E1F" w:rsidP="001E590D">
      <w:pPr>
        <w:pStyle w:val="Default"/>
        <w:spacing w:line="360" w:lineRule="auto"/>
        <w:jc w:val="both"/>
        <w:rPr>
          <w:rFonts w:ascii="Times New Roman" w:hAnsi="Times New Roman" w:cs="Times New Roman"/>
        </w:rPr>
      </w:pPr>
      <w:r w:rsidRPr="00500E1F">
        <w:rPr>
          <w:rFonts w:ascii="Times New Roman" w:hAnsi="Times New Roman" w:cs="Times New Roman"/>
        </w:rPr>
        <w:t xml:space="preserve">A travers le projet </w:t>
      </w:r>
      <w:proofErr w:type="spellStart"/>
      <w:r w:rsidRPr="00500E1F">
        <w:rPr>
          <w:rFonts w:ascii="Times New Roman" w:hAnsi="Times New Roman" w:cs="Times New Roman"/>
        </w:rPr>
        <w:t>GeneULike</w:t>
      </w:r>
      <w:proofErr w:type="spellEnd"/>
      <w:r w:rsidRPr="00500E1F">
        <w:rPr>
          <w:rFonts w:ascii="Times New Roman" w:hAnsi="Times New Roman" w:cs="Times New Roman"/>
        </w:rPr>
        <w:t xml:space="preserve"> qui m’a séduit par simplicité et son ambition</w:t>
      </w:r>
      <w:r>
        <w:rPr>
          <w:rFonts w:ascii="Times New Roman" w:hAnsi="Times New Roman" w:cs="Times New Roman"/>
        </w:rPr>
        <w:t>, j’ai réalisé les difficultés techniques qui s’imposent au cours du développement d’outils bio-informatiques. En effet, la création de tels outils nécessite de se mettre à la place des utilisateurs (biologistes) afin d’identifier les besoins.</w:t>
      </w:r>
    </w:p>
    <w:p w14:paraId="645EAA8A" w14:textId="47A2BAD9" w:rsidR="00E91BD7" w:rsidRDefault="00500E1F" w:rsidP="001E590D">
      <w:pPr>
        <w:pStyle w:val="Default"/>
        <w:spacing w:line="360" w:lineRule="auto"/>
        <w:jc w:val="both"/>
        <w:rPr>
          <w:rFonts w:ascii="Times New Roman" w:hAnsi="Times New Roman" w:cs="Times New Roman"/>
        </w:rPr>
      </w:pPr>
      <w:r>
        <w:rPr>
          <w:rFonts w:ascii="Times New Roman" w:hAnsi="Times New Roman" w:cs="Times New Roman"/>
        </w:rPr>
        <w:t>Pour rendre compatible des problèmes biologiques à l’informatique,</w:t>
      </w:r>
      <w:r w:rsidR="00E32E56">
        <w:rPr>
          <w:rFonts w:ascii="Times New Roman" w:hAnsi="Times New Roman" w:cs="Times New Roman"/>
        </w:rPr>
        <w:t xml:space="preserve"> telles que la comparaison de différentes entités biologiques,</w:t>
      </w:r>
      <w:r>
        <w:rPr>
          <w:rFonts w:ascii="Times New Roman" w:hAnsi="Times New Roman" w:cs="Times New Roman"/>
        </w:rPr>
        <w:t xml:space="preserve"> j’ai appris à utiliser plusieurs langages de programmation ou </w:t>
      </w:r>
      <w:proofErr w:type="spellStart"/>
      <w:r>
        <w:rPr>
          <w:rFonts w:ascii="Times New Roman" w:hAnsi="Times New Roman" w:cs="Times New Roman"/>
        </w:rPr>
        <w:t>framework</w:t>
      </w:r>
      <w:proofErr w:type="spellEnd"/>
      <w:r>
        <w:rPr>
          <w:rFonts w:ascii="Times New Roman" w:hAnsi="Times New Roman" w:cs="Times New Roman"/>
        </w:rPr>
        <w:t>, en plus d’une base de donnée.</w:t>
      </w:r>
    </w:p>
    <w:p w14:paraId="57A9E30C" w14:textId="3668C893" w:rsidR="00E22C66" w:rsidRPr="001E590D" w:rsidRDefault="009255FC" w:rsidP="001E590D">
      <w:pPr>
        <w:pStyle w:val="Default"/>
        <w:spacing w:line="360" w:lineRule="auto"/>
        <w:jc w:val="both"/>
        <w:rPr>
          <w:rFonts w:ascii="Times New Roman" w:hAnsi="Times New Roman" w:cs="Times New Roman"/>
        </w:rPr>
      </w:pPr>
      <w:r>
        <w:rPr>
          <w:rFonts w:ascii="Times New Roman" w:hAnsi="Times New Roman" w:cs="Times New Roman"/>
        </w:rPr>
        <w:t>Enfin, j’ai mis un certain temps avant de me rendre compte de toutes les possibilités que pouvaient offrir ce dépôt.</w:t>
      </w:r>
    </w:p>
    <w:p w14:paraId="502C172B" w14:textId="77777777" w:rsidR="00CB5CA3" w:rsidRDefault="00CB5CA3" w:rsidP="00CB5CA3">
      <w:pPr>
        <w:pStyle w:val="Default"/>
      </w:pPr>
    </w:p>
    <w:p w14:paraId="3D3700F6" w14:textId="77777777" w:rsidR="00271314" w:rsidRDefault="00271314">
      <w:pPr>
        <w:spacing w:after="200"/>
        <w:jc w:val="left"/>
        <w:rPr>
          <w:rFonts w:ascii="Calibri" w:hAnsi="Calibri" w:cs="Calibri"/>
          <w:color w:val="000000"/>
          <w:szCs w:val="24"/>
          <w:lang w:val="fr-FR"/>
        </w:rPr>
        <w:sectPr w:rsidR="00271314" w:rsidSect="00F14CB9">
          <w:footerReference w:type="default" r:id="rId23"/>
          <w:pgSz w:w="12240" w:h="15840"/>
          <w:pgMar w:top="1418" w:right="1418" w:bottom="1418" w:left="1418" w:header="720" w:footer="720" w:gutter="0"/>
          <w:pgNumType w:start="0"/>
          <w:cols w:space="720"/>
          <w:titlePg/>
          <w:docGrid w:linePitch="360"/>
        </w:sectPr>
      </w:pPr>
    </w:p>
    <w:p w14:paraId="7629968E" w14:textId="77777777" w:rsidR="002D583A" w:rsidRPr="002D583A" w:rsidRDefault="002D583A" w:rsidP="00C07081">
      <w:pPr>
        <w:pStyle w:val="Style1"/>
        <w:spacing w:line="360" w:lineRule="auto"/>
      </w:pPr>
      <w:r w:rsidRPr="002D583A">
        <w:lastRenderedPageBreak/>
        <w:t xml:space="preserve">Résumé </w:t>
      </w:r>
    </w:p>
    <w:p w14:paraId="58F56607" w14:textId="7F44031A" w:rsidR="00E43499" w:rsidRDefault="00D16D99" w:rsidP="00C07081">
      <w:pPr>
        <w:spacing w:line="360" w:lineRule="auto"/>
        <w:rPr>
          <w:lang w:val="fr-FR"/>
        </w:rPr>
      </w:pPr>
      <w:r>
        <w:rPr>
          <w:lang w:val="fr-FR"/>
        </w:rPr>
        <w:t>Aujourd’hui de nombreux espaces de dépôts sont mis à la disposition de la communauté scientifique. Ces derniers ont pour vocation l’hébergement des données brutes générées lors des expérimentations. Cependant il n’existe aucun espace pour le dépôt des listes d’entité</w:t>
      </w:r>
      <w:r w:rsidR="004C1654">
        <w:rPr>
          <w:lang w:val="fr-FR"/>
        </w:rPr>
        <w:t>s</w:t>
      </w:r>
      <w:r>
        <w:rPr>
          <w:lang w:val="fr-FR"/>
        </w:rPr>
        <w:t xml:space="preserve"> biologiques résultant d’une stratégie d’analyse</w:t>
      </w:r>
      <w:r w:rsidR="004C1654">
        <w:rPr>
          <w:lang w:val="fr-FR"/>
        </w:rPr>
        <w:t xml:space="preserve"> effectuée</w:t>
      </w:r>
      <w:r>
        <w:rPr>
          <w:lang w:val="fr-FR"/>
        </w:rPr>
        <w:t xml:space="preserve"> dans les publications. C’est dans ce contexte que s’inscrit </w:t>
      </w:r>
      <w:proofErr w:type="spellStart"/>
      <w:r>
        <w:rPr>
          <w:lang w:val="fr-FR"/>
        </w:rPr>
        <w:t>GeneULike</w:t>
      </w:r>
      <w:proofErr w:type="spellEnd"/>
      <w:r>
        <w:rPr>
          <w:lang w:val="fr-FR"/>
        </w:rPr>
        <w:t xml:space="preserve">. </w:t>
      </w:r>
      <w:proofErr w:type="spellStart"/>
      <w:r>
        <w:rPr>
          <w:lang w:val="fr-FR"/>
        </w:rPr>
        <w:t>GeneULike</w:t>
      </w:r>
      <w:proofErr w:type="spellEnd"/>
      <w:r>
        <w:rPr>
          <w:lang w:val="fr-FR"/>
        </w:rPr>
        <w:t xml:space="preserve"> est un espace de dépôt web pour les listes issues de stratégie d’analyse. </w:t>
      </w:r>
      <w:r w:rsidRPr="00D16D99">
        <w:rPr>
          <w:lang w:val="fr-FR"/>
        </w:rPr>
        <w:t>Grace à son o</w:t>
      </w:r>
      <w:r>
        <w:rPr>
          <w:lang w:val="fr-FR"/>
        </w:rPr>
        <w:t>util de conversion d’entités</w:t>
      </w:r>
      <w:r w:rsidR="004C1654">
        <w:rPr>
          <w:lang w:val="fr-FR"/>
        </w:rPr>
        <w:t xml:space="preserve"> biologiques afin de les centraliser autour des</w:t>
      </w:r>
      <w:r>
        <w:rPr>
          <w:lang w:val="fr-FR"/>
        </w:rPr>
        <w:t xml:space="preserve"> </w:t>
      </w:r>
      <w:r w:rsidRPr="00D16D99">
        <w:rPr>
          <w:lang w:val="fr-FR"/>
        </w:rPr>
        <w:t>identifiants de gènes</w:t>
      </w:r>
      <w:r w:rsidR="004C1654">
        <w:rPr>
          <w:lang w:val="fr-FR"/>
        </w:rPr>
        <w:t xml:space="preserve"> Entrez Gene et des identifiants d’</w:t>
      </w:r>
      <w:proofErr w:type="spellStart"/>
      <w:r w:rsidR="004C1654">
        <w:rPr>
          <w:lang w:val="fr-FR"/>
        </w:rPr>
        <w:t>orthologies</w:t>
      </w:r>
      <w:proofErr w:type="spellEnd"/>
      <w:r w:rsidR="004C1654">
        <w:rPr>
          <w:lang w:val="fr-FR"/>
        </w:rPr>
        <w:t xml:space="preserve"> </w:t>
      </w:r>
      <w:proofErr w:type="spellStart"/>
      <w:r w:rsidR="004C1654">
        <w:rPr>
          <w:lang w:val="fr-FR"/>
        </w:rPr>
        <w:t>HomoloGene</w:t>
      </w:r>
      <w:proofErr w:type="spellEnd"/>
      <w:r w:rsidR="004C1654">
        <w:rPr>
          <w:lang w:val="fr-FR"/>
        </w:rPr>
        <w:t>, il est possible de</w:t>
      </w:r>
      <w:r w:rsidRPr="00D16D99">
        <w:rPr>
          <w:lang w:val="fr-FR"/>
        </w:rPr>
        <w:t xml:space="preserve"> déposer de</w:t>
      </w:r>
      <w:r w:rsidR="004C1654">
        <w:rPr>
          <w:lang w:val="fr-FR"/>
        </w:rPr>
        <w:t>s</w:t>
      </w:r>
      <w:r w:rsidRPr="00D16D99">
        <w:rPr>
          <w:lang w:val="fr-FR"/>
        </w:rPr>
        <w:t xml:space="preserve"> list</w:t>
      </w:r>
      <w:r>
        <w:rPr>
          <w:lang w:val="fr-FR"/>
        </w:rPr>
        <w:t xml:space="preserve">es d’espèces et de technologies </w:t>
      </w:r>
      <w:r w:rsidRPr="00D16D99">
        <w:rPr>
          <w:lang w:val="fr-FR"/>
        </w:rPr>
        <w:t xml:space="preserve">différentes. </w:t>
      </w:r>
      <w:r w:rsidR="004C1654">
        <w:rPr>
          <w:lang w:val="fr-FR"/>
        </w:rPr>
        <w:t xml:space="preserve">Le dépôt de listes est réalisé par l’intermédiaire d’une application web. Cette dernière permet la consultation des listes mais met à disposition un espace de travail ayant pour vocation d’héberger différents outils, tels que des outils de recherche ou de comparaison d’une liste avec celles présentes dans la base de </w:t>
      </w:r>
      <w:proofErr w:type="spellStart"/>
      <w:r w:rsidR="004C1654">
        <w:rPr>
          <w:lang w:val="fr-FR"/>
        </w:rPr>
        <w:t>GeneULike</w:t>
      </w:r>
      <w:proofErr w:type="spellEnd"/>
      <w:r w:rsidR="004C1654">
        <w:rPr>
          <w:lang w:val="fr-FR"/>
        </w:rPr>
        <w:t>.</w:t>
      </w:r>
      <w:r w:rsidR="004C1654" w:rsidRPr="004C1654">
        <w:rPr>
          <w:lang w:val="fr-FR"/>
        </w:rPr>
        <w:t xml:space="preserve"> La pertinence de ce dépôt a ét</w:t>
      </w:r>
      <w:r w:rsidR="004C1654">
        <w:rPr>
          <w:lang w:val="fr-FR"/>
        </w:rPr>
        <w:t xml:space="preserve">é mise en évidence via le dépôt </w:t>
      </w:r>
      <w:r w:rsidR="004C1654" w:rsidRPr="004C1654">
        <w:rPr>
          <w:lang w:val="fr-FR"/>
        </w:rPr>
        <w:t xml:space="preserve">et la </w:t>
      </w:r>
      <w:r w:rsidR="004C1654">
        <w:rPr>
          <w:lang w:val="fr-FR"/>
        </w:rPr>
        <w:t>visualisation</w:t>
      </w:r>
      <w:r w:rsidR="004C1654" w:rsidRPr="004C1654">
        <w:rPr>
          <w:lang w:val="fr-FR"/>
        </w:rPr>
        <w:t xml:space="preserve"> de </w:t>
      </w:r>
      <w:r w:rsidR="004C1654">
        <w:rPr>
          <w:lang w:val="fr-FR"/>
        </w:rPr>
        <w:t>cinq</w:t>
      </w:r>
      <w:r w:rsidR="004C1654" w:rsidRPr="004C1654">
        <w:rPr>
          <w:lang w:val="fr-FR"/>
        </w:rPr>
        <w:t xml:space="preserve"> </w:t>
      </w:r>
      <w:r w:rsidR="004C1654">
        <w:rPr>
          <w:lang w:val="fr-FR"/>
        </w:rPr>
        <w:t>listes</w:t>
      </w:r>
      <w:r w:rsidR="004C1654" w:rsidRPr="004C1654">
        <w:rPr>
          <w:lang w:val="fr-FR"/>
        </w:rPr>
        <w:t xml:space="preserve"> </w:t>
      </w:r>
      <w:r w:rsidR="004C1654">
        <w:rPr>
          <w:lang w:val="fr-FR"/>
        </w:rPr>
        <w:t xml:space="preserve">issues d’une étude </w:t>
      </w:r>
      <w:r w:rsidR="004C1654" w:rsidRPr="004C1654">
        <w:rPr>
          <w:lang w:val="fr-FR"/>
        </w:rPr>
        <w:t>sur la spermatogénèse.</w:t>
      </w:r>
    </w:p>
    <w:p w14:paraId="1D55B024" w14:textId="4BDFF300" w:rsidR="00E43499" w:rsidRDefault="002D583A" w:rsidP="00C07081">
      <w:pPr>
        <w:spacing w:line="360" w:lineRule="auto"/>
        <w:rPr>
          <w:lang w:val="fr-FR"/>
        </w:rPr>
      </w:pPr>
      <w:r w:rsidRPr="00C07081">
        <w:rPr>
          <w:lang w:val="fr-FR"/>
        </w:rPr>
        <w:t>Mots clés</w:t>
      </w:r>
      <w:r>
        <w:rPr>
          <w:lang w:val="fr-FR"/>
        </w:rPr>
        <w:t> : Banque de données, Analyse de donnée</w:t>
      </w:r>
      <w:r w:rsidR="00E43499">
        <w:rPr>
          <w:lang w:val="fr-FR"/>
        </w:rPr>
        <w:t>s</w:t>
      </w:r>
      <w:r>
        <w:rPr>
          <w:lang w:val="fr-FR"/>
        </w:rPr>
        <w:t>, Gène,</w:t>
      </w:r>
      <w:r w:rsidR="00C07081">
        <w:rPr>
          <w:lang w:val="fr-FR"/>
        </w:rPr>
        <w:t xml:space="preserve"> Conversion, Application Web</w:t>
      </w:r>
    </w:p>
    <w:p w14:paraId="6774CDE5" w14:textId="77777777" w:rsidR="00435B04" w:rsidRDefault="00435B04" w:rsidP="00C07081">
      <w:pPr>
        <w:spacing w:line="360" w:lineRule="auto"/>
        <w:rPr>
          <w:lang w:val="fr-FR"/>
        </w:rPr>
      </w:pPr>
    </w:p>
    <w:p w14:paraId="7B530900" w14:textId="69223D53" w:rsidR="002D583A" w:rsidRPr="00EB5D8C" w:rsidRDefault="002D583A" w:rsidP="00C07081">
      <w:pPr>
        <w:pStyle w:val="Style1"/>
        <w:spacing w:line="360" w:lineRule="auto"/>
        <w:rPr>
          <w:lang w:val="en-US"/>
        </w:rPr>
      </w:pPr>
      <w:r w:rsidRPr="00EB5D8C">
        <w:rPr>
          <w:lang w:val="en-US"/>
        </w:rPr>
        <w:t>Abstract</w:t>
      </w:r>
      <w:r w:rsidR="00C07081">
        <w:rPr>
          <w:lang w:val="en-US"/>
        </w:rPr>
        <w:t xml:space="preserve"> Development of </w:t>
      </w:r>
      <w:proofErr w:type="spellStart"/>
      <w:r w:rsidR="00C07081">
        <w:rPr>
          <w:lang w:val="en-US"/>
        </w:rPr>
        <w:t>GeneULike</w:t>
      </w:r>
      <w:proofErr w:type="spellEnd"/>
      <w:r w:rsidR="00C07081">
        <w:rPr>
          <w:lang w:val="en-US"/>
        </w:rPr>
        <w:t xml:space="preserve"> : a repository dedicated for biological entities lists</w:t>
      </w:r>
    </w:p>
    <w:p w14:paraId="751FFE89" w14:textId="68DAEC5B" w:rsidR="00435B04" w:rsidRPr="00435B04" w:rsidRDefault="006B00EE" w:rsidP="00435B04">
      <w:pPr>
        <w:spacing w:line="360" w:lineRule="auto"/>
      </w:pPr>
      <w:r w:rsidRPr="00D16A06">
        <w:t>Currently, many repositories are available to the scientific</w:t>
      </w:r>
      <w:r>
        <w:t xml:space="preserve"> community. </w:t>
      </w:r>
      <w:r w:rsidRPr="00D2036E">
        <w:t xml:space="preserve">The latter </w:t>
      </w:r>
      <w:r>
        <w:t xml:space="preserve">are intended to host the raw data generated during the experiments. However, there is no warehouse to deposit lists of biological entities resulting from an analysis strategy carried out in scientist’s publication. </w:t>
      </w:r>
      <w:proofErr w:type="spellStart"/>
      <w:r>
        <w:t>In</w:t>
      </w:r>
      <w:r w:rsidRPr="00D2036E">
        <w:t>this</w:t>
      </w:r>
      <w:proofErr w:type="spellEnd"/>
      <w:r w:rsidRPr="00D2036E">
        <w:t xml:space="preserve"> </w:t>
      </w:r>
      <w:r>
        <w:t>context,</w:t>
      </w:r>
      <w:r w:rsidRPr="00D2036E">
        <w:t xml:space="preserve"> </w:t>
      </w:r>
      <w:r>
        <w:t xml:space="preserve">the </w:t>
      </w:r>
      <w:proofErr w:type="spellStart"/>
      <w:r>
        <w:t>GeneULike</w:t>
      </w:r>
      <w:proofErr w:type="spellEnd"/>
      <w:r>
        <w:t xml:space="preserve"> project was born. </w:t>
      </w:r>
      <w:proofErr w:type="spellStart"/>
      <w:r>
        <w:t>GeneULike</w:t>
      </w:r>
      <w:proofErr w:type="spellEnd"/>
      <w:r>
        <w:t xml:space="preserve"> is a web repository dedicated to biological entities lists extracted from the analysis described in publications. </w:t>
      </w:r>
      <w:r w:rsidRPr="00261C81">
        <w:t xml:space="preserve">One of the unique features of </w:t>
      </w:r>
      <w:proofErr w:type="spellStart"/>
      <w:r>
        <w:t>GeneULike</w:t>
      </w:r>
      <w:proofErr w:type="spellEnd"/>
      <w:r w:rsidRPr="00261C81">
        <w:t xml:space="preserve"> relies on its ability to</w:t>
      </w:r>
      <w:r>
        <w:t xml:space="preserve"> archive heterogeneous data from</w:t>
      </w:r>
      <w:r w:rsidRPr="00261C81">
        <w:t xml:space="preserve"> multiple species</w:t>
      </w:r>
      <w:r>
        <w:t xml:space="preserve"> and multiple technologies. This feature rest on the implementation of a conversion process which centralize all biological entities in </w:t>
      </w:r>
      <w:proofErr w:type="spellStart"/>
      <w:r>
        <w:t>EntrezGene</w:t>
      </w:r>
      <w:proofErr w:type="spellEnd"/>
      <w:r>
        <w:t xml:space="preserve"> and </w:t>
      </w:r>
      <w:proofErr w:type="spellStart"/>
      <w:r>
        <w:t>HomoloGene</w:t>
      </w:r>
      <w:proofErr w:type="spellEnd"/>
      <w:r>
        <w:t xml:space="preserve"> identifiers. The submission of lists carried out via a web application allowing the visualization and the reutilization of information. Finally, </w:t>
      </w:r>
      <w:proofErr w:type="spellStart"/>
      <w:r>
        <w:t>GeneULike</w:t>
      </w:r>
      <w:proofErr w:type="spellEnd"/>
      <w:r>
        <w:t xml:space="preserve"> encompass a workspace providing a unique space to compare and analyze hosted data. The relevance of this repository has been highlighted by the submission and reading of five lists which came f</w:t>
      </w:r>
      <w:r w:rsidR="00435B04">
        <w:t>rom a study on spermatogenesis.</w:t>
      </w:r>
    </w:p>
    <w:p w14:paraId="16BDF07D" w14:textId="2D4C5CA8" w:rsidR="00CD19E9" w:rsidRPr="00EB5D8C" w:rsidRDefault="00CD19E9" w:rsidP="001407A3">
      <w:pPr>
        <w:pStyle w:val="Default"/>
        <w:rPr>
          <w:lang w:val="en-US"/>
        </w:rPr>
      </w:pPr>
      <w:r w:rsidRPr="00C07081">
        <w:rPr>
          <w:i/>
          <w:lang w:val="en-US"/>
        </w:rPr>
        <w:t>Key words</w:t>
      </w:r>
      <w:r>
        <w:rPr>
          <w:lang w:val="en-US"/>
        </w:rPr>
        <w:t xml:space="preserve"> : Database, Data Analysis, Gene, Conversion, Web Application</w:t>
      </w:r>
    </w:p>
    <w:sectPr w:rsidR="00CD19E9" w:rsidRPr="00EB5D8C" w:rsidSect="00F14CB9">
      <w:pgSz w:w="12240" w:h="15840"/>
      <w:pgMar w:top="1418" w:right="1418" w:bottom="1418" w:left="1418"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Thomas Darde" w:date="2017-06-19T18:16:00Z" w:initials="TD">
    <w:p w14:paraId="41A785AC" w14:textId="1255EBED" w:rsidR="001B4121" w:rsidRPr="00D84FCD" w:rsidRDefault="001B4121">
      <w:pPr>
        <w:pStyle w:val="Commentaire"/>
        <w:rPr>
          <w:lang w:val="fr-FR"/>
        </w:rPr>
      </w:pPr>
      <w:r>
        <w:rPr>
          <w:rStyle w:val="Marquedecommentaire"/>
        </w:rPr>
        <w:annotationRef/>
      </w:r>
      <w:proofErr w:type="spellStart"/>
      <w:r w:rsidRPr="00D84FCD">
        <w:rPr>
          <w:lang w:val="fr-FR"/>
        </w:rPr>
        <w:t>Resultat</w:t>
      </w:r>
      <w:proofErr w:type="spellEnd"/>
      <w:r w:rsidRPr="00D84FCD">
        <w:rPr>
          <w:lang w:val="fr-FR"/>
        </w:rPr>
        <w:t xml:space="preserve"> ? </w:t>
      </w:r>
    </w:p>
  </w:comment>
  <w:comment w:id="14" w:author="Thomas Darde" w:date="2017-06-19T18:15:00Z" w:initials="TD">
    <w:p w14:paraId="67575C39" w14:textId="0098FB00" w:rsidR="001B4121" w:rsidRPr="008E7CF9" w:rsidRDefault="001B4121">
      <w:pPr>
        <w:pStyle w:val="Commentaire"/>
        <w:rPr>
          <w:lang w:val="fr-FR"/>
        </w:rPr>
      </w:pPr>
      <w:r>
        <w:rPr>
          <w:rStyle w:val="Marquedecommentaire"/>
        </w:rPr>
        <w:annotationRef/>
      </w:r>
      <w:r w:rsidRPr="008E7CF9">
        <w:rPr>
          <w:lang w:val="fr-FR"/>
        </w:rPr>
        <w:t xml:space="preserve">Peut </w:t>
      </w:r>
      <w:proofErr w:type="spellStart"/>
      <w:r w:rsidRPr="008E7CF9">
        <w:rPr>
          <w:lang w:val="fr-FR"/>
        </w:rPr>
        <w:t>etre</w:t>
      </w:r>
      <w:proofErr w:type="spellEnd"/>
      <w:r w:rsidRPr="008E7CF9">
        <w:rPr>
          <w:lang w:val="fr-FR"/>
        </w:rPr>
        <w:t xml:space="preserve"> diminué</w:t>
      </w:r>
    </w:p>
  </w:comment>
  <w:comment w:id="21" w:author="Thomas Darde" w:date="2017-06-19T18:10:00Z" w:initials="TD">
    <w:p w14:paraId="29645250" w14:textId="275D1609" w:rsidR="001B4121" w:rsidRPr="008E7CF9" w:rsidRDefault="001B4121">
      <w:pPr>
        <w:pStyle w:val="Commentaire"/>
        <w:rPr>
          <w:lang w:val="fr-FR"/>
        </w:rPr>
      </w:pPr>
      <w:r>
        <w:rPr>
          <w:rStyle w:val="Marquedecommentaire"/>
        </w:rPr>
        <w:annotationRef/>
      </w:r>
      <w:r w:rsidRPr="008E7CF9">
        <w:rPr>
          <w:lang w:val="fr-FR"/>
        </w:rPr>
        <w:t>Mettre la figure 3 ici</w:t>
      </w:r>
    </w:p>
  </w:comment>
  <w:comment w:id="24" w:author="Thomas Darde" w:date="2017-06-19T18:10:00Z" w:initials="TD">
    <w:p w14:paraId="66E2AF19" w14:textId="4572563A" w:rsidR="001B4121" w:rsidRPr="008E7CF9" w:rsidRDefault="001B4121">
      <w:pPr>
        <w:pStyle w:val="Commentaire"/>
        <w:rPr>
          <w:lang w:val="fr-FR"/>
        </w:rPr>
      </w:pPr>
      <w:r>
        <w:rPr>
          <w:rStyle w:val="Marquedecommentaire"/>
        </w:rPr>
        <w:annotationRef/>
      </w:r>
      <w:r w:rsidRPr="008E7CF9">
        <w:rPr>
          <w:lang w:val="fr-FR"/>
        </w:rPr>
        <w:t>A mettre en dessous du tableau</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A785AC" w15:done="0"/>
  <w15:commentEx w15:paraId="67575C39" w15:done="0"/>
  <w15:commentEx w15:paraId="29645250" w15:done="0"/>
  <w15:commentEx w15:paraId="66E2AF1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57F833" w14:textId="77777777" w:rsidR="001B4121" w:rsidRDefault="001B4121" w:rsidP="00C672FF">
      <w:pPr>
        <w:spacing w:line="240" w:lineRule="auto"/>
      </w:pPr>
      <w:r>
        <w:separator/>
      </w:r>
    </w:p>
  </w:endnote>
  <w:endnote w:type="continuationSeparator" w:id="0">
    <w:p w14:paraId="0F9046AC" w14:textId="77777777" w:rsidR="001B4121" w:rsidRDefault="001B4121" w:rsidP="00C672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232"/>
      <w:gridCol w:w="940"/>
      <w:gridCol w:w="4232"/>
    </w:tblGrid>
    <w:tr w:rsidR="001B4121" w14:paraId="3332F769" w14:textId="77777777" w:rsidTr="001B4121">
      <w:trPr>
        <w:trHeight w:val="151"/>
      </w:trPr>
      <w:tc>
        <w:tcPr>
          <w:tcW w:w="2250" w:type="pct"/>
          <w:tcBorders>
            <w:bottom w:val="single" w:sz="4" w:space="0" w:color="4F81BD" w:themeColor="accent1"/>
          </w:tcBorders>
        </w:tcPr>
        <w:p w14:paraId="067BF532" w14:textId="77777777" w:rsidR="001B4121" w:rsidRDefault="001B4121" w:rsidP="00AA7E0A">
          <w:pPr>
            <w:pStyle w:val="En-tte"/>
            <w:rPr>
              <w:rFonts w:asciiTheme="majorHAnsi" w:eastAsiaTheme="majorEastAsia" w:hAnsiTheme="majorHAnsi" w:cstheme="majorBidi"/>
              <w:b/>
              <w:bCs/>
            </w:rPr>
          </w:pPr>
        </w:p>
      </w:tc>
      <w:tc>
        <w:tcPr>
          <w:tcW w:w="500" w:type="pct"/>
          <w:vMerge w:val="restart"/>
          <w:noWrap/>
          <w:vAlign w:val="center"/>
        </w:tcPr>
        <w:p w14:paraId="5C7A36E9" w14:textId="3BA7930C" w:rsidR="001B4121" w:rsidRDefault="001B4121" w:rsidP="00AA7E0A">
          <w:pPr>
            <w:pStyle w:val="Sansinterligne"/>
            <w:jc w:val="center"/>
            <w:rPr>
              <w:rFonts w:asciiTheme="majorHAnsi" w:eastAsiaTheme="majorEastAsia" w:hAnsiTheme="majorHAnsi" w:cstheme="majorBidi"/>
            </w:rPr>
          </w:pPr>
          <w:r>
            <w:fldChar w:fldCharType="begin"/>
          </w:r>
          <w:r>
            <w:instrText>PAGE  \* MERGEFORMAT</w:instrText>
          </w:r>
          <w:r>
            <w:fldChar w:fldCharType="separate"/>
          </w:r>
          <w:r w:rsidR="00CB7FD5" w:rsidRPr="00CB7FD5">
            <w:rPr>
              <w:rFonts w:asciiTheme="majorHAnsi" w:eastAsiaTheme="majorEastAsia" w:hAnsiTheme="majorHAnsi" w:cstheme="majorBidi"/>
              <w:b/>
              <w:bCs/>
              <w:noProof/>
              <w:lang w:val="fr-FR"/>
            </w:rPr>
            <w:t>22</w:t>
          </w:r>
          <w:r>
            <w:rPr>
              <w:rFonts w:asciiTheme="majorHAnsi" w:eastAsiaTheme="majorEastAsia" w:hAnsiTheme="majorHAnsi" w:cstheme="majorBidi"/>
              <w:b/>
              <w:bCs/>
            </w:rPr>
            <w:fldChar w:fldCharType="end"/>
          </w:r>
        </w:p>
      </w:tc>
      <w:tc>
        <w:tcPr>
          <w:tcW w:w="2250" w:type="pct"/>
          <w:tcBorders>
            <w:bottom w:val="single" w:sz="4" w:space="0" w:color="4F81BD" w:themeColor="accent1"/>
          </w:tcBorders>
        </w:tcPr>
        <w:p w14:paraId="579967E1" w14:textId="77777777" w:rsidR="001B4121" w:rsidRDefault="001B4121" w:rsidP="00AA7E0A">
          <w:pPr>
            <w:pStyle w:val="En-tte"/>
            <w:rPr>
              <w:rFonts w:asciiTheme="majorHAnsi" w:eastAsiaTheme="majorEastAsia" w:hAnsiTheme="majorHAnsi" w:cstheme="majorBidi"/>
              <w:b/>
              <w:bCs/>
            </w:rPr>
          </w:pPr>
        </w:p>
      </w:tc>
    </w:tr>
    <w:tr w:rsidR="001B4121" w14:paraId="63BA0310" w14:textId="77777777" w:rsidTr="001B4121">
      <w:trPr>
        <w:trHeight w:val="150"/>
      </w:trPr>
      <w:tc>
        <w:tcPr>
          <w:tcW w:w="2250" w:type="pct"/>
          <w:tcBorders>
            <w:top w:val="single" w:sz="4" w:space="0" w:color="4F81BD" w:themeColor="accent1"/>
          </w:tcBorders>
        </w:tcPr>
        <w:p w14:paraId="454A345C" w14:textId="77777777" w:rsidR="001B4121" w:rsidRDefault="001B4121" w:rsidP="00AA7E0A">
          <w:pPr>
            <w:pStyle w:val="En-tte"/>
            <w:rPr>
              <w:rFonts w:asciiTheme="majorHAnsi" w:eastAsiaTheme="majorEastAsia" w:hAnsiTheme="majorHAnsi" w:cstheme="majorBidi"/>
              <w:b/>
              <w:bCs/>
            </w:rPr>
          </w:pPr>
        </w:p>
      </w:tc>
      <w:tc>
        <w:tcPr>
          <w:tcW w:w="500" w:type="pct"/>
          <w:vMerge/>
        </w:tcPr>
        <w:p w14:paraId="4AC7969F" w14:textId="77777777" w:rsidR="001B4121" w:rsidRDefault="001B4121" w:rsidP="00AA7E0A">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14:paraId="65EA2C7F" w14:textId="77777777" w:rsidR="001B4121" w:rsidRDefault="001B4121" w:rsidP="00AA7E0A">
          <w:pPr>
            <w:pStyle w:val="En-tte"/>
            <w:rPr>
              <w:rFonts w:asciiTheme="majorHAnsi" w:eastAsiaTheme="majorEastAsia" w:hAnsiTheme="majorHAnsi" w:cstheme="majorBidi"/>
              <w:b/>
              <w:bCs/>
            </w:rPr>
          </w:pPr>
        </w:p>
      </w:tc>
    </w:tr>
  </w:tbl>
  <w:p w14:paraId="253F4287" w14:textId="77777777" w:rsidR="001B4121" w:rsidRDefault="001B4121" w:rsidP="0067507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31FF0F" w14:textId="77777777" w:rsidR="001B4121" w:rsidRDefault="001B4121" w:rsidP="00C672FF">
      <w:pPr>
        <w:spacing w:line="240" w:lineRule="auto"/>
      </w:pPr>
      <w:r>
        <w:separator/>
      </w:r>
    </w:p>
  </w:footnote>
  <w:footnote w:type="continuationSeparator" w:id="0">
    <w:p w14:paraId="62FC8981" w14:textId="77777777" w:rsidR="001B4121" w:rsidRDefault="001B4121" w:rsidP="00C672F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5F7987"/>
    <w:multiLevelType w:val="multilevel"/>
    <w:tmpl w:val="58588860"/>
    <w:lvl w:ilvl="0">
      <w:start w:val="1"/>
      <w:numFmt w:val="upperRoman"/>
      <w:pStyle w:val="Titre1"/>
      <w:lvlText w:val="%1."/>
      <w:lvlJc w:val="left"/>
      <w:pPr>
        <w:ind w:left="360" w:hanging="360"/>
      </w:pPr>
      <w:rPr>
        <w:rFonts w:hint="default"/>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53B4033"/>
    <w:multiLevelType w:val="hybridMultilevel"/>
    <w:tmpl w:val="3D2410E6"/>
    <w:lvl w:ilvl="0" w:tplc="41E44A0C">
      <w:start w:val="1"/>
      <w:numFmt w:val="upperRoman"/>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1E4E5CA7"/>
    <w:multiLevelType w:val="hybridMultilevel"/>
    <w:tmpl w:val="97BA34BE"/>
    <w:lvl w:ilvl="0" w:tplc="04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253F18CF"/>
    <w:multiLevelType w:val="hybridMultilevel"/>
    <w:tmpl w:val="7CD8CDF0"/>
    <w:lvl w:ilvl="0" w:tplc="04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40413281"/>
    <w:multiLevelType w:val="hybridMultilevel"/>
    <w:tmpl w:val="C1EAD664"/>
    <w:lvl w:ilvl="0" w:tplc="28A25B9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04622F"/>
    <w:multiLevelType w:val="hybridMultilevel"/>
    <w:tmpl w:val="E08C1C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D3E219C"/>
    <w:multiLevelType w:val="hybridMultilevel"/>
    <w:tmpl w:val="5DB2F86C"/>
    <w:lvl w:ilvl="0" w:tplc="049E5F72">
      <w:start w:val="1"/>
      <w:numFmt w:val="lowerRoman"/>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6"/>
  </w:num>
  <w:num w:numId="7">
    <w:abstractNumId w:val="2"/>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Darde">
    <w15:presenceInfo w15:providerId="Windows Live" w15:userId="326c8802c227d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markup="0"/>
  <w:defaultTabStop w:val="720"/>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2FF"/>
    <w:rsid w:val="00010746"/>
    <w:rsid w:val="00012909"/>
    <w:rsid w:val="00023C8F"/>
    <w:rsid w:val="00030E70"/>
    <w:rsid w:val="00040CD3"/>
    <w:rsid w:val="00042708"/>
    <w:rsid w:val="00047A9C"/>
    <w:rsid w:val="00053D16"/>
    <w:rsid w:val="0005716D"/>
    <w:rsid w:val="000571EC"/>
    <w:rsid w:val="00057787"/>
    <w:rsid w:val="000613F2"/>
    <w:rsid w:val="00071BBD"/>
    <w:rsid w:val="00071D4A"/>
    <w:rsid w:val="00073A46"/>
    <w:rsid w:val="00082F1B"/>
    <w:rsid w:val="00083951"/>
    <w:rsid w:val="0008595F"/>
    <w:rsid w:val="000917D2"/>
    <w:rsid w:val="00097353"/>
    <w:rsid w:val="000A59D9"/>
    <w:rsid w:val="000B2C7F"/>
    <w:rsid w:val="000B439E"/>
    <w:rsid w:val="000C0344"/>
    <w:rsid w:val="000C6028"/>
    <w:rsid w:val="000D23BF"/>
    <w:rsid w:val="000D278C"/>
    <w:rsid w:val="000E3946"/>
    <w:rsid w:val="000F4DB6"/>
    <w:rsid w:val="000F7FA2"/>
    <w:rsid w:val="001016F5"/>
    <w:rsid w:val="0010655E"/>
    <w:rsid w:val="00111983"/>
    <w:rsid w:val="001407A3"/>
    <w:rsid w:val="00141E94"/>
    <w:rsid w:val="00142AFE"/>
    <w:rsid w:val="00157E52"/>
    <w:rsid w:val="00163012"/>
    <w:rsid w:val="00164864"/>
    <w:rsid w:val="00167F14"/>
    <w:rsid w:val="00170242"/>
    <w:rsid w:val="001744FD"/>
    <w:rsid w:val="001809D0"/>
    <w:rsid w:val="001965BF"/>
    <w:rsid w:val="001A3D88"/>
    <w:rsid w:val="001B4121"/>
    <w:rsid w:val="001C3E91"/>
    <w:rsid w:val="001D757F"/>
    <w:rsid w:val="001E0B4F"/>
    <w:rsid w:val="001E590D"/>
    <w:rsid w:val="001E694B"/>
    <w:rsid w:val="001E6E17"/>
    <w:rsid w:val="001F0476"/>
    <w:rsid w:val="0020652E"/>
    <w:rsid w:val="00207B9A"/>
    <w:rsid w:val="002117E8"/>
    <w:rsid w:val="00241037"/>
    <w:rsid w:val="00255B90"/>
    <w:rsid w:val="00271314"/>
    <w:rsid w:val="002767EA"/>
    <w:rsid w:val="00281D4C"/>
    <w:rsid w:val="002903A6"/>
    <w:rsid w:val="00291766"/>
    <w:rsid w:val="00291EB5"/>
    <w:rsid w:val="002C30DC"/>
    <w:rsid w:val="002D4065"/>
    <w:rsid w:val="002D583A"/>
    <w:rsid w:val="002E080F"/>
    <w:rsid w:val="002E0C1A"/>
    <w:rsid w:val="002F1A37"/>
    <w:rsid w:val="00303558"/>
    <w:rsid w:val="00303E27"/>
    <w:rsid w:val="00311B21"/>
    <w:rsid w:val="00315BDC"/>
    <w:rsid w:val="00316F1F"/>
    <w:rsid w:val="003244EF"/>
    <w:rsid w:val="003253DA"/>
    <w:rsid w:val="00327982"/>
    <w:rsid w:val="003368E1"/>
    <w:rsid w:val="003500F7"/>
    <w:rsid w:val="00352BD2"/>
    <w:rsid w:val="00353D77"/>
    <w:rsid w:val="00355BAD"/>
    <w:rsid w:val="00356339"/>
    <w:rsid w:val="00356B31"/>
    <w:rsid w:val="00356B36"/>
    <w:rsid w:val="00357311"/>
    <w:rsid w:val="003743AF"/>
    <w:rsid w:val="00376020"/>
    <w:rsid w:val="003A6562"/>
    <w:rsid w:val="003A6CC7"/>
    <w:rsid w:val="003B0E98"/>
    <w:rsid w:val="003B14D4"/>
    <w:rsid w:val="003B3A82"/>
    <w:rsid w:val="003C4AB5"/>
    <w:rsid w:val="003D4C98"/>
    <w:rsid w:val="003D7186"/>
    <w:rsid w:val="003D7FD9"/>
    <w:rsid w:val="003E1645"/>
    <w:rsid w:val="003F5147"/>
    <w:rsid w:val="00401EBE"/>
    <w:rsid w:val="00402850"/>
    <w:rsid w:val="0040595C"/>
    <w:rsid w:val="004065E4"/>
    <w:rsid w:val="00413223"/>
    <w:rsid w:val="004170C5"/>
    <w:rsid w:val="004252EE"/>
    <w:rsid w:val="00431635"/>
    <w:rsid w:val="00435B04"/>
    <w:rsid w:val="0043694B"/>
    <w:rsid w:val="00452342"/>
    <w:rsid w:val="00452E30"/>
    <w:rsid w:val="00457F58"/>
    <w:rsid w:val="004628B4"/>
    <w:rsid w:val="00462DD5"/>
    <w:rsid w:val="00466AAD"/>
    <w:rsid w:val="00466FF1"/>
    <w:rsid w:val="004676B3"/>
    <w:rsid w:val="00475A5F"/>
    <w:rsid w:val="00482FCB"/>
    <w:rsid w:val="00485B58"/>
    <w:rsid w:val="004936BE"/>
    <w:rsid w:val="004942F1"/>
    <w:rsid w:val="00495523"/>
    <w:rsid w:val="004A0A8E"/>
    <w:rsid w:val="004A3087"/>
    <w:rsid w:val="004A5AD4"/>
    <w:rsid w:val="004A7507"/>
    <w:rsid w:val="004B47AE"/>
    <w:rsid w:val="004B5E50"/>
    <w:rsid w:val="004C1654"/>
    <w:rsid w:val="004C30AC"/>
    <w:rsid w:val="004D0F77"/>
    <w:rsid w:val="004D2F04"/>
    <w:rsid w:val="004D7BC1"/>
    <w:rsid w:val="00500E1F"/>
    <w:rsid w:val="00510111"/>
    <w:rsid w:val="005155DF"/>
    <w:rsid w:val="00516ED2"/>
    <w:rsid w:val="00522293"/>
    <w:rsid w:val="0055524A"/>
    <w:rsid w:val="00557B26"/>
    <w:rsid w:val="005636BC"/>
    <w:rsid w:val="00573E79"/>
    <w:rsid w:val="0057475E"/>
    <w:rsid w:val="0058347B"/>
    <w:rsid w:val="00586B84"/>
    <w:rsid w:val="00594663"/>
    <w:rsid w:val="005B2EA6"/>
    <w:rsid w:val="005B769C"/>
    <w:rsid w:val="005C2D9B"/>
    <w:rsid w:val="005C4DE5"/>
    <w:rsid w:val="005D2592"/>
    <w:rsid w:val="006013E7"/>
    <w:rsid w:val="00617118"/>
    <w:rsid w:val="006373C6"/>
    <w:rsid w:val="00637CC8"/>
    <w:rsid w:val="00653852"/>
    <w:rsid w:val="00655C1C"/>
    <w:rsid w:val="00675077"/>
    <w:rsid w:val="006800ED"/>
    <w:rsid w:val="006850A9"/>
    <w:rsid w:val="006A5806"/>
    <w:rsid w:val="006B00EE"/>
    <w:rsid w:val="006B6E39"/>
    <w:rsid w:val="006C1F15"/>
    <w:rsid w:val="006C3016"/>
    <w:rsid w:val="006D22E6"/>
    <w:rsid w:val="006D28E1"/>
    <w:rsid w:val="006D380B"/>
    <w:rsid w:val="006D6A52"/>
    <w:rsid w:val="006D6F0D"/>
    <w:rsid w:val="006D719A"/>
    <w:rsid w:val="006E1A23"/>
    <w:rsid w:val="006E641C"/>
    <w:rsid w:val="0071697E"/>
    <w:rsid w:val="00727F38"/>
    <w:rsid w:val="00727FF4"/>
    <w:rsid w:val="00747490"/>
    <w:rsid w:val="00770E9E"/>
    <w:rsid w:val="00785EB0"/>
    <w:rsid w:val="00785F03"/>
    <w:rsid w:val="00787698"/>
    <w:rsid w:val="00791313"/>
    <w:rsid w:val="0079385F"/>
    <w:rsid w:val="007A117C"/>
    <w:rsid w:val="007A2B86"/>
    <w:rsid w:val="007A30BB"/>
    <w:rsid w:val="007A69A3"/>
    <w:rsid w:val="007A7542"/>
    <w:rsid w:val="007B37C3"/>
    <w:rsid w:val="007B55B7"/>
    <w:rsid w:val="007C4467"/>
    <w:rsid w:val="007D027A"/>
    <w:rsid w:val="007D6A77"/>
    <w:rsid w:val="007E43D3"/>
    <w:rsid w:val="007E4FEE"/>
    <w:rsid w:val="007F59A3"/>
    <w:rsid w:val="007F6EE4"/>
    <w:rsid w:val="00813F31"/>
    <w:rsid w:val="008208F3"/>
    <w:rsid w:val="0084256D"/>
    <w:rsid w:val="00844DB1"/>
    <w:rsid w:val="00845215"/>
    <w:rsid w:val="00856E1B"/>
    <w:rsid w:val="00874DFA"/>
    <w:rsid w:val="00877BFD"/>
    <w:rsid w:val="00885A86"/>
    <w:rsid w:val="00886FDF"/>
    <w:rsid w:val="008915D4"/>
    <w:rsid w:val="0089210F"/>
    <w:rsid w:val="0089774B"/>
    <w:rsid w:val="008A14BE"/>
    <w:rsid w:val="008B5DF8"/>
    <w:rsid w:val="008C5364"/>
    <w:rsid w:val="008C5D21"/>
    <w:rsid w:val="008C7651"/>
    <w:rsid w:val="008D243E"/>
    <w:rsid w:val="008D621B"/>
    <w:rsid w:val="008D69D0"/>
    <w:rsid w:val="008E4FA8"/>
    <w:rsid w:val="008E7CF9"/>
    <w:rsid w:val="00912DE7"/>
    <w:rsid w:val="00915647"/>
    <w:rsid w:val="00923567"/>
    <w:rsid w:val="009255FC"/>
    <w:rsid w:val="00926B64"/>
    <w:rsid w:val="009312DB"/>
    <w:rsid w:val="00935F4E"/>
    <w:rsid w:val="00937620"/>
    <w:rsid w:val="00937D1E"/>
    <w:rsid w:val="0094077F"/>
    <w:rsid w:val="0094499F"/>
    <w:rsid w:val="0095149B"/>
    <w:rsid w:val="00951910"/>
    <w:rsid w:val="0095214F"/>
    <w:rsid w:val="009527ED"/>
    <w:rsid w:val="009550A5"/>
    <w:rsid w:val="009620A0"/>
    <w:rsid w:val="00980BAA"/>
    <w:rsid w:val="009837F2"/>
    <w:rsid w:val="00986C7B"/>
    <w:rsid w:val="009A5EB3"/>
    <w:rsid w:val="009B1EE3"/>
    <w:rsid w:val="009C0072"/>
    <w:rsid w:val="009C6F4A"/>
    <w:rsid w:val="009F1EF8"/>
    <w:rsid w:val="009F221B"/>
    <w:rsid w:val="009F3906"/>
    <w:rsid w:val="009F3D31"/>
    <w:rsid w:val="00A005F6"/>
    <w:rsid w:val="00A047CB"/>
    <w:rsid w:val="00A1144D"/>
    <w:rsid w:val="00A15DDA"/>
    <w:rsid w:val="00A20C68"/>
    <w:rsid w:val="00A21605"/>
    <w:rsid w:val="00A26CED"/>
    <w:rsid w:val="00A36FF6"/>
    <w:rsid w:val="00A431D2"/>
    <w:rsid w:val="00A803B5"/>
    <w:rsid w:val="00A87747"/>
    <w:rsid w:val="00AA06BA"/>
    <w:rsid w:val="00AA1A5C"/>
    <w:rsid w:val="00AA4DB2"/>
    <w:rsid w:val="00AA5B0D"/>
    <w:rsid w:val="00AA7E0A"/>
    <w:rsid w:val="00AB06CD"/>
    <w:rsid w:val="00AC49FA"/>
    <w:rsid w:val="00AD2213"/>
    <w:rsid w:val="00AD58D4"/>
    <w:rsid w:val="00AE115E"/>
    <w:rsid w:val="00AE6459"/>
    <w:rsid w:val="00AF3B37"/>
    <w:rsid w:val="00AF4138"/>
    <w:rsid w:val="00AF609E"/>
    <w:rsid w:val="00AF64B1"/>
    <w:rsid w:val="00B01B9F"/>
    <w:rsid w:val="00B07F47"/>
    <w:rsid w:val="00B110CC"/>
    <w:rsid w:val="00B226FA"/>
    <w:rsid w:val="00B23CEE"/>
    <w:rsid w:val="00B2530D"/>
    <w:rsid w:val="00B453AB"/>
    <w:rsid w:val="00B57F64"/>
    <w:rsid w:val="00B6133B"/>
    <w:rsid w:val="00B6593C"/>
    <w:rsid w:val="00B7377B"/>
    <w:rsid w:val="00B77482"/>
    <w:rsid w:val="00B811BB"/>
    <w:rsid w:val="00B829BE"/>
    <w:rsid w:val="00B8718A"/>
    <w:rsid w:val="00B97AE0"/>
    <w:rsid w:val="00BA6B67"/>
    <w:rsid w:val="00BA7D84"/>
    <w:rsid w:val="00BC091E"/>
    <w:rsid w:val="00BC33D7"/>
    <w:rsid w:val="00BD5A30"/>
    <w:rsid w:val="00BD7212"/>
    <w:rsid w:val="00BE0EE6"/>
    <w:rsid w:val="00C07081"/>
    <w:rsid w:val="00C12F11"/>
    <w:rsid w:val="00C1637E"/>
    <w:rsid w:val="00C2399C"/>
    <w:rsid w:val="00C23FBF"/>
    <w:rsid w:val="00C24BFE"/>
    <w:rsid w:val="00C31A20"/>
    <w:rsid w:val="00C50CEC"/>
    <w:rsid w:val="00C633E7"/>
    <w:rsid w:val="00C651DC"/>
    <w:rsid w:val="00C655E0"/>
    <w:rsid w:val="00C672FF"/>
    <w:rsid w:val="00C70D58"/>
    <w:rsid w:val="00C74F04"/>
    <w:rsid w:val="00C85800"/>
    <w:rsid w:val="00C941A5"/>
    <w:rsid w:val="00C950DA"/>
    <w:rsid w:val="00C97DFD"/>
    <w:rsid w:val="00CA0A1B"/>
    <w:rsid w:val="00CA2127"/>
    <w:rsid w:val="00CA7882"/>
    <w:rsid w:val="00CB419A"/>
    <w:rsid w:val="00CB5CA3"/>
    <w:rsid w:val="00CB7FD5"/>
    <w:rsid w:val="00CC452F"/>
    <w:rsid w:val="00CD19E9"/>
    <w:rsid w:val="00CE2B19"/>
    <w:rsid w:val="00CE6A02"/>
    <w:rsid w:val="00CE7C9C"/>
    <w:rsid w:val="00CF0CF2"/>
    <w:rsid w:val="00CF3146"/>
    <w:rsid w:val="00D06E59"/>
    <w:rsid w:val="00D13572"/>
    <w:rsid w:val="00D15535"/>
    <w:rsid w:val="00D16D99"/>
    <w:rsid w:val="00D3157C"/>
    <w:rsid w:val="00D3464D"/>
    <w:rsid w:val="00D34D81"/>
    <w:rsid w:val="00D37B97"/>
    <w:rsid w:val="00D4571C"/>
    <w:rsid w:val="00D625FD"/>
    <w:rsid w:val="00D643F7"/>
    <w:rsid w:val="00D64A6C"/>
    <w:rsid w:val="00D7225E"/>
    <w:rsid w:val="00D7488A"/>
    <w:rsid w:val="00D7602C"/>
    <w:rsid w:val="00D7649B"/>
    <w:rsid w:val="00D816B5"/>
    <w:rsid w:val="00D831BB"/>
    <w:rsid w:val="00D84FCD"/>
    <w:rsid w:val="00D86793"/>
    <w:rsid w:val="00D97B25"/>
    <w:rsid w:val="00D97E91"/>
    <w:rsid w:val="00DA191B"/>
    <w:rsid w:val="00DA3488"/>
    <w:rsid w:val="00DA3F73"/>
    <w:rsid w:val="00DA41B3"/>
    <w:rsid w:val="00DA4F46"/>
    <w:rsid w:val="00DB1AB3"/>
    <w:rsid w:val="00DB2C7B"/>
    <w:rsid w:val="00DB5DCC"/>
    <w:rsid w:val="00DB618E"/>
    <w:rsid w:val="00DC1BF0"/>
    <w:rsid w:val="00DC55A0"/>
    <w:rsid w:val="00DD4AB2"/>
    <w:rsid w:val="00DF272B"/>
    <w:rsid w:val="00DF507B"/>
    <w:rsid w:val="00E07435"/>
    <w:rsid w:val="00E14421"/>
    <w:rsid w:val="00E15985"/>
    <w:rsid w:val="00E22C66"/>
    <w:rsid w:val="00E2421B"/>
    <w:rsid w:val="00E32E56"/>
    <w:rsid w:val="00E33AD4"/>
    <w:rsid w:val="00E35106"/>
    <w:rsid w:val="00E3623D"/>
    <w:rsid w:val="00E43499"/>
    <w:rsid w:val="00E51A49"/>
    <w:rsid w:val="00E54916"/>
    <w:rsid w:val="00E55A78"/>
    <w:rsid w:val="00E5716A"/>
    <w:rsid w:val="00E6096B"/>
    <w:rsid w:val="00E62106"/>
    <w:rsid w:val="00E64807"/>
    <w:rsid w:val="00E64D44"/>
    <w:rsid w:val="00E65704"/>
    <w:rsid w:val="00E67539"/>
    <w:rsid w:val="00E72E8A"/>
    <w:rsid w:val="00E762BB"/>
    <w:rsid w:val="00E778CD"/>
    <w:rsid w:val="00E91BD7"/>
    <w:rsid w:val="00EB3173"/>
    <w:rsid w:val="00EB5D8C"/>
    <w:rsid w:val="00EC0F34"/>
    <w:rsid w:val="00ED2AE0"/>
    <w:rsid w:val="00ED7F0C"/>
    <w:rsid w:val="00F01D4E"/>
    <w:rsid w:val="00F10289"/>
    <w:rsid w:val="00F132F6"/>
    <w:rsid w:val="00F14CB9"/>
    <w:rsid w:val="00F164A0"/>
    <w:rsid w:val="00F20C62"/>
    <w:rsid w:val="00F250E2"/>
    <w:rsid w:val="00F517CD"/>
    <w:rsid w:val="00F5504A"/>
    <w:rsid w:val="00F6103A"/>
    <w:rsid w:val="00F6677C"/>
    <w:rsid w:val="00F66799"/>
    <w:rsid w:val="00F70C9F"/>
    <w:rsid w:val="00F748FF"/>
    <w:rsid w:val="00F92AE3"/>
    <w:rsid w:val="00F94A2E"/>
    <w:rsid w:val="00FA2DC3"/>
    <w:rsid w:val="00FA5315"/>
    <w:rsid w:val="00FC219B"/>
    <w:rsid w:val="00FF60BD"/>
    <w:rsid w:val="00FF6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752D1283"/>
  <w15:docId w15:val="{5CCBCD93-B640-4897-A53D-528FFE218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55B7"/>
    <w:pPr>
      <w:spacing w:after="0"/>
      <w:jc w:val="both"/>
    </w:pPr>
    <w:rPr>
      <w:rFonts w:ascii="Times New Roman" w:hAnsi="Times New Roman"/>
      <w:sz w:val="24"/>
    </w:rPr>
  </w:style>
  <w:style w:type="paragraph" w:styleId="Titre1">
    <w:name w:val="heading 1"/>
    <w:basedOn w:val="Normal"/>
    <w:next w:val="Normal"/>
    <w:link w:val="Titre1Car"/>
    <w:uiPriority w:val="9"/>
    <w:qFormat/>
    <w:rsid w:val="00083951"/>
    <w:pPr>
      <w:keepNext/>
      <w:keepLines/>
      <w:numPr>
        <w:numId w:val="1"/>
      </w:numPr>
      <w:pBdr>
        <w:bottom w:val="single" w:sz="4" w:space="1" w:color="auto"/>
      </w:pBdr>
      <w:spacing w:after="120"/>
      <w:ind w:left="357" w:hanging="357"/>
      <w:outlineLvl w:val="0"/>
    </w:pPr>
    <w:rPr>
      <w:rFonts w:eastAsiaTheme="majorEastAsia" w:cstheme="majorBidi"/>
      <w:b/>
      <w:bCs/>
      <w:szCs w:val="28"/>
    </w:rPr>
  </w:style>
  <w:style w:type="paragraph" w:styleId="Titre2">
    <w:name w:val="heading 2"/>
    <w:basedOn w:val="Normal"/>
    <w:next w:val="Normal"/>
    <w:link w:val="Titre2Car"/>
    <w:uiPriority w:val="9"/>
    <w:unhideWhenUsed/>
    <w:qFormat/>
    <w:rsid w:val="00D643F7"/>
    <w:pPr>
      <w:keepNext/>
      <w:keepLines/>
      <w:numPr>
        <w:ilvl w:val="1"/>
        <w:numId w:val="1"/>
      </w:numPr>
      <w:pBdr>
        <w:bottom w:val="single" w:sz="4" w:space="1" w:color="auto"/>
      </w:pBdr>
      <w:spacing w:after="120"/>
      <w:ind w:left="1298" w:hanging="578"/>
      <w:outlineLvl w:val="1"/>
    </w:pPr>
    <w:rPr>
      <w:rFonts w:eastAsiaTheme="majorEastAsia" w:cstheme="majorBidi"/>
      <w:b/>
      <w:bCs/>
      <w:szCs w:val="26"/>
    </w:rPr>
  </w:style>
  <w:style w:type="paragraph" w:styleId="Titre3">
    <w:name w:val="heading 3"/>
    <w:basedOn w:val="Normal"/>
    <w:next w:val="Normal"/>
    <w:link w:val="Titre3Car"/>
    <w:uiPriority w:val="9"/>
    <w:unhideWhenUsed/>
    <w:qFormat/>
    <w:rsid w:val="00083951"/>
    <w:pPr>
      <w:keepNext/>
      <w:keepLines/>
      <w:numPr>
        <w:ilvl w:val="2"/>
        <w:numId w:val="1"/>
      </w:numPr>
      <w:pBdr>
        <w:bottom w:val="dashed" w:sz="4" w:space="1" w:color="auto"/>
      </w:pBdr>
      <w:spacing w:after="120"/>
      <w:ind w:left="2160"/>
      <w:outlineLvl w:val="2"/>
    </w:pPr>
    <w:rPr>
      <w:rFonts w:eastAsiaTheme="majorEastAsia" w:cstheme="majorBidi"/>
      <w:b/>
      <w:bCs/>
    </w:rPr>
  </w:style>
  <w:style w:type="paragraph" w:styleId="Titre4">
    <w:name w:val="heading 4"/>
    <w:basedOn w:val="Normal"/>
    <w:next w:val="Normal"/>
    <w:link w:val="Titre4Car"/>
    <w:uiPriority w:val="9"/>
    <w:unhideWhenUsed/>
    <w:qFormat/>
    <w:rsid w:val="001E6E17"/>
    <w:pPr>
      <w:keepNext/>
      <w:keepLines/>
      <w:numPr>
        <w:ilvl w:val="3"/>
        <w:numId w:val="1"/>
      </w:numPr>
      <w:spacing w:before="120" w:after="240"/>
      <w:ind w:left="862"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AA7E0A"/>
    <w:pPr>
      <w:keepNext/>
      <w:keepLines/>
      <w:numPr>
        <w:ilvl w:val="4"/>
        <w:numId w:val="1"/>
      </w:numPr>
      <w:pBdr>
        <w:bottom w:val="single" w:sz="4" w:space="1" w:color="auto"/>
      </w:pBdr>
      <w:spacing w:before="200"/>
      <w:outlineLvl w:val="4"/>
    </w:pPr>
    <w:rPr>
      <w:rFonts w:eastAsiaTheme="majorEastAsia" w:cstheme="majorBidi"/>
      <w:b/>
    </w:rPr>
  </w:style>
  <w:style w:type="paragraph" w:styleId="Titre6">
    <w:name w:val="heading 6"/>
    <w:basedOn w:val="Normal"/>
    <w:next w:val="Normal"/>
    <w:link w:val="Titre6Car"/>
    <w:uiPriority w:val="9"/>
    <w:semiHidden/>
    <w:unhideWhenUsed/>
    <w:qFormat/>
    <w:rsid w:val="007A754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7A754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A754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7A754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83951"/>
    <w:rPr>
      <w:rFonts w:ascii="Times New Roman" w:eastAsiaTheme="majorEastAsia" w:hAnsi="Times New Roman" w:cstheme="majorBidi"/>
      <w:b/>
      <w:bCs/>
      <w:sz w:val="24"/>
      <w:szCs w:val="28"/>
    </w:rPr>
  </w:style>
  <w:style w:type="character" w:customStyle="1" w:styleId="Titre2Car">
    <w:name w:val="Titre 2 Car"/>
    <w:basedOn w:val="Policepardfaut"/>
    <w:link w:val="Titre2"/>
    <w:uiPriority w:val="9"/>
    <w:rsid w:val="00D643F7"/>
    <w:rPr>
      <w:rFonts w:ascii="Times New Roman" w:eastAsiaTheme="majorEastAsia" w:hAnsi="Times New Roman" w:cstheme="majorBidi"/>
      <w:b/>
      <w:bCs/>
      <w:sz w:val="24"/>
      <w:szCs w:val="26"/>
    </w:rPr>
  </w:style>
  <w:style w:type="paragraph" w:styleId="Titre">
    <w:name w:val="Title"/>
    <w:basedOn w:val="Normal"/>
    <w:next w:val="Normal"/>
    <w:link w:val="TitreCar"/>
    <w:uiPriority w:val="10"/>
    <w:qFormat/>
    <w:rsid w:val="00C672FF"/>
    <w:pPr>
      <w:pBdr>
        <w:bottom w:val="dotted" w:sz="4" w:space="4" w:color="4F81BD" w:themeColor="accent1"/>
      </w:pBdr>
      <w:spacing w:after="300" w:line="240" w:lineRule="auto"/>
      <w:contextualSpacing/>
    </w:pPr>
    <w:rPr>
      <w:rFonts w:eastAsiaTheme="majorEastAsia" w:cstheme="majorBidi"/>
      <w:color w:val="4F81BD" w:themeColor="accent1"/>
      <w:spacing w:val="5"/>
      <w:kern w:val="28"/>
      <w:szCs w:val="52"/>
    </w:rPr>
  </w:style>
  <w:style w:type="character" w:customStyle="1" w:styleId="TitreCar">
    <w:name w:val="Titre Car"/>
    <w:basedOn w:val="Policepardfaut"/>
    <w:link w:val="Titre"/>
    <w:uiPriority w:val="10"/>
    <w:rsid w:val="00C672FF"/>
    <w:rPr>
      <w:rFonts w:ascii="Times New Roman" w:eastAsiaTheme="majorEastAsia" w:hAnsi="Times New Roman" w:cstheme="majorBidi"/>
      <w:color w:val="4F81BD" w:themeColor="accent1"/>
      <w:spacing w:val="5"/>
      <w:kern w:val="28"/>
      <w:sz w:val="24"/>
      <w:szCs w:val="52"/>
    </w:rPr>
  </w:style>
  <w:style w:type="paragraph" w:styleId="Sansinterligne">
    <w:name w:val="No Spacing"/>
    <w:link w:val="SansinterligneCar"/>
    <w:uiPriority w:val="1"/>
    <w:qFormat/>
    <w:rsid w:val="00C672FF"/>
    <w:pPr>
      <w:spacing w:after="0" w:line="240" w:lineRule="auto"/>
    </w:pPr>
    <w:rPr>
      <w:rFonts w:eastAsiaTheme="minorEastAsia"/>
    </w:rPr>
  </w:style>
  <w:style w:type="character" w:customStyle="1" w:styleId="SansinterligneCar">
    <w:name w:val="Sans interligne Car"/>
    <w:basedOn w:val="Policepardfaut"/>
    <w:link w:val="Sansinterligne"/>
    <w:uiPriority w:val="1"/>
    <w:rsid w:val="00C672FF"/>
    <w:rPr>
      <w:rFonts w:eastAsiaTheme="minorEastAsia"/>
    </w:rPr>
  </w:style>
  <w:style w:type="paragraph" w:styleId="Textedebulles">
    <w:name w:val="Balloon Text"/>
    <w:basedOn w:val="Normal"/>
    <w:link w:val="TextedebullesCar"/>
    <w:uiPriority w:val="99"/>
    <w:semiHidden/>
    <w:unhideWhenUsed/>
    <w:rsid w:val="00C672F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672FF"/>
    <w:rPr>
      <w:rFonts w:ascii="Tahoma" w:hAnsi="Tahoma" w:cs="Tahoma"/>
      <w:sz w:val="16"/>
      <w:szCs w:val="16"/>
    </w:rPr>
  </w:style>
  <w:style w:type="paragraph" w:styleId="En-tte">
    <w:name w:val="header"/>
    <w:basedOn w:val="Normal"/>
    <w:link w:val="En-tteCar"/>
    <w:uiPriority w:val="99"/>
    <w:unhideWhenUsed/>
    <w:rsid w:val="00C672FF"/>
    <w:pPr>
      <w:tabs>
        <w:tab w:val="center" w:pos="4680"/>
        <w:tab w:val="right" w:pos="9360"/>
      </w:tabs>
      <w:spacing w:line="240" w:lineRule="auto"/>
    </w:pPr>
  </w:style>
  <w:style w:type="character" w:customStyle="1" w:styleId="En-tteCar">
    <w:name w:val="En-tête Car"/>
    <w:basedOn w:val="Policepardfaut"/>
    <w:link w:val="En-tte"/>
    <w:uiPriority w:val="99"/>
    <w:rsid w:val="00C672FF"/>
  </w:style>
  <w:style w:type="paragraph" w:styleId="Pieddepage">
    <w:name w:val="footer"/>
    <w:basedOn w:val="Normal"/>
    <w:link w:val="PieddepageCar"/>
    <w:uiPriority w:val="99"/>
    <w:unhideWhenUsed/>
    <w:rsid w:val="00C672FF"/>
    <w:pPr>
      <w:tabs>
        <w:tab w:val="center" w:pos="4680"/>
        <w:tab w:val="right" w:pos="9360"/>
      </w:tabs>
      <w:spacing w:line="240" w:lineRule="auto"/>
    </w:pPr>
  </w:style>
  <w:style w:type="character" w:customStyle="1" w:styleId="PieddepageCar">
    <w:name w:val="Pied de page Car"/>
    <w:basedOn w:val="Policepardfaut"/>
    <w:link w:val="Pieddepage"/>
    <w:uiPriority w:val="99"/>
    <w:rsid w:val="00C672FF"/>
  </w:style>
  <w:style w:type="paragraph" w:styleId="En-ttedetabledesmatires">
    <w:name w:val="TOC Heading"/>
    <w:basedOn w:val="Titre1"/>
    <w:next w:val="Normal"/>
    <w:uiPriority w:val="39"/>
    <w:unhideWhenUsed/>
    <w:qFormat/>
    <w:rsid w:val="00452342"/>
    <w:pPr>
      <w:numPr>
        <w:numId w:val="0"/>
      </w:numPr>
      <w:pBdr>
        <w:bottom w:val="none" w:sz="0" w:space="0" w:color="auto"/>
      </w:pBdr>
      <w:outlineLvl w:val="9"/>
    </w:pPr>
  </w:style>
  <w:style w:type="character" w:customStyle="1" w:styleId="Titre3Car">
    <w:name w:val="Titre 3 Car"/>
    <w:basedOn w:val="Policepardfaut"/>
    <w:link w:val="Titre3"/>
    <w:uiPriority w:val="9"/>
    <w:rsid w:val="00083951"/>
    <w:rPr>
      <w:rFonts w:ascii="Times New Roman" w:eastAsiaTheme="majorEastAsia" w:hAnsi="Times New Roman" w:cstheme="majorBidi"/>
      <w:b/>
      <w:bCs/>
      <w:sz w:val="24"/>
    </w:rPr>
  </w:style>
  <w:style w:type="character" w:customStyle="1" w:styleId="Titre4Car">
    <w:name w:val="Titre 4 Car"/>
    <w:basedOn w:val="Policepardfaut"/>
    <w:link w:val="Titre4"/>
    <w:uiPriority w:val="9"/>
    <w:rsid w:val="001E6E17"/>
    <w:rPr>
      <w:rFonts w:asciiTheme="majorHAnsi" w:eastAsiaTheme="majorEastAsia" w:hAnsiTheme="majorHAnsi" w:cstheme="majorBidi"/>
      <w:b/>
      <w:bCs/>
      <w:i/>
      <w:iCs/>
      <w:color w:val="4F81BD" w:themeColor="accent1"/>
      <w:sz w:val="24"/>
    </w:rPr>
  </w:style>
  <w:style w:type="character" w:customStyle="1" w:styleId="Titre5Car">
    <w:name w:val="Titre 5 Car"/>
    <w:basedOn w:val="Policepardfaut"/>
    <w:link w:val="Titre5"/>
    <w:uiPriority w:val="9"/>
    <w:rsid w:val="00AA7E0A"/>
    <w:rPr>
      <w:rFonts w:ascii="Times New Roman" w:eastAsiaTheme="majorEastAsia" w:hAnsi="Times New Roman" w:cstheme="majorBidi"/>
      <w:b/>
      <w:sz w:val="24"/>
    </w:rPr>
  </w:style>
  <w:style w:type="character" w:customStyle="1" w:styleId="Titre6Car">
    <w:name w:val="Titre 6 Car"/>
    <w:basedOn w:val="Policepardfaut"/>
    <w:link w:val="Titre6"/>
    <w:uiPriority w:val="9"/>
    <w:semiHidden/>
    <w:rsid w:val="007A7542"/>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7A754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A7542"/>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7A7542"/>
    <w:rPr>
      <w:rFonts w:asciiTheme="majorHAnsi" w:eastAsiaTheme="majorEastAsia" w:hAnsiTheme="majorHAnsi" w:cstheme="majorBidi"/>
      <w:i/>
      <w:iCs/>
      <w:color w:val="404040" w:themeColor="text1" w:themeTint="BF"/>
      <w:sz w:val="20"/>
      <w:szCs w:val="20"/>
    </w:rPr>
  </w:style>
  <w:style w:type="paragraph" w:styleId="TM1">
    <w:name w:val="toc 1"/>
    <w:basedOn w:val="Normal"/>
    <w:next w:val="Normal"/>
    <w:autoRedefine/>
    <w:uiPriority w:val="39"/>
    <w:unhideWhenUsed/>
    <w:rsid w:val="007A7542"/>
    <w:pPr>
      <w:spacing w:after="100"/>
    </w:pPr>
  </w:style>
  <w:style w:type="paragraph" w:styleId="TM2">
    <w:name w:val="toc 2"/>
    <w:basedOn w:val="Normal"/>
    <w:next w:val="Normal"/>
    <w:autoRedefine/>
    <w:uiPriority w:val="39"/>
    <w:unhideWhenUsed/>
    <w:rsid w:val="007A7542"/>
    <w:pPr>
      <w:spacing w:after="100"/>
      <w:ind w:left="220"/>
    </w:pPr>
  </w:style>
  <w:style w:type="character" w:styleId="Lienhypertexte">
    <w:name w:val="Hyperlink"/>
    <w:basedOn w:val="Policepardfaut"/>
    <w:uiPriority w:val="99"/>
    <w:unhideWhenUsed/>
    <w:rsid w:val="00452342"/>
    <w:rPr>
      <w:rFonts w:ascii="Times New Roman" w:hAnsi="Times New Roman"/>
      <w:color w:val="0000FF" w:themeColor="hyperlink"/>
      <w:sz w:val="24"/>
      <w:u w:val="single"/>
    </w:rPr>
  </w:style>
  <w:style w:type="character" w:styleId="Lienhypertextesuivivisit">
    <w:name w:val="FollowedHyperlink"/>
    <w:basedOn w:val="Policepardfaut"/>
    <w:uiPriority w:val="99"/>
    <w:semiHidden/>
    <w:unhideWhenUsed/>
    <w:rsid w:val="00AF64B1"/>
    <w:rPr>
      <w:color w:val="800080" w:themeColor="followedHyperlink"/>
      <w:u w:val="single"/>
    </w:rPr>
  </w:style>
  <w:style w:type="paragraph" w:styleId="TM3">
    <w:name w:val="toc 3"/>
    <w:basedOn w:val="Normal"/>
    <w:next w:val="Normal"/>
    <w:autoRedefine/>
    <w:uiPriority w:val="39"/>
    <w:unhideWhenUsed/>
    <w:rsid w:val="00452342"/>
    <w:pPr>
      <w:spacing w:after="100"/>
      <w:ind w:left="480"/>
    </w:pPr>
  </w:style>
  <w:style w:type="paragraph" w:styleId="Paragraphedeliste">
    <w:name w:val="List Paragraph"/>
    <w:basedOn w:val="Normal"/>
    <w:uiPriority w:val="34"/>
    <w:qFormat/>
    <w:rsid w:val="00DA3F73"/>
    <w:pPr>
      <w:ind w:left="720"/>
      <w:contextualSpacing/>
    </w:pPr>
  </w:style>
  <w:style w:type="paragraph" w:styleId="Bibliographie">
    <w:name w:val="Bibliography"/>
    <w:basedOn w:val="Normal"/>
    <w:next w:val="Normal"/>
    <w:link w:val="BibliographieCar"/>
    <w:uiPriority w:val="37"/>
    <w:unhideWhenUsed/>
    <w:rsid w:val="004A3087"/>
    <w:pPr>
      <w:spacing w:after="60" w:line="360" w:lineRule="auto"/>
      <w:ind w:left="720" w:hanging="720"/>
    </w:pPr>
  </w:style>
  <w:style w:type="table" w:styleId="Grilledutableau">
    <w:name w:val="Table Grid"/>
    <w:basedOn w:val="TableauNormal"/>
    <w:uiPriority w:val="59"/>
    <w:rsid w:val="004936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Liste1Clair-Accentuation11">
    <w:name w:val="Tableau Liste 1 Clair - Accentuation 11"/>
    <w:basedOn w:val="TableauNormal"/>
    <w:uiPriority w:val="46"/>
    <w:rsid w:val="004936BE"/>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auListe6Couleur-Accentuation11">
    <w:name w:val="Tableau Liste 6 Couleur - Accentuation 11"/>
    <w:basedOn w:val="TableauNormal"/>
    <w:uiPriority w:val="51"/>
    <w:rsid w:val="004936BE"/>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FF60BD"/>
    <w:pPr>
      <w:spacing w:before="100" w:beforeAutospacing="1" w:after="100" w:afterAutospacing="1" w:line="240" w:lineRule="auto"/>
      <w:jc w:val="left"/>
    </w:pPr>
    <w:rPr>
      <w:rFonts w:eastAsiaTheme="minorEastAsia" w:cs="Times New Roman"/>
      <w:szCs w:val="24"/>
      <w:lang w:val="fr-FR" w:eastAsia="fr-FR"/>
    </w:rPr>
  </w:style>
  <w:style w:type="paragraph" w:styleId="Lgende">
    <w:name w:val="caption"/>
    <w:basedOn w:val="Normal"/>
    <w:next w:val="Normal"/>
    <w:uiPriority w:val="35"/>
    <w:unhideWhenUsed/>
    <w:qFormat/>
    <w:rsid w:val="004252EE"/>
    <w:pPr>
      <w:spacing w:before="120" w:line="240" w:lineRule="auto"/>
    </w:pPr>
    <w:rPr>
      <w:rFonts w:ascii="Arial" w:hAnsi="Arial"/>
      <w:iCs/>
      <w:color w:val="365F91" w:themeColor="accent1" w:themeShade="BF"/>
      <w:sz w:val="18"/>
      <w:szCs w:val="18"/>
    </w:rPr>
  </w:style>
  <w:style w:type="table" w:customStyle="1" w:styleId="TableauGrille7Couleur-Accentuation11">
    <w:name w:val="Tableau Grille 7 Couleur - Accentuation 11"/>
    <w:basedOn w:val="TableauNormal"/>
    <w:uiPriority w:val="52"/>
    <w:rsid w:val="000917D2"/>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customStyle="1" w:styleId="Default">
    <w:name w:val="Default"/>
    <w:rsid w:val="00E778CD"/>
    <w:pPr>
      <w:autoSpaceDE w:val="0"/>
      <w:autoSpaceDN w:val="0"/>
      <w:adjustRightInd w:val="0"/>
      <w:spacing w:after="0" w:line="240" w:lineRule="auto"/>
    </w:pPr>
    <w:rPr>
      <w:rFonts w:ascii="Calibri" w:hAnsi="Calibri" w:cs="Calibri"/>
      <w:color w:val="000000"/>
      <w:sz w:val="24"/>
      <w:szCs w:val="24"/>
      <w:lang w:val="fr-FR"/>
    </w:rPr>
  </w:style>
  <w:style w:type="table" w:customStyle="1" w:styleId="TableauGrille3-Accentuation11">
    <w:name w:val="Tableau Grille 3 - Accentuation 11"/>
    <w:basedOn w:val="TableauNormal"/>
    <w:uiPriority w:val="48"/>
    <w:rsid w:val="008208F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customStyle="1" w:styleId="Annexe1">
    <w:name w:val="Annexe1"/>
    <w:basedOn w:val="Bibliographie"/>
    <w:link w:val="Annexe1Car"/>
    <w:qFormat/>
    <w:rsid w:val="00CB5CA3"/>
    <w:pPr>
      <w:spacing w:after="0"/>
    </w:pPr>
    <w:rPr>
      <w:rFonts w:cs="Times New Roman"/>
    </w:rPr>
  </w:style>
  <w:style w:type="paragraph" w:customStyle="1" w:styleId="Annexe">
    <w:name w:val="Annexe"/>
    <w:link w:val="AnnexeCar"/>
    <w:qFormat/>
    <w:rsid w:val="00AA7E0A"/>
    <w:pPr>
      <w:pBdr>
        <w:bottom w:val="single" w:sz="4" w:space="1" w:color="auto"/>
      </w:pBdr>
      <w:spacing w:after="0" w:line="240" w:lineRule="auto"/>
      <w:jc w:val="both"/>
    </w:pPr>
    <w:rPr>
      <w:rFonts w:ascii="Times New Roman" w:eastAsiaTheme="majorEastAsia" w:hAnsi="Times New Roman" w:cstheme="majorBidi"/>
      <w:b/>
      <w:bCs/>
      <w:sz w:val="24"/>
      <w:szCs w:val="28"/>
    </w:rPr>
  </w:style>
  <w:style w:type="character" w:customStyle="1" w:styleId="BibliographieCar">
    <w:name w:val="Bibliographie Car"/>
    <w:basedOn w:val="Policepardfaut"/>
    <w:link w:val="Bibliographie"/>
    <w:uiPriority w:val="37"/>
    <w:rsid w:val="004A3087"/>
    <w:rPr>
      <w:rFonts w:ascii="Times New Roman" w:hAnsi="Times New Roman"/>
      <w:sz w:val="24"/>
    </w:rPr>
  </w:style>
  <w:style w:type="character" w:customStyle="1" w:styleId="Annexe1Car">
    <w:name w:val="Annexe1 Car"/>
    <w:basedOn w:val="BibliographieCar"/>
    <w:link w:val="Annexe1"/>
    <w:rsid w:val="00CB5CA3"/>
    <w:rPr>
      <w:rFonts w:ascii="Times New Roman" w:hAnsi="Times New Roman" w:cs="Times New Roman"/>
      <w:sz w:val="24"/>
    </w:rPr>
  </w:style>
  <w:style w:type="character" w:customStyle="1" w:styleId="AnnexeCar">
    <w:name w:val="Annexe Car"/>
    <w:basedOn w:val="Titre1Car"/>
    <w:link w:val="Annexe"/>
    <w:rsid w:val="00AA7E0A"/>
    <w:rPr>
      <w:rFonts w:ascii="Times New Roman" w:eastAsiaTheme="majorEastAsia" w:hAnsi="Times New Roman" w:cstheme="majorBidi"/>
      <w:b/>
      <w:bCs/>
      <w:sz w:val="24"/>
      <w:szCs w:val="28"/>
    </w:rPr>
  </w:style>
  <w:style w:type="paragraph" w:customStyle="1" w:styleId="Style1">
    <w:name w:val="Style1"/>
    <w:basedOn w:val="Normal"/>
    <w:link w:val="Style1Car"/>
    <w:qFormat/>
    <w:rsid w:val="00D643F7"/>
    <w:pPr>
      <w:pBdr>
        <w:bottom w:val="single" w:sz="4" w:space="1" w:color="auto"/>
      </w:pBdr>
      <w:spacing w:before="120" w:after="120" w:line="240" w:lineRule="auto"/>
    </w:pPr>
    <w:rPr>
      <w:b/>
      <w:i/>
      <w:lang w:val="fr-FR"/>
    </w:rPr>
  </w:style>
  <w:style w:type="character" w:customStyle="1" w:styleId="Style1Car">
    <w:name w:val="Style1 Car"/>
    <w:basedOn w:val="Policepardfaut"/>
    <w:link w:val="Style1"/>
    <w:rsid w:val="00D643F7"/>
    <w:rPr>
      <w:rFonts w:ascii="Times New Roman" w:hAnsi="Times New Roman"/>
      <w:b/>
      <w:i/>
      <w:sz w:val="24"/>
      <w:lang w:val="fr-FR"/>
    </w:rPr>
  </w:style>
  <w:style w:type="character" w:styleId="Marquedecommentaire">
    <w:name w:val="annotation reference"/>
    <w:basedOn w:val="Policepardfaut"/>
    <w:uiPriority w:val="99"/>
    <w:semiHidden/>
    <w:unhideWhenUsed/>
    <w:rsid w:val="00510111"/>
    <w:rPr>
      <w:sz w:val="16"/>
      <w:szCs w:val="16"/>
    </w:rPr>
  </w:style>
  <w:style w:type="paragraph" w:styleId="Commentaire">
    <w:name w:val="annotation text"/>
    <w:basedOn w:val="Normal"/>
    <w:link w:val="CommentaireCar"/>
    <w:uiPriority w:val="99"/>
    <w:semiHidden/>
    <w:unhideWhenUsed/>
    <w:rsid w:val="00510111"/>
    <w:pPr>
      <w:spacing w:line="240" w:lineRule="auto"/>
    </w:pPr>
    <w:rPr>
      <w:sz w:val="20"/>
      <w:szCs w:val="20"/>
    </w:rPr>
  </w:style>
  <w:style w:type="character" w:customStyle="1" w:styleId="CommentaireCar">
    <w:name w:val="Commentaire Car"/>
    <w:basedOn w:val="Policepardfaut"/>
    <w:link w:val="Commentaire"/>
    <w:uiPriority w:val="99"/>
    <w:semiHidden/>
    <w:rsid w:val="00510111"/>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510111"/>
    <w:rPr>
      <w:b/>
      <w:bCs/>
    </w:rPr>
  </w:style>
  <w:style w:type="character" w:customStyle="1" w:styleId="ObjetducommentaireCar">
    <w:name w:val="Objet du commentaire Car"/>
    <w:basedOn w:val="CommentaireCar"/>
    <w:link w:val="Objetducommentaire"/>
    <w:uiPriority w:val="99"/>
    <w:semiHidden/>
    <w:rsid w:val="00510111"/>
    <w:rPr>
      <w:rFonts w:ascii="Times New Roman" w:hAnsi="Times New Roman"/>
      <w:b/>
      <w:bCs/>
      <w:sz w:val="20"/>
      <w:szCs w:val="20"/>
    </w:rPr>
  </w:style>
  <w:style w:type="paragraph" w:styleId="Rvision">
    <w:name w:val="Revision"/>
    <w:hidden/>
    <w:uiPriority w:val="99"/>
    <w:semiHidden/>
    <w:rsid w:val="00787698"/>
    <w:pPr>
      <w:spacing w:after="0" w:line="240" w:lineRule="auto"/>
    </w:pPr>
    <w:rPr>
      <w:rFonts w:ascii="Times New Roman" w:hAnsi="Times New Roman"/>
      <w:sz w:val="24"/>
    </w:rPr>
  </w:style>
  <w:style w:type="paragraph" w:customStyle="1" w:styleId="Style2">
    <w:name w:val="Style2"/>
    <w:basedOn w:val="Normal"/>
    <w:link w:val="Style2Car"/>
    <w:qFormat/>
    <w:rsid w:val="00D643F7"/>
    <w:pPr>
      <w:pBdr>
        <w:bottom w:val="single" w:sz="4" w:space="1" w:color="auto"/>
      </w:pBdr>
      <w:ind w:right="-204"/>
    </w:pPr>
    <w:rPr>
      <w:lang w:val="fr-FR"/>
    </w:rPr>
  </w:style>
  <w:style w:type="character" w:customStyle="1" w:styleId="Style2Car">
    <w:name w:val="Style2 Car"/>
    <w:basedOn w:val="Policepardfaut"/>
    <w:link w:val="Style2"/>
    <w:rsid w:val="00D643F7"/>
    <w:rPr>
      <w:rFonts w:ascii="Times New Roman" w:hAnsi="Times New Roman"/>
      <w:sz w:val="24"/>
      <w:lang w:val="fr-FR"/>
    </w:rPr>
  </w:style>
  <w:style w:type="character" w:styleId="Rfrenceintense">
    <w:name w:val="Intense Reference"/>
    <w:basedOn w:val="Policepardfaut"/>
    <w:uiPriority w:val="32"/>
    <w:qFormat/>
    <w:rsid w:val="004A3087"/>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033013">
      <w:bodyDiv w:val="1"/>
      <w:marLeft w:val="0"/>
      <w:marRight w:val="0"/>
      <w:marTop w:val="0"/>
      <w:marBottom w:val="0"/>
      <w:divBdr>
        <w:top w:val="none" w:sz="0" w:space="0" w:color="auto"/>
        <w:left w:val="none" w:sz="0" w:space="0" w:color="auto"/>
        <w:bottom w:val="none" w:sz="0" w:space="0" w:color="auto"/>
        <w:right w:val="none" w:sz="0" w:space="0" w:color="auto"/>
      </w:divBdr>
    </w:div>
    <w:div w:id="974680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661B34E37544BC88B831D58B2E8CF9E"/>
        <w:category>
          <w:name w:val="Général"/>
          <w:gallery w:val="placeholder"/>
        </w:category>
        <w:types>
          <w:type w:val="bbPlcHdr"/>
        </w:types>
        <w:behaviors>
          <w:behavior w:val="content"/>
        </w:behaviors>
        <w:guid w:val="{60098A64-CF8C-45A3-8A45-23B2E48F84E2}"/>
      </w:docPartPr>
      <w:docPartBody>
        <w:p w:rsidR="00390668" w:rsidRDefault="00390668" w:rsidP="00390668">
          <w:pPr>
            <w:pStyle w:val="E661B34E37544BC88B831D58B2E8CF9E"/>
          </w:pPr>
          <w:r>
            <w:rPr>
              <w:rFonts w:asciiTheme="majorHAnsi" w:eastAsiaTheme="majorEastAsia" w:hAnsiTheme="majorHAnsi" w:cstheme="majorBidi"/>
              <w:caps/>
              <w:color w:val="5B9BD5" w:themeColor="accent1"/>
              <w:sz w:val="80"/>
              <w:szCs w:val="80"/>
            </w:rPr>
            <w:t>[Titre du document]</w:t>
          </w:r>
        </w:p>
      </w:docPartBody>
    </w:docPart>
    <w:docPart>
      <w:docPartPr>
        <w:name w:val="3B6B779B869E4CB5B15B7FF0A754A9D4"/>
        <w:category>
          <w:name w:val="Général"/>
          <w:gallery w:val="placeholder"/>
        </w:category>
        <w:types>
          <w:type w:val="bbPlcHdr"/>
        </w:types>
        <w:behaviors>
          <w:behavior w:val="content"/>
        </w:behaviors>
        <w:guid w:val="{CC0AC0A5-68CC-4D1A-94FC-24300D9A1E72}"/>
      </w:docPartPr>
      <w:docPartBody>
        <w:p w:rsidR="00390668" w:rsidRDefault="00390668" w:rsidP="00390668">
          <w:pPr>
            <w:pStyle w:val="3B6B779B869E4CB5B15B7FF0A754A9D4"/>
          </w:pPr>
          <w:r>
            <w:rPr>
              <w:color w:val="5B9BD5"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685F"/>
    <w:rsid w:val="0002264E"/>
    <w:rsid w:val="002C6C80"/>
    <w:rsid w:val="00390668"/>
    <w:rsid w:val="00473019"/>
    <w:rsid w:val="0062039F"/>
    <w:rsid w:val="00893CF0"/>
    <w:rsid w:val="008B2D89"/>
    <w:rsid w:val="00981087"/>
    <w:rsid w:val="00A149A6"/>
    <w:rsid w:val="00A5685F"/>
    <w:rsid w:val="00B36393"/>
    <w:rsid w:val="00C00B90"/>
    <w:rsid w:val="00C020A9"/>
    <w:rsid w:val="00DC44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6262A739C8E41238EA085533016C709">
    <w:name w:val="B6262A739C8E41238EA085533016C709"/>
    <w:rsid w:val="00A5685F"/>
  </w:style>
  <w:style w:type="paragraph" w:customStyle="1" w:styleId="981007C1F8914D258E6CA3151A44FD43">
    <w:name w:val="981007C1F8914D258E6CA3151A44FD43"/>
    <w:rsid w:val="00A5685F"/>
  </w:style>
  <w:style w:type="paragraph" w:customStyle="1" w:styleId="13DDCFB31ED7499FBF5ABB3B4BE79FAB">
    <w:name w:val="13DDCFB31ED7499FBF5ABB3B4BE79FAB"/>
    <w:rsid w:val="00A5685F"/>
  </w:style>
  <w:style w:type="paragraph" w:customStyle="1" w:styleId="8D1F470179CF444D850ABB156EE99391">
    <w:name w:val="8D1F470179CF444D850ABB156EE99391"/>
    <w:rsid w:val="00A5685F"/>
  </w:style>
  <w:style w:type="paragraph" w:customStyle="1" w:styleId="B477ED21C8564FF8B5EF70A96F840DC9">
    <w:name w:val="B477ED21C8564FF8B5EF70A96F840DC9"/>
    <w:rsid w:val="00A5685F"/>
  </w:style>
  <w:style w:type="paragraph" w:customStyle="1" w:styleId="B78CE9B8EC724A0A90FCB2FA9123FB34">
    <w:name w:val="B78CE9B8EC724A0A90FCB2FA9123FB34"/>
    <w:rsid w:val="00A5685F"/>
  </w:style>
  <w:style w:type="paragraph" w:customStyle="1" w:styleId="731A426077AA4FAFA5A17F53A8320266">
    <w:name w:val="731A426077AA4FAFA5A17F53A8320266"/>
    <w:rsid w:val="00A5685F"/>
  </w:style>
  <w:style w:type="paragraph" w:customStyle="1" w:styleId="D2B989C54E944E06AF52336F1627E722">
    <w:name w:val="D2B989C54E944E06AF52336F1627E722"/>
    <w:rsid w:val="00A5685F"/>
  </w:style>
  <w:style w:type="paragraph" w:customStyle="1" w:styleId="368BE27352D94200AFF8C9104EEEABB6">
    <w:name w:val="368BE27352D94200AFF8C9104EEEABB6"/>
    <w:rsid w:val="00A5685F"/>
  </w:style>
  <w:style w:type="paragraph" w:customStyle="1" w:styleId="900124B8597C48749214C82F660BA45E">
    <w:name w:val="900124B8597C48749214C82F660BA45E"/>
    <w:rsid w:val="00A5685F"/>
  </w:style>
  <w:style w:type="paragraph" w:customStyle="1" w:styleId="B588D4BA66FF439AAA68B7EB180E74F4">
    <w:name w:val="B588D4BA66FF439AAA68B7EB180E74F4"/>
    <w:rsid w:val="0062039F"/>
  </w:style>
  <w:style w:type="paragraph" w:customStyle="1" w:styleId="B0062C64838C4EAAAA70F066EEFEF62D">
    <w:name w:val="B0062C64838C4EAAAA70F066EEFEF62D"/>
    <w:rsid w:val="0062039F"/>
  </w:style>
  <w:style w:type="paragraph" w:customStyle="1" w:styleId="545EA511BD154A0FA0BA905734129BBB">
    <w:name w:val="545EA511BD154A0FA0BA905734129BBB"/>
    <w:rsid w:val="0062039F"/>
  </w:style>
  <w:style w:type="paragraph" w:customStyle="1" w:styleId="810962934A5847E28B36DEF2B4432663">
    <w:name w:val="810962934A5847E28B36DEF2B4432663"/>
    <w:rsid w:val="0062039F"/>
  </w:style>
  <w:style w:type="paragraph" w:customStyle="1" w:styleId="372748ABCDD74BCEA5EFC24AA3479CBE">
    <w:name w:val="372748ABCDD74BCEA5EFC24AA3479CBE"/>
    <w:rsid w:val="0062039F"/>
  </w:style>
  <w:style w:type="paragraph" w:customStyle="1" w:styleId="154A9CB60EDF4653AD4B100E843046EA">
    <w:name w:val="154A9CB60EDF4653AD4B100E843046EA"/>
    <w:rsid w:val="0062039F"/>
  </w:style>
  <w:style w:type="paragraph" w:customStyle="1" w:styleId="698367C977E64227B703D9BB7CC8CB64">
    <w:name w:val="698367C977E64227B703D9BB7CC8CB64"/>
    <w:rsid w:val="00390668"/>
  </w:style>
  <w:style w:type="paragraph" w:customStyle="1" w:styleId="CDD0AE0D4873442EA574C4D2BBB4060C">
    <w:name w:val="CDD0AE0D4873442EA574C4D2BBB4060C"/>
    <w:rsid w:val="00390668"/>
  </w:style>
  <w:style w:type="paragraph" w:customStyle="1" w:styleId="E661B34E37544BC88B831D58B2E8CF9E">
    <w:name w:val="E661B34E37544BC88B831D58B2E8CF9E"/>
    <w:rsid w:val="00390668"/>
  </w:style>
  <w:style w:type="paragraph" w:customStyle="1" w:styleId="3B6B779B869E4CB5B15B7FF0A754A9D4">
    <w:name w:val="3B6B779B869E4CB5B15B7FF0A754A9D4"/>
    <w:rsid w:val="00390668"/>
  </w:style>
  <w:style w:type="paragraph" w:customStyle="1" w:styleId="3A188DC367CF4487B2D1737B4535FE0B">
    <w:name w:val="3A188DC367CF4487B2D1737B4535FE0B"/>
    <w:rsid w:val="00C00B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2017-07-27T00:00:00</PublishDate>
  <Abstract>Rapport de stage du Master 1 BioInformatique et Génomique de l’université de Rennes 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D8C1EA-5DB9-43C9-AD60-29D70E3D7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27</Pages>
  <Words>22902</Words>
  <Characters>125963</Characters>
  <Application>Microsoft Office Word</Application>
  <DocSecurity>0</DocSecurity>
  <Lines>1049</Lines>
  <Paragraphs>297</Paragraphs>
  <ScaleCrop>false</ScaleCrop>
  <HeadingPairs>
    <vt:vector size="2" baseType="variant">
      <vt:variant>
        <vt:lpstr>Titre</vt:lpstr>
      </vt:variant>
      <vt:variant>
        <vt:i4>1</vt:i4>
      </vt:variant>
    </vt:vector>
  </HeadingPairs>
  <TitlesOfParts>
    <vt:vector size="1" baseType="lpstr">
      <vt:lpstr>Mise en place de GeneULike : un espace de dÉpÔt pour des listes d’entitÉs biologiques</vt:lpstr>
    </vt:vector>
  </TitlesOfParts>
  <Company>Soutenue LE</Company>
  <LinksUpToDate>false</LinksUpToDate>
  <CharactersWithSpaces>148568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de GeneULike : un espace de dÉpÔt pour des listes d’entitÉs biologiques</dc:title>
  <dc:subject>Clément LANCIEN</dc:subject>
  <dc:creator>Encadrants :</dc:creator>
  <cp:keywords/>
  <dc:description/>
  <cp:lastModifiedBy>Clement</cp:lastModifiedBy>
  <cp:revision>6</cp:revision>
  <cp:lastPrinted>2017-06-20T09:03:00Z</cp:lastPrinted>
  <dcterms:created xsi:type="dcterms:W3CDTF">2017-06-20T07:54:00Z</dcterms:created>
  <dcterms:modified xsi:type="dcterms:W3CDTF">2017-06-20T11:50:00Z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id="FJdWWgBV"/&gt;&lt;style id="http://www.zotero.org/styles/chicago-author-date" locale="en-US" hasBibliography="1" bibliographyStyleHasBeenSet="1"/&gt;&lt;prefs&gt;&lt;pref name="fieldType" value="Field"/&gt;&lt;pref n</vt:lpwstr>
  </property>
  <property fmtid="{D5CDD505-2E9C-101B-9397-08002B2CF9AE}" pid="3" name="ZOTERO_PREF_2">
    <vt:lpwstr>ame="storeReferences" value="true"/&gt;&lt;pref name="automaticJournalAbbreviations" value="true"/&gt;&lt;pref name="noteType" value=""/&gt;&lt;/prefs&gt;&lt;/data&gt;</vt:lpwstr>
  </property>
</Properties>
</file>