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EF32"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74CE1E1D" w14:textId="77777777" w:rsidR="00A927BF" w:rsidRDefault="00A927BF">
      <w:pPr>
        <w:spacing w:beforeLines="100" w:before="312" w:afterLines="100" w:after="312"/>
        <w:ind w:firstLine="643"/>
        <w:jc w:val="center"/>
        <w:rPr>
          <w:rFonts w:ascii="Times New Roman" w:hAnsi="Times New Roman"/>
          <w:b/>
          <w:color w:val="000000"/>
          <w:sz w:val="32"/>
          <w:szCs w:val="32"/>
        </w:rPr>
      </w:pPr>
    </w:p>
    <w:p w14:paraId="22662D48" w14:textId="77777777" w:rsidR="00A927BF" w:rsidRDefault="00000000">
      <w:pPr>
        <w:spacing w:beforeLines="100" w:before="312" w:afterLines="100" w:after="312"/>
        <w:jc w:val="center"/>
        <w:rPr>
          <w:rFonts w:ascii="黑体" w:eastAsia="黑体" w:hAnsi="黑体" w:cs="黑体" w:hint="eastAsia"/>
          <w:bCs/>
          <w:color w:val="000000"/>
          <w:sz w:val="44"/>
          <w:szCs w:val="44"/>
        </w:rPr>
      </w:pPr>
      <w:r>
        <w:rPr>
          <w:rFonts w:ascii="黑体" w:eastAsia="黑体" w:hAnsi="黑体" w:cs="黑体" w:hint="eastAsia"/>
          <w:bCs/>
          <w:color w:val="000000"/>
          <w:sz w:val="44"/>
          <w:szCs w:val="44"/>
        </w:rPr>
        <w:t>中车启航新能源技术有限公司</w:t>
      </w:r>
    </w:p>
    <w:p w14:paraId="44E3E89D" w14:textId="77777777" w:rsidR="00A927BF" w:rsidRDefault="00000000">
      <w:pPr>
        <w:spacing w:beforeLines="100" w:before="312" w:afterLines="100" w:after="312"/>
        <w:jc w:val="center"/>
        <w:rPr>
          <w:rFonts w:ascii="黑体" w:eastAsia="黑体" w:hAnsi="黑体" w:cs="黑体" w:hint="eastAsia"/>
          <w:bCs/>
          <w:color w:val="000000"/>
          <w:sz w:val="44"/>
          <w:szCs w:val="44"/>
        </w:rPr>
      </w:pPr>
      <w:r>
        <w:rPr>
          <w:rFonts w:ascii="黑体" w:eastAsia="黑体" w:hAnsi="黑体" w:cs="黑体" w:hint="eastAsia"/>
          <w:bCs/>
          <w:color w:val="000000"/>
          <w:sz w:val="44"/>
          <w:szCs w:val="44"/>
        </w:rPr>
        <w:t>“十五五”发展规划</w:t>
      </w:r>
    </w:p>
    <w:p w14:paraId="765FB77B"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510EF1D4"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45602D81"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15BE7F63"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4829C46B"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05611358"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782FBB9B" w14:textId="77777777" w:rsidR="00A927BF" w:rsidRDefault="00A927BF">
      <w:pPr>
        <w:spacing w:beforeLines="100" w:before="312" w:afterLines="100" w:after="312" w:line="560" w:lineRule="exact"/>
        <w:ind w:firstLine="643"/>
        <w:jc w:val="center"/>
        <w:rPr>
          <w:rFonts w:ascii="Times New Roman" w:hAnsi="Times New Roman"/>
          <w:b/>
          <w:color w:val="000000"/>
          <w:sz w:val="32"/>
          <w:szCs w:val="32"/>
        </w:rPr>
      </w:pPr>
    </w:p>
    <w:p w14:paraId="5A3D22B1" w14:textId="77777777" w:rsidR="00A927BF" w:rsidRDefault="00000000">
      <w:pPr>
        <w:widowControl/>
        <w:spacing w:line="560" w:lineRule="exact"/>
        <w:ind w:firstLine="643"/>
        <w:jc w:val="center"/>
        <w:rPr>
          <w:rFonts w:ascii="黑体" w:eastAsia="黑体" w:hAnsi="黑体" w:cs="黑体" w:hint="eastAsia"/>
          <w:bCs/>
          <w:color w:val="000000"/>
          <w:sz w:val="32"/>
          <w:szCs w:val="32"/>
        </w:rPr>
        <w:sectPr w:rsidR="00A927B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12"/>
        </w:sectPr>
      </w:pPr>
      <w:r>
        <w:rPr>
          <w:rFonts w:ascii="黑体" w:eastAsia="黑体" w:hAnsi="黑体" w:cs="黑体" w:hint="eastAsia"/>
          <w:bCs/>
          <w:color w:val="000000"/>
          <w:sz w:val="32"/>
          <w:szCs w:val="32"/>
        </w:rPr>
        <w:t>2026年5月</w:t>
      </w:r>
    </w:p>
    <w:p w14:paraId="52CB894E" w14:textId="77777777" w:rsidR="00D76343" w:rsidRDefault="00000000">
      <w:pPr>
        <w:spacing w:line="560" w:lineRule="exact"/>
        <w:jc w:val="center"/>
        <w:rPr>
          <w:noProof/>
        </w:rPr>
      </w:pPr>
      <w:bookmarkStart w:id="0" w:name="_Toc13507"/>
      <w:bookmarkStart w:id="1" w:name="_Toc427172587"/>
      <w:bookmarkStart w:id="2" w:name="_Toc425091999"/>
      <w:r>
        <w:rPr>
          <w:rFonts w:ascii="黑体" w:eastAsia="黑体" w:hAnsi="黑体" w:cs="黑体" w:hint="eastAsia"/>
          <w:sz w:val="32"/>
          <w:szCs w:val="32"/>
        </w:rPr>
        <w:lastRenderedPageBreak/>
        <w:t>目   录</w:t>
      </w:r>
      <w:bookmarkStart w:id="3" w:name="_Toc12337"/>
      <w:bookmarkStart w:id="4" w:name="_Toc424581198"/>
      <w:bookmarkStart w:id="5" w:name="_Toc227242485"/>
      <w:bookmarkEnd w:id="0"/>
      <w:bookmarkEnd w:id="1"/>
      <w:bookmarkEnd w:id="2"/>
      <w:r>
        <w:rPr>
          <w:rFonts w:ascii="Times New Roman" w:hAnsi="Times New Roman"/>
          <w:szCs w:val="21"/>
        </w:rPr>
        <w:fldChar w:fldCharType="begin"/>
      </w:r>
      <w:r>
        <w:rPr>
          <w:rFonts w:ascii="Times New Roman" w:hAnsi="Times New Roman"/>
          <w:szCs w:val="21"/>
        </w:rPr>
        <w:instrText xml:space="preserve"> TOC \o "1-3" \h \z \u </w:instrText>
      </w:r>
      <w:r>
        <w:rPr>
          <w:rFonts w:ascii="Times New Roman" w:hAnsi="Times New Roman"/>
          <w:szCs w:val="21"/>
        </w:rPr>
        <w:fldChar w:fldCharType="separate"/>
      </w:r>
    </w:p>
    <w:p w14:paraId="655F62E1" w14:textId="6A71D60E"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7958" w:history="1">
        <w:r w:rsidRPr="00930C7A">
          <w:rPr>
            <w:rStyle w:val="af5"/>
            <w:noProof/>
          </w:rPr>
          <w:t>一、</w:t>
        </w:r>
        <w:r w:rsidRPr="00930C7A">
          <w:rPr>
            <w:rStyle w:val="af5"/>
            <w:noProof/>
          </w:rPr>
          <w:t xml:space="preserve"> </w:t>
        </w:r>
        <w:r w:rsidRPr="00930C7A">
          <w:rPr>
            <w:rStyle w:val="af5"/>
            <w:noProof/>
          </w:rPr>
          <w:t>公司定位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17614102" w14:textId="72C364EB"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7959" w:history="1">
        <w:r w:rsidRPr="00930C7A">
          <w:rPr>
            <w:rStyle w:val="af5"/>
            <w:noProof/>
          </w:rPr>
          <w:t>二、</w:t>
        </w:r>
        <w:r w:rsidRPr="00930C7A">
          <w:rPr>
            <w:rStyle w:val="af5"/>
            <w:noProof/>
          </w:rPr>
          <w:t xml:space="preserve"> “</w:t>
        </w:r>
        <w:r w:rsidRPr="00930C7A">
          <w:rPr>
            <w:rStyle w:val="af5"/>
            <w:noProof/>
          </w:rPr>
          <w:t>十四五</w:t>
        </w:r>
        <w:r w:rsidRPr="00930C7A">
          <w:rPr>
            <w:rStyle w:val="af5"/>
            <w:noProof/>
          </w:rPr>
          <w:t>”</w:t>
        </w:r>
        <w:r w:rsidRPr="00930C7A">
          <w:rPr>
            <w:rStyle w:val="af5"/>
            <w:noProof/>
          </w:rPr>
          <w:t>发展战略执行总结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0907B974" w14:textId="1A596BCF"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60" w:history="1">
        <w:r w:rsidRPr="00930C7A">
          <w:rPr>
            <w:rStyle w:val="af5"/>
            <w:noProof/>
          </w:rPr>
          <w:t>（一）</w:t>
        </w:r>
        <w:r w:rsidRPr="00930C7A">
          <w:rPr>
            <w:rStyle w:val="af5"/>
            <w:noProof/>
          </w:rPr>
          <w:t xml:space="preserve"> </w:t>
        </w:r>
        <w:r w:rsidRPr="00930C7A">
          <w:rPr>
            <w:rStyle w:val="af5"/>
            <w:noProof/>
          </w:rPr>
          <w:t>发展成效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086254CF" w14:textId="0369988C"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1"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技术创新成效显著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- 9 -</w:t>
        </w:r>
        <w:r>
          <w:rPr>
            <w:rFonts w:hint="eastAsia"/>
            <w:noProof/>
            <w:webHidden/>
          </w:rPr>
          <w:fldChar w:fldCharType="end"/>
        </w:r>
      </w:hyperlink>
    </w:p>
    <w:p w14:paraId="3F5C4F7B" w14:textId="7EFA1D8D"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2"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产品开发有序推进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53620A0F" w14:textId="04DF6197"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3"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验证能力稳步提升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7328BC42" w14:textId="50D1EDC9"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4" w:history="1">
        <w:r w:rsidRPr="00930C7A">
          <w:rPr>
            <w:rStyle w:val="af5"/>
            <w:rFonts w:ascii="Times New Roman" w:hAnsi="Times New Roman"/>
            <w:noProof/>
          </w:rPr>
          <w:t>4</w:t>
        </w:r>
        <w:r w:rsidRPr="00930C7A">
          <w:rPr>
            <w:rStyle w:val="af5"/>
            <w:rFonts w:ascii="Times New Roman" w:hAnsi="Times New Roman"/>
            <w:noProof/>
          </w:rPr>
          <w:t>．</w:t>
        </w:r>
        <w:r w:rsidRPr="00930C7A">
          <w:rPr>
            <w:rStyle w:val="af5"/>
            <w:noProof/>
          </w:rPr>
          <w:t xml:space="preserve"> </w:t>
        </w:r>
        <w:r w:rsidRPr="00930C7A">
          <w:rPr>
            <w:rStyle w:val="af5"/>
            <w:noProof/>
          </w:rPr>
          <w:t>创新体系持续完善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- 12 -</w:t>
        </w:r>
        <w:r>
          <w:rPr>
            <w:rFonts w:hint="eastAsia"/>
            <w:noProof/>
            <w:webHidden/>
          </w:rPr>
          <w:fldChar w:fldCharType="end"/>
        </w:r>
      </w:hyperlink>
    </w:p>
    <w:p w14:paraId="7CCB35DF" w14:textId="1F2C4DAC"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5" w:history="1">
        <w:r w:rsidRPr="00930C7A">
          <w:rPr>
            <w:rStyle w:val="af5"/>
            <w:rFonts w:ascii="Times New Roman" w:hAnsi="Times New Roman"/>
            <w:noProof/>
          </w:rPr>
          <w:t>5</w:t>
        </w:r>
        <w:r w:rsidRPr="00930C7A">
          <w:rPr>
            <w:rStyle w:val="af5"/>
            <w:rFonts w:ascii="Times New Roman" w:hAnsi="Times New Roman"/>
            <w:noProof/>
          </w:rPr>
          <w:t>．</w:t>
        </w:r>
        <w:r w:rsidRPr="00930C7A">
          <w:rPr>
            <w:rStyle w:val="af5"/>
            <w:noProof/>
          </w:rPr>
          <w:t xml:space="preserve"> </w:t>
        </w:r>
        <w:r w:rsidRPr="00930C7A">
          <w:rPr>
            <w:rStyle w:val="af5"/>
            <w:noProof/>
          </w:rPr>
          <w:t>数智转型初显成效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- 12 -</w:t>
        </w:r>
        <w:r>
          <w:rPr>
            <w:rFonts w:hint="eastAsia"/>
            <w:noProof/>
            <w:webHidden/>
          </w:rPr>
          <w:fldChar w:fldCharType="end"/>
        </w:r>
      </w:hyperlink>
    </w:p>
    <w:p w14:paraId="1ADE9CA2" w14:textId="531312E3"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6" w:history="1">
        <w:r w:rsidRPr="00930C7A">
          <w:rPr>
            <w:rStyle w:val="af5"/>
            <w:rFonts w:ascii="Times New Roman" w:hAnsi="Times New Roman"/>
            <w:noProof/>
          </w:rPr>
          <w:t>6</w:t>
        </w:r>
        <w:r w:rsidRPr="00930C7A">
          <w:rPr>
            <w:rStyle w:val="af5"/>
            <w:rFonts w:ascii="Times New Roman" w:hAnsi="Times New Roman"/>
            <w:noProof/>
          </w:rPr>
          <w:t>．</w:t>
        </w:r>
        <w:r w:rsidRPr="00930C7A">
          <w:rPr>
            <w:rStyle w:val="af5"/>
            <w:noProof/>
          </w:rPr>
          <w:t xml:space="preserve"> </w:t>
        </w:r>
        <w:r w:rsidRPr="00930C7A">
          <w:rPr>
            <w:rStyle w:val="af5"/>
            <w:noProof/>
          </w:rPr>
          <w:t>战略研究有效支撑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692BA6A0" w14:textId="2E0E2D3A"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7" w:history="1">
        <w:r w:rsidRPr="00930C7A">
          <w:rPr>
            <w:rStyle w:val="af5"/>
            <w:rFonts w:ascii="Times New Roman" w:hAnsi="Times New Roman"/>
            <w:noProof/>
          </w:rPr>
          <w:t>7</w:t>
        </w:r>
        <w:r w:rsidRPr="00930C7A">
          <w:rPr>
            <w:rStyle w:val="af5"/>
            <w:rFonts w:ascii="Times New Roman" w:hAnsi="Times New Roman"/>
            <w:noProof/>
          </w:rPr>
          <w:t>．</w:t>
        </w:r>
        <w:r w:rsidRPr="00930C7A">
          <w:rPr>
            <w:rStyle w:val="af5"/>
            <w:noProof/>
          </w:rPr>
          <w:t xml:space="preserve"> </w:t>
        </w:r>
        <w:r w:rsidRPr="00930C7A">
          <w:rPr>
            <w:rStyle w:val="af5"/>
            <w:noProof/>
          </w:rPr>
          <w:t>质量体系初步构建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- 14 -</w:t>
        </w:r>
        <w:r>
          <w:rPr>
            <w:rFonts w:hint="eastAsia"/>
            <w:noProof/>
            <w:webHidden/>
          </w:rPr>
          <w:fldChar w:fldCharType="end"/>
        </w:r>
      </w:hyperlink>
    </w:p>
    <w:p w14:paraId="4AA435AB" w14:textId="53EB2094"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8" w:history="1">
        <w:r w:rsidRPr="00930C7A">
          <w:rPr>
            <w:rStyle w:val="af5"/>
            <w:rFonts w:ascii="Times New Roman" w:hAnsi="Times New Roman"/>
            <w:noProof/>
          </w:rPr>
          <w:t>8</w:t>
        </w:r>
        <w:r w:rsidRPr="00930C7A">
          <w:rPr>
            <w:rStyle w:val="af5"/>
            <w:rFonts w:ascii="Times New Roman" w:hAnsi="Times New Roman"/>
            <w:noProof/>
          </w:rPr>
          <w:t>．</w:t>
        </w:r>
        <w:r w:rsidRPr="00930C7A">
          <w:rPr>
            <w:rStyle w:val="af5"/>
            <w:noProof/>
          </w:rPr>
          <w:t xml:space="preserve"> </w:t>
        </w:r>
        <w:r w:rsidRPr="00930C7A">
          <w:rPr>
            <w:rStyle w:val="af5"/>
            <w:noProof/>
          </w:rPr>
          <w:t>品牌影响持续深化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- 15 -</w:t>
        </w:r>
        <w:r>
          <w:rPr>
            <w:rFonts w:hint="eastAsia"/>
            <w:noProof/>
            <w:webHidden/>
          </w:rPr>
          <w:fldChar w:fldCharType="end"/>
        </w:r>
      </w:hyperlink>
    </w:p>
    <w:p w14:paraId="18ABD064" w14:textId="07821030"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69" w:history="1">
        <w:r w:rsidRPr="00930C7A">
          <w:rPr>
            <w:rStyle w:val="af5"/>
            <w:rFonts w:ascii="Times New Roman" w:hAnsi="Times New Roman"/>
            <w:noProof/>
          </w:rPr>
          <w:t>9</w:t>
        </w:r>
        <w:r w:rsidRPr="00930C7A">
          <w:rPr>
            <w:rStyle w:val="af5"/>
            <w:rFonts w:ascii="Times New Roman" w:hAnsi="Times New Roman"/>
            <w:noProof/>
          </w:rPr>
          <w:t>．</w:t>
        </w:r>
        <w:r w:rsidRPr="00930C7A">
          <w:rPr>
            <w:rStyle w:val="af5"/>
            <w:noProof/>
          </w:rPr>
          <w:t xml:space="preserve"> </w:t>
        </w:r>
        <w:r w:rsidRPr="00930C7A">
          <w:rPr>
            <w:rStyle w:val="af5"/>
            <w:noProof/>
          </w:rPr>
          <w:t>人才队伍初步组建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- 16 -</w:t>
        </w:r>
        <w:r>
          <w:rPr>
            <w:rFonts w:hint="eastAsia"/>
            <w:noProof/>
            <w:webHidden/>
          </w:rPr>
          <w:fldChar w:fldCharType="end"/>
        </w:r>
      </w:hyperlink>
    </w:p>
    <w:p w14:paraId="12665C0E" w14:textId="3ED75633"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70" w:history="1">
        <w:r w:rsidRPr="00930C7A">
          <w:rPr>
            <w:rStyle w:val="af5"/>
            <w:rFonts w:ascii="Times New Roman" w:hAnsi="Times New Roman"/>
            <w:noProof/>
          </w:rPr>
          <w:t>10</w:t>
        </w:r>
        <w:r w:rsidRPr="00930C7A">
          <w:rPr>
            <w:rStyle w:val="af5"/>
            <w:rFonts w:ascii="Times New Roman" w:hAnsi="Times New Roman"/>
            <w:noProof/>
          </w:rPr>
          <w:t>．</w:t>
        </w:r>
        <w:r w:rsidRPr="00930C7A">
          <w:rPr>
            <w:rStyle w:val="af5"/>
            <w:noProof/>
          </w:rPr>
          <w:t xml:space="preserve"> </w:t>
        </w:r>
        <w:r w:rsidRPr="00930C7A">
          <w:rPr>
            <w:rStyle w:val="af5"/>
            <w:noProof/>
          </w:rPr>
          <w:t>治理体系不断健全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- 16 -</w:t>
        </w:r>
        <w:r>
          <w:rPr>
            <w:rFonts w:hint="eastAsia"/>
            <w:noProof/>
            <w:webHidden/>
          </w:rPr>
          <w:fldChar w:fldCharType="end"/>
        </w:r>
      </w:hyperlink>
    </w:p>
    <w:p w14:paraId="7BE642C0" w14:textId="771EFBD6"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71" w:history="1">
        <w:r w:rsidRPr="00930C7A">
          <w:rPr>
            <w:rStyle w:val="af5"/>
            <w:rFonts w:ascii="Times New Roman" w:hAnsi="Times New Roman"/>
            <w:noProof/>
          </w:rPr>
          <w:t>11</w:t>
        </w:r>
        <w:r w:rsidRPr="00930C7A">
          <w:rPr>
            <w:rStyle w:val="af5"/>
            <w:rFonts w:ascii="Times New Roman" w:hAnsi="Times New Roman"/>
            <w:noProof/>
          </w:rPr>
          <w:t>．</w:t>
        </w:r>
        <w:r w:rsidRPr="00930C7A">
          <w:rPr>
            <w:rStyle w:val="af5"/>
            <w:noProof/>
          </w:rPr>
          <w:t xml:space="preserve"> </w:t>
        </w:r>
        <w:r w:rsidRPr="00930C7A">
          <w:rPr>
            <w:rStyle w:val="af5"/>
            <w:noProof/>
          </w:rPr>
          <w:t>党建引领坚强有力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- 17 -</w:t>
        </w:r>
        <w:r>
          <w:rPr>
            <w:rFonts w:hint="eastAsia"/>
            <w:noProof/>
            <w:webHidden/>
          </w:rPr>
          <w:fldChar w:fldCharType="end"/>
        </w:r>
      </w:hyperlink>
    </w:p>
    <w:p w14:paraId="4B9BAC65" w14:textId="54B2ECF0"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72" w:history="1">
        <w:r w:rsidRPr="00930C7A">
          <w:rPr>
            <w:rStyle w:val="af5"/>
            <w:noProof/>
          </w:rPr>
          <w:t>（二）</w:t>
        </w:r>
        <w:r w:rsidRPr="00930C7A">
          <w:rPr>
            <w:rStyle w:val="af5"/>
            <w:noProof/>
          </w:rPr>
          <w:t xml:space="preserve"> </w:t>
        </w:r>
        <w:r w:rsidRPr="00930C7A">
          <w:rPr>
            <w:rStyle w:val="af5"/>
            <w:noProof/>
          </w:rPr>
          <w:t>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- 19 -</w:t>
        </w:r>
        <w:r>
          <w:rPr>
            <w:rFonts w:hint="eastAsia"/>
            <w:noProof/>
            <w:webHidden/>
          </w:rPr>
          <w:fldChar w:fldCharType="end"/>
        </w:r>
      </w:hyperlink>
    </w:p>
    <w:p w14:paraId="2E318738" w14:textId="6A727596"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73"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技术预见能力不足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- 19 -</w:t>
        </w:r>
        <w:r>
          <w:rPr>
            <w:rFonts w:hint="eastAsia"/>
            <w:noProof/>
            <w:webHidden/>
          </w:rPr>
          <w:fldChar w:fldCharType="end"/>
        </w:r>
      </w:hyperlink>
    </w:p>
    <w:p w14:paraId="3D1D31BB" w14:textId="1AC1A933"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74"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原创技术能力不足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- 20 -</w:t>
        </w:r>
        <w:r>
          <w:rPr>
            <w:rFonts w:hint="eastAsia"/>
            <w:noProof/>
            <w:webHidden/>
          </w:rPr>
          <w:fldChar w:fldCharType="end"/>
        </w:r>
      </w:hyperlink>
    </w:p>
    <w:p w14:paraId="2409AA3A" w14:textId="0C7E3C92"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75"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体系设计能力不足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- 21 -</w:t>
        </w:r>
        <w:r>
          <w:rPr>
            <w:rFonts w:hint="eastAsia"/>
            <w:noProof/>
            <w:webHidden/>
          </w:rPr>
          <w:fldChar w:fldCharType="end"/>
        </w:r>
      </w:hyperlink>
    </w:p>
    <w:p w14:paraId="21D43E00" w14:textId="5C510DCC"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76" w:history="1">
        <w:r w:rsidRPr="00930C7A">
          <w:rPr>
            <w:rStyle w:val="af5"/>
            <w:rFonts w:ascii="Times New Roman" w:hAnsi="Times New Roman"/>
            <w:noProof/>
          </w:rPr>
          <w:t>4</w:t>
        </w:r>
        <w:r w:rsidRPr="00930C7A">
          <w:rPr>
            <w:rStyle w:val="af5"/>
            <w:rFonts w:ascii="Times New Roman" w:hAnsi="Times New Roman"/>
            <w:noProof/>
          </w:rPr>
          <w:t>．</w:t>
        </w:r>
        <w:r w:rsidRPr="00930C7A">
          <w:rPr>
            <w:rStyle w:val="af5"/>
            <w:noProof/>
          </w:rPr>
          <w:t xml:space="preserve"> </w:t>
        </w:r>
        <w:r w:rsidRPr="00930C7A">
          <w:rPr>
            <w:rStyle w:val="af5"/>
            <w:noProof/>
          </w:rPr>
          <w:t>项目策划能力不足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- 21 -</w:t>
        </w:r>
        <w:r>
          <w:rPr>
            <w:rFonts w:hint="eastAsia"/>
            <w:noProof/>
            <w:webHidden/>
          </w:rPr>
          <w:fldChar w:fldCharType="end"/>
        </w:r>
      </w:hyperlink>
    </w:p>
    <w:p w14:paraId="665B520D" w14:textId="755F5E8B"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77" w:history="1">
        <w:r w:rsidRPr="00930C7A">
          <w:rPr>
            <w:rStyle w:val="af5"/>
            <w:rFonts w:ascii="Times New Roman" w:hAnsi="Times New Roman"/>
            <w:noProof/>
          </w:rPr>
          <w:t>5</w:t>
        </w:r>
        <w:r w:rsidRPr="00930C7A">
          <w:rPr>
            <w:rStyle w:val="af5"/>
            <w:rFonts w:ascii="Times New Roman" w:hAnsi="Times New Roman"/>
            <w:noProof/>
          </w:rPr>
          <w:t>．</w:t>
        </w:r>
        <w:r w:rsidRPr="00930C7A">
          <w:rPr>
            <w:rStyle w:val="af5"/>
            <w:noProof/>
          </w:rPr>
          <w:t xml:space="preserve"> </w:t>
        </w:r>
        <w:r w:rsidRPr="00930C7A">
          <w:rPr>
            <w:rStyle w:val="af5"/>
            <w:noProof/>
          </w:rPr>
          <w:t>数智转型能力不足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- 22 -</w:t>
        </w:r>
        <w:r>
          <w:rPr>
            <w:rFonts w:hint="eastAsia"/>
            <w:noProof/>
            <w:webHidden/>
          </w:rPr>
          <w:fldChar w:fldCharType="end"/>
        </w:r>
      </w:hyperlink>
    </w:p>
    <w:p w14:paraId="5867A492" w14:textId="2DEB79E1"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7978" w:history="1">
        <w:r w:rsidRPr="00930C7A">
          <w:rPr>
            <w:rStyle w:val="af5"/>
            <w:noProof/>
          </w:rPr>
          <w:t>三、</w:t>
        </w:r>
        <w:r w:rsidRPr="00930C7A">
          <w:rPr>
            <w:rStyle w:val="af5"/>
            <w:noProof/>
          </w:rPr>
          <w:t xml:space="preserve"> </w:t>
        </w:r>
        <w:r w:rsidRPr="00930C7A">
          <w:rPr>
            <w:rStyle w:val="af5"/>
            <w:noProof/>
          </w:rPr>
          <w:t>发展环境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- 23 -</w:t>
        </w:r>
        <w:r>
          <w:rPr>
            <w:rFonts w:hint="eastAsia"/>
            <w:noProof/>
            <w:webHidden/>
          </w:rPr>
          <w:fldChar w:fldCharType="end"/>
        </w:r>
      </w:hyperlink>
    </w:p>
    <w:p w14:paraId="1B216BCE" w14:textId="1057DE20"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79" w:history="1">
        <w:r w:rsidRPr="00930C7A">
          <w:rPr>
            <w:rStyle w:val="af5"/>
            <w:noProof/>
          </w:rPr>
          <w:t>（一）</w:t>
        </w:r>
        <w:r w:rsidRPr="00930C7A">
          <w:rPr>
            <w:rStyle w:val="af5"/>
            <w:noProof/>
          </w:rPr>
          <w:t xml:space="preserve"> </w:t>
        </w:r>
        <w:r w:rsidRPr="00930C7A">
          <w:rPr>
            <w:rStyle w:val="af5"/>
            <w:noProof/>
          </w:rPr>
          <w:t>国际形势分析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- 23 -</w:t>
        </w:r>
        <w:r>
          <w:rPr>
            <w:rFonts w:hint="eastAsia"/>
            <w:noProof/>
            <w:webHidden/>
          </w:rPr>
          <w:fldChar w:fldCharType="end"/>
        </w:r>
      </w:hyperlink>
    </w:p>
    <w:p w14:paraId="6C316D7D" w14:textId="5E461255"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0"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气候变化加速绿色转型，各国凝聚行动共识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- 23 -</w:t>
        </w:r>
        <w:r>
          <w:rPr>
            <w:rFonts w:hint="eastAsia"/>
            <w:noProof/>
            <w:webHidden/>
          </w:rPr>
          <w:fldChar w:fldCharType="end"/>
        </w:r>
      </w:hyperlink>
    </w:p>
    <w:p w14:paraId="3F424255" w14:textId="70C08516"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1"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全球能源态势博弈加剧，新能源成为竞争主战场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- 23 -</w:t>
        </w:r>
        <w:r>
          <w:rPr>
            <w:rFonts w:hint="eastAsia"/>
            <w:noProof/>
            <w:webHidden/>
          </w:rPr>
          <w:fldChar w:fldCharType="end"/>
        </w:r>
      </w:hyperlink>
    </w:p>
    <w:p w14:paraId="6BF77C56" w14:textId="3EF7C077"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2"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科技产业革命加速迭代，</w:t>
        </w:r>
        <w:r w:rsidRPr="00930C7A">
          <w:rPr>
            <w:rStyle w:val="af5"/>
            <w:noProof/>
          </w:rPr>
          <w:t>AI</w:t>
        </w:r>
        <w:r w:rsidRPr="00930C7A">
          <w:rPr>
            <w:rStyle w:val="af5"/>
            <w:noProof/>
          </w:rPr>
          <w:t>与新能源双向赋能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- 24 -</w:t>
        </w:r>
        <w:r>
          <w:rPr>
            <w:rFonts w:hint="eastAsia"/>
            <w:noProof/>
            <w:webHidden/>
          </w:rPr>
          <w:fldChar w:fldCharType="end"/>
        </w:r>
      </w:hyperlink>
    </w:p>
    <w:p w14:paraId="1069D7B2" w14:textId="1E54E19E"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83" w:history="1">
        <w:r w:rsidRPr="00930C7A">
          <w:rPr>
            <w:rStyle w:val="af5"/>
            <w:noProof/>
          </w:rPr>
          <w:t>（二）</w:t>
        </w:r>
        <w:r w:rsidRPr="00930C7A">
          <w:rPr>
            <w:rStyle w:val="af5"/>
            <w:noProof/>
          </w:rPr>
          <w:t xml:space="preserve"> </w:t>
        </w:r>
        <w:r w:rsidRPr="00930C7A">
          <w:rPr>
            <w:rStyle w:val="af5"/>
            <w:noProof/>
          </w:rPr>
          <w:t>国内形势分析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- 24 -</w:t>
        </w:r>
        <w:r>
          <w:rPr>
            <w:rFonts w:hint="eastAsia"/>
            <w:noProof/>
            <w:webHidden/>
          </w:rPr>
          <w:fldChar w:fldCharType="end"/>
        </w:r>
      </w:hyperlink>
    </w:p>
    <w:p w14:paraId="4784833B" w14:textId="37AEC8D1"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4"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我国处于新旧动能转换关键期，绿色经济成为</w:t>
        </w:r>
        <w:r w:rsidRPr="00930C7A">
          <w:rPr>
            <w:rStyle w:val="af5"/>
            <w:noProof/>
          </w:rPr>
          <w:t>“</w:t>
        </w:r>
        <w:r w:rsidRPr="00930C7A">
          <w:rPr>
            <w:rStyle w:val="af5"/>
            <w:noProof/>
          </w:rPr>
          <w:t>稳增长</w:t>
        </w:r>
        <w:r w:rsidRPr="00930C7A">
          <w:rPr>
            <w:rStyle w:val="af5"/>
            <w:noProof/>
          </w:rPr>
          <w:t>”</w:t>
        </w:r>
        <w:r w:rsidRPr="00930C7A">
          <w:rPr>
            <w:rStyle w:val="af5"/>
            <w:noProof/>
          </w:rPr>
          <w:t>核心抓手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- 24 -</w:t>
        </w:r>
        <w:r>
          <w:rPr>
            <w:rFonts w:hint="eastAsia"/>
            <w:noProof/>
            <w:webHidden/>
          </w:rPr>
          <w:fldChar w:fldCharType="end"/>
        </w:r>
      </w:hyperlink>
    </w:p>
    <w:p w14:paraId="41AB57C8" w14:textId="7E78A60A"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5"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我国能源安全至关重要，能源强国建设步伐加快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- 25 -</w:t>
        </w:r>
        <w:r>
          <w:rPr>
            <w:rFonts w:hint="eastAsia"/>
            <w:noProof/>
            <w:webHidden/>
          </w:rPr>
          <w:fldChar w:fldCharType="end"/>
        </w:r>
      </w:hyperlink>
    </w:p>
    <w:p w14:paraId="65537C54" w14:textId="5184A60A"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6"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电改与碳市双轮驱动，市场改革步入</w:t>
        </w:r>
        <w:r w:rsidRPr="00930C7A">
          <w:rPr>
            <w:rStyle w:val="af5"/>
            <w:noProof/>
          </w:rPr>
          <w:t>“</w:t>
        </w:r>
        <w:r w:rsidRPr="00930C7A">
          <w:rPr>
            <w:rStyle w:val="af5"/>
            <w:noProof/>
          </w:rPr>
          <w:t>深水区</w:t>
        </w:r>
        <w:r w:rsidRPr="00930C7A">
          <w:rPr>
            <w:rStyle w:val="af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- 25 -</w:t>
        </w:r>
        <w:r>
          <w:rPr>
            <w:rFonts w:hint="eastAsia"/>
            <w:noProof/>
            <w:webHidden/>
          </w:rPr>
          <w:fldChar w:fldCharType="end"/>
        </w:r>
      </w:hyperlink>
    </w:p>
    <w:p w14:paraId="4ED59934" w14:textId="5C9583BA"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87" w:history="1">
        <w:r w:rsidRPr="00930C7A">
          <w:rPr>
            <w:rStyle w:val="af5"/>
            <w:noProof/>
          </w:rPr>
          <w:t>（三）</w:t>
        </w:r>
        <w:r w:rsidRPr="00930C7A">
          <w:rPr>
            <w:rStyle w:val="af5"/>
            <w:noProof/>
          </w:rPr>
          <w:t xml:space="preserve"> </w:t>
        </w:r>
        <w:r w:rsidRPr="00930C7A">
          <w:rPr>
            <w:rStyle w:val="af5"/>
            <w:noProof/>
          </w:rPr>
          <w:t>行业及市场环境分析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- 26 -</w:t>
        </w:r>
        <w:r>
          <w:rPr>
            <w:rFonts w:hint="eastAsia"/>
            <w:noProof/>
            <w:webHidden/>
          </w:rPr>
          <w:fldChar w:fldCharType="end"/>
        </w:r>
      </w:hyperlink>
    </w:p>
    <w:p w14:paraId="73632EF0" w14:textId="582D3323"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8"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能源供给结构深度重塑，万亿增量市场加速释放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- 26 -</w:t>
        </w:r>
        <w:r>
          <w:rPr>
            <w:rFonts w:hint="eastAsia"/>
            <w:noProof/>
            <w:webHidden/>
          </w:rPr>
          <w:fldChar w:fldCharType="end"/>
        </w:r>
      </w:hyperlink>
    </w:p>
    <w:p w14:paraId="3F0C9F3B" w14:textId="4A823890"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89"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能源体系发展逻辑转变，</w:t>
        </w:r>
        <w:r w:rsidRPr="00930C7A">
          <w:rPr>
            <w:rStyle w:val="af5"/>
            <w:noProof/>
          </w:rPr>
          <w:t>“</w:t>
        </w:r>
        <w:r w:rsidRPr="00930C7A">
          <w:rPr>
            <w:rStyle w:val="af5"/>
            <w:noProof/>
          </w:rPr>
          <w:t>双高双新</w:t>
        </w:r>
        <w:r w:rsidRPr="00930C7A">
          <w:rPr>
            <w:rStyle w:val="af5"/>
            <w:noProof/>
          </w:rPr>
          <w:t>”</w:t>
        </w:r>
        <w:r w:rsidRPr="00930C7A">
          <w:rPr>
            <w:rStyle w:val="af5"/>
            <w:noProof/>
          </w:rPr>
          <w:t>发展趋势明显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- 26 -</w:t>
        </w:r>
        <w:r>
          <w:rPr>
            <w:rFonts w:hint="eastAsia"/>
            <w:noProof/>
            <w:webHidden/>
          </w:rPr>
          <w:fldChar w:fldCharType="end"/>
        </w:r>
      </w:hyperlink>
    </w:p>
    <w:p w14:paraId="62455F97" w14:textId="0072C157"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90"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产业发展重心转移，从</w:t>
        </w:r>
        <w:r w:rsidRPr="00930C7A">
          <w:rPr>
            <w:rStyle w:val="af5"/>
            <w:noProof/>
          </w:rPr>
          <w:t>“</w:t>
        </w:r>
        <w:r w:rsidRPr="00930C7A">
          <w:rPr>
            <w:rStyle w:val="af5"/>
            <w:noProof/>
          </w:rPr>
          <w:t>规模扩张</w:t>
        </w:r>
        <w:r w:rsidRPr="00930C7A">
          <w:rPr>
            <w:rStyle w:val="af5"/>
            <w:noProof/>
          </w:rPr>
          <w:t>”</w:t>
        </w:r>
        <w:r w:rsidRPr="00930C7A">
          <w:rPr>
            <w:rStyle w:val="af5"/>
            <w:noProof/>
          </w:rPr>
          <w:t>转向</w:t>
        </w:r>
        <w:r w:rsidRPr="00930C7A">
          <w:rPr>
            <w:rStyle w:val="af5"/>
            <w:noProof/>
          </w:rPr>
          <w:t>“</w:t>
        </w:r>
        <w:r w:rsidRPr="00930C7A">
          <w:rPr>
            <w:rStyle w:val="af5"/>
            <w:noProof/>
          </w:rPr>
          <w:t>高质量发展</w:t>
        </w:r>
        <w:r w:rsidRPr="00930C7A">
          <w:rPr>
            <w:rStyle w:val="af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- 27 -</w:t>
        </w:r>
        <w:r>
          <w:rPr>
            <w:rFonts w:hint="eastAsia"/>
            <w:noProof/>
            <w:webHidden/>
          </w:rPr>
          <w:fldChar w:fldCharType="end"/>
        </w:r>
      </w:hyperlink>
    </w:p>
    <w:p w14:paraId="1A7116CC" w14:textId="58C32124"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91" w:history="1">
        <w:r w:rsidRPr="00930C7A">
          <w:rPr>
            <w:rStyle w:val="af5"/>
            <w:rFonts w:ascii="Times New Roman" w:hAnsi="Times New Roman"/>
            <w:noProof/>
          </w:rPr>
          <w:t>4</w:t>
        </w:r>
        <w:r w:rsidRPr="00930C7A">
          <w:rPr>
            <w:rStyle w:val="af5"/>
            <w:rFonts w:ascii="Times New Roman" w:hAnsi="Times New Roman"/>
            <w:noProof/>
          </w:rPr>
          <w:t>．</w:t>
        </w:r>
        <w:r w:rsidRPr="00930C7A">
          <w:rPr>
            <w:rStyle w:val="af5"/>
            <w:noProof/>
          </w:rPr>
          <w:t xml:space="preserve"> </w:t>
        </w:r>
        <w:r w:rsidRPr="00930C7A">
          <w:rPr>
            <w:rStyle w:val="af5"/>
            <w:noProof/>
          </w:rPr>
          <w:t>新能源驱动范式转型，技术创新与场景融合协同推进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- 28 -</w:t>
        </w:r>
        <w:r>
          <w:rPr>
            <w:rFonts w:hint="eastAsia"/>
            <w:noProof/>
            <w:webHidden/>
          </w:rPr>
          <w:fldChar w:fldCharType="end"/>
        </w:r>
      </w:hyperlink>
    </w:p>
    <w:p w14:paraId="7F845C02" w14:textId="0822FAB1"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92" w:history="1">
        <w:r w:rsidRPr="00930C7A">
          <w:rPr>
            <w:rStyle w:val="af5"/>
            <w:noProof/>
          </w:rPr>
          <w:t>（四）</w:t>
        </w:r>
        <w:r w:rsidRPr="00930C7A">
          <w:rPr>
            <w:rStyle w:val="af5"/>
            <w:noProof/>
          </w:rPr>
          <w:t xml:space="preserve"> </w:t>
        </w:r>
        <w:r w:rsidRPr="00930C7A">
          <w:rPr>
            <w:rStyle w:val="af5"/>
            <w:noProof/>
          </w:rPr>
          <w:t>集团内部分析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- 28 -</w:t>
        </w:r>
        <w:r>
          <w:rPr>
            <w:rFonts w:hint="eastAsia"/>
            <w:noProof/>
            <w:webHidden/>
          </w:rPr>
          <w:fldChar w:fldCharType="end"/>
        </w:r>
      </w:hyperlink>
    </w:p>
    <w:p w14:paraId="13CAB902" w14:textId="04A11D39"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93"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新能源装备成为主责主业，平台公司战略使命更加聚焦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- 28 -</w:t>
        </w:r>
        <w:r>
          <w:rPr>
            <w:rFonts w:hint="eastAsia"/>
            <w:noProof/>
            <w:webHidden/>
          </w:rPr>
          <w:fldChar w:fldCharType="end"/>
        </w:r>
      </w:hyperlink>
    </w:p>
    <w:p w14:paraId="63283400" w14:textId="4FBA5553"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94"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集团深化科技体制改革，大创新体系腰部责任更加明确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- 29 -</w:t>
        </w:r>
        <w:r>
          <w:rPr>
            <w:rFonts w:hint="eastAsia"/>
            <w:noProof/>
            <w:webHidden/>
          </w:rPr>
          <w:fldChar w:fldCharType="end"/>
        </w:r>
      </w:hyperlink>
    </w:p>
    <w:p w14:paraId="185FDFA2" w14:textId="4ACFF23A"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95"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集团强化数智化转型升级，</w:t>
        </w:r>
        <w:r w:rsidRPr="00930C7A">
          <w:rPr>
            <w:rStyle w:val="af5"/>
            <w:noProof/>
          </w:rPr>
          <w:t>AI</w:t>
        </w:r>
        <w:r w:rsidRPr="00930C7A">
          <w:rPr>
            <w:rStyle w:val="af5"/>
            <w:noProof/>
          </w:rPr>
          <w:t>技术赋能融合发展方向更加清晰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- 30 -</w:t>
        </w:r>
        <w:r>
          <w:rPr>
            <w:rFonts w:hint="eastAsia"/>
            <w:noProof/>
            <w:webHidden/>
          </w:rPr>
          <w:fldChar w:fldCharType="end"/>
        </w:r>
      </w:hyperlink>
    </w:p>
    <w:p w14:paraId="31131874" w14:textId="76FD6E56"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7996" w:history="1">
        <w:r w:rsidRPr="00930C7A">
          <w:rPr>
            <w:rStyle w:val="af5"/>
            <w:rFonts w:ascii="Times New Roman" w:hAnsi="Times New Roman"/>
            <w:noProof/>
          </w:rPr>
          <w:t>4</w:t>
        </w:r>
        <w:r w:rsidRPr="00930C7A">
          <w:rPr>
            <w:rStyle w:val="af5"/>
            <w:rFonts w:ascii="Times New Roman" w:hAnsi="Times New Roman"/>
            <w:noProof/>
          </w:rPr>
          <w:t>．</w:t>
        </w:r>
        <w:r w:rsidRPr="00930C7A">
          <w:rPr>
            <w:rStyle w:val="af5"/>
            <w:noProof/>
          </w:rPr>
          <w:t xml:space="preserve"> </w:t>
        </w:r>
        <w:r w:rsidRPr="00930C7A">
          <w:rPr>
            <w:rStyle w:val="af5"/>
            <w:noProof/>
          </w:rPr>
          <w:t>集团大力发展战新产业，子公司原创技术供给需求更加迫切。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- 31 -</w:t>
        </w:r>
        <w:r>
          <w:rPr>
            <w:rFonts w:hint="eastAsia"/>
            <w:noProof/>
            <w:webHidden/>
          </w:rPr>
          <w:fldChar w:fldCharType="end"/>
        </w:r>
      </w:hyperlink>
    </w:p>
    <w:p w14:paraId="449DE25F" w14:textId="64BC1855"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7997" w:history="1">
        <w:r w:rsidRPr="00930C7A">
          <w:rPr>
            <w:rStyle w:val="af5"/>
            <w:noProof/>
          </w:rPr>
          <w:t>四、</w:t>
        </w:r>
        <w:r w:rsidRPr="00930C7A">
          <w:rPr>
            <w:rStyle w:val="af5"/>
            <w:noProof/>
          </w:rPr>
          <w:t xml:space="preserve"> </w:t>
        </w:r>
        <w:r w:rsidRPr="00930C7A">
          <w:rPr>
            <w:rStyle w:val="af5"/>
            <w:noProof/>
          </w:rPr>
          <w:t>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- 32 -</w:t>
        </w:r>
        <w:r>
          <w:rPr>
            <w:rFonts w:hint="eastAsia"/>
            <w:noProof/>
            <w:webHidden/>
          </w:rPr>
          <w:fldChar w:fldCharType="end"/>
        </w:r>
      </w:hyperlink>
    </w:p>
    <w:p w14:paraId="7802343E" w14:textId="22268094"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98" w:history="1">
        <w:r w:rsidRPr="00930C7A">
          <w:rPr>
            <w:rStyle w:val="af5"/>
            <w:noProof/>
          </w:rPr>
          <w:t>（一）</w:t>
        </w:r>
        <w:r w:rsidRPr="00930C7A">
          <w:rPr>
            <w:rStyle w:val="af5"/>
            <w:noProof/>
          </w:rPr>
          <w:t xml:space="preserve"> </w:t>
        </w:r>
        <w:r w:rsidRPr="00930C7A">
          <w:rPr>
            <w:rStyle w:val="af5"/>
            <w:noProof/>
          </w:rPr>
          <w:t>指导思想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- 32 -</w:t>
        </w:r>
        <w:r>
          <w:rPr>
            <w:rFonts w:hint="eastAsia"/>
            <w:noProof/>
            <w:webHidden/>
          </w:rPr>
          <w:fldChar w:fldCharType="end"/>
        </w:r>
      </w:hyperlink>
    </w:p>
    <w:p w14:paraId="079B37A5" w14:textId="65D8E008"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7999" w:history="1">
        <w:r w:rsidRPr="00930C7A">
          <w:rPr>
            <w:rStyle w:val="af5"/>
            <w:noProof/>
          </w:rPr>
          <w:t>（二）</w:t>
        </w:r>
        <w:r w:rsidRPr="00930C7A">
          <w:rPr>
            <w:rStyle w:val="af5"/>
            <w:noProof/>
          </w:rPr>
          <w:t xml:space="preserve"> </w:t>
        </w:r>
        <w:r w:rsidRPr="00930C7A">
          <w:rPr>
            <w:rStyle w:val="af5"/>
            <w:noProof/>
          </w:rPr>
          <w:t>发展思路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_Toc230107999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- 33 -</w:t>
        </w:r>
        <w:r>
          <w:rPr>
            <w:rFonts w:hint="eastAsia"/>
            <w:noProof/>
            <w:webHidden/>
          </w:rPr>
          <w:fldChar w:fldCharType="end"/>
        </w:r>
      </w:hyperlink>
    </w:p>
    <w:p w14:paraId="68B27800" w14:textId="3C9F0B6F"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00" w:history="1">
        <w:r w:rsidRPr="00930C7A">
          <w:rPr>
            <w:rStyle w:val="af5"/>
            <w:rFonts w:ascii="Times New Roman" w:hAnsi="Times New Roman" w:cs="黑体"/>
            <w:noProof/>
          </w:rPr>
          <w:t>“1”</w:t>
        </w:r>
        <w:r w:rsidRPr="00930C7A">
          <w:rPr>
            <w:rStyle w:val="af5"/>
            <w:rFonts w:ascii="Times New Roman" w:hAnsi="Times New Roman"/>
            <w:noProof/>
          </w:rPr>
          <w:t>，锚定一个战略目标。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- 34 -</w:t>
        </w:r>
        <w:r>
          <w:rPr>
            <w:rFonts w:hint="eastAsia"/>
            <w:noProof/>
            <w:webHidden/>
          </w:rPr>
          <w:fldChar w:fldCharType="end"/>
        </w:r>
      </w:hyperlink>
    </w:p>
    <w:p w14:paraId="21B287A5" w14:textId="0E86080E"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01" w:history="1">
        <w:r w:rsidRPr="00930C7A">
          <w:rPr>
            <w:rStyle w:val="af5"/>
            <w:rFonts w:ascii="Times New Roman" w:hAnsi="Times New Roman"/>
            <w:noProof/>
          </w:rPr>
          <w:t>“</w:t>
        </w:r>
        <w:r w:rsidRPr="00930C7A">
          <w:rPr>
            <w:rStyle w:val="af5"/>
            <w:rFonts w:ascii="Times New Roman" w:hAnsi="Times New Roman" w:cs="黑体"/>
            <w:noProof/>
          </w:rPr>
          <w:t>2”</w:t>
        </w:r>
        <w:r w:rsidRPr="00930C7A">
          <w:rPr>
            <w:rStyle w:val="af5"/>
            <w:rFonts w:ascii="Times New Roman" w:hAnsi="Times New Roman"/>
            <w:noProof/>
          </w:rPr>
          <w:t>，坚持两个</w:t>
        </w:r>
        <w:r w:rsidRPr="00930C7A">
          <w:rPr>
            <w:rStyle w:val="af5"/>
            <w:rFonts w:ascii="Times New Roman" w:hAnsi="Times New Roman"/>
            <w:noProof/>
          </w:rPr>
          <w:t>“</w:t>
        </w:r>
        <w:r w:rsidRPr="00930C7A">
          <w:rPr>
            <w:rStyle w:val="af5"/>
            <w:rFonts w:ascii="Times New Roman" w:hAnsi="Times New Roman"/>
            <w:noProof/>
          </w:rPr>
          <w:t>持续</w:t>
        </w:r>
        <w:r w:rsidRPr="00930C7A">
          <w:rPr>
            <w:rStyle w:val="af5"/>
            <w:rFonts w:ascii="Times New Roman" w:hAnsi="Times New Roman"/>
            <w:noProof/>
          </w:rPr>
          <w:t>”</w:t>
        </w:r>
        <w:r w:rsidRPr="00930C7A">
          <w:rPr>
            <w:rStyle w:val="af5"/>
            <w:rFonts w:ascii="Times New Roman" w:hAnsi="Times New Roman"/>
            <w:noProof/>
          </w:rPr>
          <w:t>发展原则。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- 34 -</w:t>
        </w:r>
        <w:r>
          <w:rPr>
            <w:rFonts w:hint="eastAsia"/>
            <w:noProof/>
            <w:webHidden/>
          </w:rPr>
          <w:fldChar w:fldCharType="end"/>
        </w:r>
      </w:hyperlink>
    </w:p>
    <w:p w14:paraId="590A9124" w14:textId="7395D980"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02" w:history="1">
        <w:r w:rsidRPr="00930C7A">
          <w:rPr>
            <w:rStyle w:val="af5"/>
            <w:rFonts w:ascii="Times New Roman" w:hAnsi="Times New Roman" w:cs="黑体"/>
            <w:noProof/>
          </w:rPr>
          <w:t>“3”</w:t>
        </w:r>
        <w:r w:rsidRPr="00930C7A">
          <w:rPr>
            <w:rStyle w:val="af5"/>
            <w:rFonts w:ascii="Times New Roman" w:hAnsi="Times New Roman"/>
            <w:noProof/>
          </w:rPr>
          <w:t>，围绕</w:t>
        </w:r>
        <w:r w:rsidRPr="00930C7A">
          <w:rPr>
            <w:rStyle w:val="af5"/>
            <w:rFonts w:ascii="Times New Roman" w:hAnsi="Times New Roman"/>
            <w:noProof/>
          </w:rPr>
          <w:t>“</w:t>
        </w:r>
        <w:r w:rsidRPr="00930C7A">
          <w:rPr>
            <w:rStyle w:val="af5"/>
            <w:rFonts w:ascii="Times New Roman" w:hAnsi="Times New Roman"/>
            <w:noProof/>
          </w:rPr>
          <w:t>技术产品、价值模型、体系规范</w:t>
        </w:r>
        <w:r w:rsidRPr="00930C7A">
          <w:rPr>
            <w:rStyle w:val="af5"/>
            <w:rFonts w:ascii="Times New Roman" w:hAnsi="Times New Roman"/>
            <w:noProof/>
          </w:rPr>
          <w:t>”</w:t>
        </w:r>
        <w:r w:rsidRPr="00930C7A">
          <w:rPr>
            <w:rStyle w:val="af5"/>
            <w:rFonts w:ascii="Times New Roman" w:hAnsi="Times New Roman"/>
            <w:noProof/>
          </w:rPr>
          <w:t>三条业务主线，推动中车清洁能源赛道技术创新引领、体系规范构建、商业价值重塑。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- 35 -</w:t>
        </w:r>
        <w:r>
          <w:rPr>
            <w:rFonts w:hint="eastAsia"/>
            <w:noProof/>
            <w:webHidden/>
          </w:rPr>
          <w:fldChar w:fldCharType="end"/>
        </w:r>
      </w:hyperlink>
    </w:p>
    <w:p w14:paraId="056F07DF" w14:textId="04D6AA29"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03" w:history="1">
        <w:r w:rsidRPr="00930C7A">
          <w:rPr>
            <w:rStyle w:val="af5"/>
            <w:rFonts w:ascii="Times New Roman" w:hAnsi="Times New Roman" w:cs="黑体"/>
            <w:noProof/>
          </w:rPr>
          <w:t>“5”</w:t>
        </w:r>
        <w:r w:rsidRPr="00930C7A">
          <w:rPr>
            <w:rStyle w:val="af5"/>
            <w:rFonts w:ascii="Times New Roman" w:hAnsi="Times New Roman"/>
            <w:noProof/>
          </w:rPr>
          <w:t>，系统构建五项基础能力，即体系设计能力、战略研究能力、技术创新能力、设计验证能力、项目策划能力，显著提升平台公司赋能效益和服务效率。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- 37 -</w:t>
        </w:r>
        <w:r>
          <w:rPr>
            <w:rFonts w:hint="eastAsia"/>
            <w:noProof/>
            <w:webHidden/>
          </w:rPr>
          <w:fldChar w:fldCharType="end"/>
        </w:r>
      </w:hyperlink>
    </w:p>
    <w:p w14:paraId="0F8D97CF" w14:textId="5A16EB6F"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04" w:history="1">
        <w:r w:rsidRPr="00930C7A">
          <w:rPr>
            <w:rStyle w:val="af5"/>
            <w:rFonts w:ascii="Times New Roman" w:hAnsi="Times New Roman" w:cs="黑体"/>
            <w:noProof/>
          </w:rPr>
          <w:t>“2”</w:t>
        </w:r>
        <w:r w:rsidRPr="00930C7A">
          <w:rPr>
            <w:rStyle w:val="af5"/>
            <w:rFonts w:ascii="Times New Roman" w:hAnsi="Times New Roman"/>
            <w:noProof/>
          </w:rPr>
          <w:t>，夯实两大管理基石，即高质量党建引领高质量发展和建设现代平台企业管控能力，夯实管理基础，支撑战略落实。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- 39 -</w:t>
        </w:r>
        <w:r>
          <w:rPr>
            <w:rFonts w:hint="eastAsia"/>
            <w:noProof/>
            <w:webHidden/>
          </w:rPr>
          <w:fldChar w:fldCharType="end"/>
        </w:r>
      </w:hyperlink>
    </w:p>
    <w:p w14:paraId="4605909A" w14:textId="539A35D0"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05" w:history="1">
        <w:r w:rsidRPr="00930C7A">
          <w:rPr>
            <w:rStyle w:val="af5"/>
            <w:noProof/>
          </w:rPr>
          <w:t>（三）</w:t>
        </w:r>
        <w:r w:rsidRPr="00930C7A">
          <w:rPr>
            <w:rStyle w:val="af5"/>
            <w:noProof/>
          </w:rPr>
          <w:t xml:space="preserve"> </w:t>
        </w:r>
        <w:r w:rsidRPr="00930C7A">
          <w:rPr>
            <w:rStyle w:val="af5"/>
            <w:noProof/>
          </w:rPr>
          <w:t>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- 40 -</w:t>
        </w:r>
        <w:r>
          <w:rPr>
            <w:rFonts w:hint="eastAsia"/>
            <w:noProof/>
            <w:webHidden/>
          </w:rPr>
          <w:fldChar w:fldCharType="end"/>
        </w:r>
      </w:hyperlink>
    </w:p>
    <w:p w14:paraId="5E894AD2" w14:textId="0E9BE619"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8006" w:history="1">
        <w:r w:rsidRPr="00930C7A">
          <w:rPr>
            <w:rStyle w:val="af5"/>
            <w:noProof/>
          </w:rPr>
          <w:t>五、</w:t>
        </w:r>
        <w:r w:rsidRPr="00930C7A">
          <w:rPr>
            <w:rStyle w:val="af5"/>
            <w:noProof/>
          </w:rPr>
          <w:t xml:space="preserve"> </w:t>
        </w:r>
        <w:r w:rsidRPr="00930C7A">
          <w:rPr>
            <w:rStyle w:val="af5"/>
            <w:noProof/>
          </w:rPr>
          <w:t>技术与产品发展战略举措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- 43 -</w:t>
        </w:r>
        <w:r>
          <w:rPr>
            <w:rFonts w:hint="eastAsia"/>
            <w:noProof/>
            <w:webHidden/>
          </w:rPr>
          <w:fldChar w:fldCharType="end"/>
        </w:r>
      </w:hyperlink>
    </w:p>
    <w:p w14:paraId="54084330" w14:textId="0BDE63E4"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07" w:history="1">
        <w:r w:rsidRPr="00930C7A">
          <w:rPr>
            <w:rStyle w:val="af5"/>
            <w:noProof/>
          </w:rPr>
          <w:t>（一）</w:t>
        </w:r>
        <w:r w:rsidRPr="00930C7A">
          <w:rPr>
            <w:rStyle w:val="af5"/>
            <w:noProof/>
          </w:rPr>
          <w:t xml:space="preserve"> </w:t>
        </w:r>
        <w:r w:rsidRPr="00930C7A">
          <w:rPr>
            <w:rStyle w:val="af5"/>
            <w:noProof/>
          </w:rPr>
          <w:t>产品平台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- 43 -</w:t>
        </w:r>
        <w:r>
          <w:rPr>
            <w:rFonts w:hint="eastAsia"/>
            <w:noProof/>
            <w:webHidden/>
          </w:rPr>
          <w:fldChar w:fldCharType="end"/>
        </w:r>
      </w:hyperlink>
    </w:p>
    <w:p w14:paraId="5C066DAA" w14:textId="50D69FB3"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08"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风电整机产品平台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- 43 -</w:t>
        </w:r>
        <w:r>
          <w:rPr>
            <w:rFonts w:hint="eastAsia"/>
            <w:noProof/>
            <w:webHidden/>
          </w:rPr>
          <w:fldChar w:fldCharType="end"/>
        </w:r>
      </w:hyperlink>
    </w:p>
    <w:p w14:paraId="7DA9FBCE" w14:textId="6CD6BD59"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09"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综合能源服务产品平台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- 51 -</w:t>
        </w:r>
        <w:r>
          <w:rPr>
            <w:rFonts w:hint="eastAsia"/>
            <w:noProof/>
            <w:webHidden/>
          </w:rPr>
          <w:fldChar w:fldCharType="end"/>
        </w:r>
      </w:hyperlink>
    </w:p>
    <w:p w14:paraId="7D2E00FF" w14:textId="5A865FF3"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10" w:history="1">
        <w:r w:rsidRPr="00930C7A">
          <w:rPr>
            <w:rStyle w:val="af5"/>
            <w:noProof/>
          </w:rPr>
          <w:t>（二）</w:t>
        </w:r>
        <w:r w:rsidRPr="00930C7A">
          <w:rPr>
            <w:rStyle w:val="af5"/>
            <w:noProof/>
          </w:rPr>
          <w:t xml:space="preserve"> </w:t>
        </w:r>
        <w:r w:rsidRPr="00930C7A">
          <w:rPr>
            <w:rStyle w:val="af5"/>
            <w:noProof/>
          </w:rPr>
          <w:t>技术平台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- 57 -</w:t>
        </w:r>
        <w:r>
          <w:rPr>
            <w:rFonts w:hint="eastAsia"/>
            <w:noProof/>
            <w:webHidden/>
          </w:rPr>
          <w:fldChar w:fldCharType="end"/>
        </w:r>
      </w:hyperlink>
    </w:p>
    <w:p w14:paraId="68E93DE1" w14:textId="782AD39B"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11"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新能源</w:t>
        </w:r>
        <w:r w:rsidRPr="00930C7A">
          <w:rPr>
            <w:rStyle w:val="af5"/>
            <w:noProof/>
          </w:rPr>
          <w:t>AI</w:t>
        </w:r>
        <w:r w:rsidRPr="00930C7A">
          <w:rPr>
            <w:rStyle w:val="af5"/>
            <w:noProof/>
          </w:rPr>
          <w:t>技术平台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- 57 -</w:t>
        </w:r>
        <w:r>
          <w:rPr>
            <w:rFonts w:hint="eastAsia"/>
            <w:noProof/>
            <w:webHidden/>
          </w:rPr>
          <w:fldChar w:fldCharType="end"/>
        </w:r>
      </w:hyperlink>
    </w:p>
    <w:p w14:paraId="56F7DBB2" w14:textId="3B213DCA"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12"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风电仿真技术平台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- 63 -</w:t>
        </w:r>
        <w:r>
          <w:rPr>
            <w:rFonts w:hint="eastAsia"/>
            <w:noProof/>
            <w:webHidden/>
          </w:rPr>
          <w:fldChar w:fldCharType="end"/>
        </w:r>
      </w:hyperlink>
    </w:p>
    <w:p w14:paraId="7DB41846" w14:textId="56B2CFF6"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13"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综合能源算法技术平台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- 67 -</w:t>
        </w:r>
        <w:r>
          <w:rPr>
            <w:rFonts w:hint="eastAsia"/>
            <w:noProof/>
            <w:webHidden/>
          </w:rPr>
          <w:fldChar w:fldCharType="end"/>
        </w:r>
      </w:hyperlink>
    </w:p>
    <w:p w14:paraId="011422C1" w14:textId="649C9861"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14" w:history="1">
        <w:r w:rsidRPr="00930C7A">
          <w:rPr>
            <w:rStyle w:val="af5"/>
            <w:noProof/>
          </w:rPr>
          <w:t>（三）</w:t>
        </w:r>
        <w:r w:rsidRPr="00930C7A">
          <w:rPr>
            <w:rStyle w:val="af5"/>
            <w:noProof/>
          </w:rPr>
          <w:t xml:space="preserve"> </w:t>
        </w:r>
        <w:r w:rsidRPr="00930C7A">
          <w:rPr>
            <w:rStyle w:val="af5"/>
            <w:noProof/>
          </w:rPr>
          <w:t>技术研究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- 70 -</w:t>
        </w:r>
        <w:r>
          <w:rPr>
            <w:rFonts w:hint="eastAsia"/>
            <w:noProof/>
            <w:webHidden/>
          </w:rPr>
          <w:fldChar w:fldCharType="end"/>
        </w:r>
      </w:hyperlink>
    </w:p>
    <w:p w14:paraId="7C85FA2F" w14:textId="0B249A4F"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15"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风电关键技术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- 70 -</w:t>
        </w:r>
        <w:r>
          <w:rPr>
            <w:rFonts w:hint="eastAsia"/>
            <w:noProof/>
            <w:webHidden/>
          </w:rPr>
          <w:fldChar w:fldCharType="end"/>
        </w:r>
      </w:hyperlink>
    </w:p>
    <w:p w14:paraId="3ADBE67F" w14:textId="41590DFF"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16"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综合能源关键技术（技术跟踪、系统集成方案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- 132 -</w:t>
        </w:r>
        <w:r>
          <w:rPr>
            <w:rFonts w:hint="eastAsia"/>
            <w:noProof/>
            <w:webHidden/>
          </w:rPr>
          <w:fldChar w:fldCharType="end"/>
        </w:r>
      </w:hyperlink>
    </w:p>
    <w:p w14:paraId="21265A19" w14:textId="511A444B"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17" w:history="1">
        <w:r w:rsidRPr="00930C7A">
          <w:rPr>
            <w:rStyle w:val="af5"/>
            <w:noProof/>
          </w:rPr>
          <w:t>（四）</w:t>
        </w:r>
        <w:r w:rsidRPr="00930C7A">
          <w:rPr>
            <w:rStyle w:val="af5"/>
            <w:noProof/>
          </w:rPr>
          <w:t xml:space="preserve"> </w:t>
        </w:r>
        <w:r w:rsidRPr="00930C7A">
          <w:rPr>
            <w:rStyle w:val="af5"/>
            <w:noProof/>
          </w:rPr>
          <w:t>重大技术专项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- 138 -</w:t>
        </w:r>
        <w:r>
          <w:rPr>
            <w:rFonts w:hint="eastAsia"/>
            <w:noProof/>
            <w:webHidden/>
          </w:rPr>
          <w:fldChar w:fldCharType="end"/>
        </w:r>
      </w:hyperlink>
    </w:p>
    <w:p w14:paraId="575B4141" w14:textId="564FA2AB"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18"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专项一：风电机组高精度多物理场耦合仿真技术研究与数字孪生平台开发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- 138 -</w:t>
        </w:r>
        <w:r>
          <w:rPr>
            <w:rFonts w:hint="eastAsia"/>
            <w:noProof/>
            <w:webHidden/>
          </w:rPr>
          <w:fldChar w:fldCharType="end"/>
        </w:r>
      </w:hyperlink>
    </w:p>
    <w:p w14:paraId="62E34216" w14:textId="1D8C3BA9"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19"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专项二：风电正向设计能力提升工程技术研究与应用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- 139 -</w:t>
        </w:r>
        <w:r>
          <w:rPr>
            <w:rFonts w:hint="eastAsia"/>
            <w:noProof/>
            <w:webHidden/>
          </w:rPr>
          <w:fldChar w:fldCharType="end"/>
        </w:r>
      </w:hyperlink>
    </w:p>
    <w:p w14:paraId="436B4046" w14:textId="5CF8F8C5"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20"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专项三：具身智能风电机组关键技术与场站协同控制技术研究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- 141 -</w:t>
        </w:r>
        <w:r>
          <w:rPr>
            <w:rFonts w:hint="eastAsia"/>
            <w:noProof/>
            <w:webHidden/>
          </w:rPr>
          <w:fldChar w:fldCharType="end"/>
        </w:r>
      </w:hyperlink>
    </w:p>
    <w:p w14:paraId="048DA80E" w14:textId="19A3A8AA"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21" w:history="1">
        <w:r w:rsidRPr="00930C7A">
          <w:rPr>
            <w:rStyle w:val="af5"/>
            <w:rFonts w:ascii="Times New Roman" w:hAnsi="Times New Roman"/>
            <w:noProof/>
          </w:rPr>
          <w:t>4</w:t>
        </w:r>
        <w:r w:rsidRPr="00930C7A">
          <w:rPr>
            <w:rStyle w:val="af5"/>
            <w:rFonts w:ascii="Times New Roman" w:hAnsi="Times New Roman"/>
            <w:noProof/>
          </w:rPr>
          <w:t>．</w:t>
        </w:r>
        <w:r w:rsidRPr="00930C7A">
          <w:rPr>
            <w:rStyle w:val="af5"/>
            <w:noProof/>
          </w:rPr>
          <w:t xml:space="preserve"> </w:t>
        </w:r>
        <w:r w:rsidRPr="00930C7A">
          <w:rPr>
            <w:rStyle w:val="af5"/>
            <w:noProof/>
          </w:rPr>
          <w:t>专项四：风光储智慧新能源系统实证基地关键技术研究及示范应用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- 142 -</w:t>
        </w:r>
        <w:r>
          <w:rPr>
            <w:rFonts w:hint="eastAsia"/>
            <w:noProof/>
            <w:webHidden/>
          </w:rPr>
          <w:fldChar w:fldCharType="end"/>
        </w:r>
      </w:hyperlink>
    </w:p>
    <w:p w14:paraId="4974E6C5" w14:textId="6FFDC6E5"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8022" w:history="1">
        <w:r w:rsidRPr="00930C7A">
          <w:rPr>
            <w:rStyle w:val="af5"/>
            <w:noProof/>
          </w:rPr>
          <w:t>六、</w:t>
        </w:r>
        <w:r w:rsidRPr="00930C7A">
          <w:rPr>
            <w:rStyle w:val="af5"/>
            <w:noProof/>
          </w:rPr>
          <w:t xml:space="preserve"> </w:t>
        </w:r>
        <w:r w:rsidRPr="00930C7A">
          <w:rPr>
            <w:rStyle w:val="af5"/>
            <w:noProof/>
          </w:rPr>
          <w:t>试验验证能力建设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- 143 -</w:t>
        </w:r>
        <w:r>
          <w:rPr>
            <w:rFonts w:hint="eastAsia"/>
            <w:noProof/>
            <w:webHidden/>
          </w:rPr>
          <w:fldChar w:fldCharType="end"/>
        </w:r>
      </w:hyperlink>
    </w:p>
    <w:p w14:paraId="24C5EA8F" w14:textId="04FA54DB"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23" w:history="1">
        <w:r w:rsidRPr="00930C7A">
          <w:rPr>
            <w:rStyle w:val="af5"/>
            <w:noProof/>
          </w:rPr>
          <w:t>（一）</w:t>
        </w:r>
        <w:r w:rsidRPr="00930C7A">
          <w:rPr>
            <w:rStyle w:val="af5"/>
            <w:noProof/>
          </w:rPr>
          <w:t xml:space="preserve"> </w:t>
        </w:r>
        <w:r w:rsidRPr="00930C7A">
          <w:rPr>
            <w:rStyle w:val="af5"/>
            <w:noProof/>
          </w:rPr>
          <w:t>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- 143 -</w:t>
        </w:r>
        <w:r>
          <w:rPr>
            <w:rFonts w:hint="eastAsia"/>
            <w:noProof/>
            <w:webHidden/>
          </w:rPr>
          <w:fldChar w:fldCharType="end"/>
        </w:r>
      </w:hyperlink>
    </w:p>
    <w:p w14:paraId="57C4455E" w14:textId="2107EE64"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24" w:history="1">
        <w:r w:rsidRPr="00930C7A">
          <w:rPr>
            <w:rStyle w:val="af5"/>
            <w:noProof/>
          </w:rPr>
          <w:t>（二）</w:t>
        </w:r>
        <w:r w:rsidRPr="00930C7A">
          <w:rPr>
            <w:rStyle w:val="af5"/>
            <w:noProof/>
          </w:rPr>
          <w:t xml:space="preserve"> </w:t>
        </w:r>
        <w:r w:rsidRPr="00930C7A">
          <w:rPr>
            <w:rStyle w:val="af5"/>
            <w:noProof/>
          </w:rPr>
          <w:t>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- 143 -</w:t>
        </w:r>
        <w:r>
          <w:rPr>
            <w:rFonts w:hint="eastAsia"/>
            <w:noProof/>
            <w:webHidden/>
          </w:rPr>
          <w:fldChar w:fldCharType="end"/>
        </w:r>
      </w:hyperlink>
    </w:p>
    <w:p w14:paraId="1FA603B0" w14:textId="70293335"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25" w:history="1">
        <w:r w:rsidRPr="00930C7A">
          <w:rPr>
            <w:rStyle w:val="af5"/>
            <w:noProof/>
          </w:rPr>
          <w:t>（三）</w:t>
        </w:r>
        <w:r w:rsidRPr="00930C7A">
          <w:rPr>
            <w:rStyle w:val="af5"/>
            <w:noProof/>
          </w:rPr>
          <w:t xml:space="preserve"> </w:t>
        </w:r>
        <w:r w:rsidRPr="00930C7A">
          <w:rPr>
            <w:rStyle w:val="af5"/>
            <w:noProof/>
          </w:rPr>
          <w:t>运营模式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- 146 -</w:t>
        </w:r>
        <w:r>
          <w:rPr>
            <w:rFonts w:hint="eastAsia"/>
            <w:noProof/>
            <w:webHidden/>
          </w:rPr>
          <w:fldChar w:fldCharType="end"/>
        </w:r>
      </w:hyperlink>
    </w:p>
    <w:p w14:paraId="3EE836ED" w14:textId="12CE114B"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8026" w:history="1">
        <w:r w:rsidRPr="00930C7A">
          <w:rPr>
            <w:rStyle w:val="af5"/>
            <w:noProof/>
          </w:rPr>
          <w:t>七、</w:t>
        </w:r>
        <w:r w:rsidRPr="00930C7A">
          <w:rPr>
            <w:rStyle w:val="af5"/>
            <w:noProof/>
          </w:rPr>
          <w:t xml:space="preserve"> </w:t>
        </w:r>
        <w:r w:rsidRPr="00930C7A">
          <w:rPr>
            <w:rStyle w:val="af5"/>
            <w:noProof/>
          </w:rPr>
          <w:t>价值模型发展战略举措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- 150 -</w:t>
        </w:r>
        <w:r>
          <w:rPr>
            <w:rFonts w:hint="eastAsia"/>
            <w:noProof/>
            <w:webHidden/>
          </w:rPr>
          <w:fldChar w:fldCharType="end"/>
        </w:r>
      </w:hyperlink>
    </w:p>
    <w:p w14:paraId="6D900094" w14:textId="158E16FC"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27" w:history="1">
        <w:r w:rsidRPr="00930C7A">
          <w:rPr>
            <w:rStyle w:val="af5"/>
            <w:noProof/>
          </w:rPr>
          <w:t>（一）</w:t>
        </w:r>
        <w:r w:rsidRPr="00930C7A">
          <w:rPr>
            <w:rStyle w:val="af5"/>
            <w:noProof/>
          </w:rPr>
          <w:t xml:space="preserve"> </w:t>
        </w:r>
        <w:r w:rsidRPr="00930C7A">
          <w:rPr>
            <w:rStyle w:val="af5"/>
            <w:noProof/>
          </w:rPr>
          <w:t>市场模型创新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- 150 -</w:t>
        </w:r>
        <w:r>
          <w:rPr>
            <w:rFonts w:hint="eastAsia"/>
            <w:noProof/>
            <w:webHidden/>
          </w:rPr>
          <w:fldChar w:fldCharType="end"/>
        </w:r>
      </w:hyperlink>
    </w:p>
    <w:p w14:paraId="48732FD7" w14:textId="3A1BD359"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28" w:history="1">
        <w:r w:rsidRPr="00930C7A">
          <w:rPr>
            <w:rStyle w:val="af5"/>
            <w:noProof/>
          </w:rPr>
          <w:t>（二）</w:t>
        </w:r>
        <w:r w:rsidRPr="00930C7A">
          <w:rPr>
            <w:rStyle w:val="af5"/>
            <w:noProof/>
          </w:rPr>
          <w:t xml:space="preserve"> </w:t>
        </w:r>
        <w:r w:rsidRPr="00930C7A">
          <w:rPr>
            <w:rStyle w:val="af5"/>
            <w:noProof/>
          </w:rPr>
          <w:t>业务模式探索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- 151 -</w:t>
        </w:r>
        <w:r>
          <w:rPr>
            <w:rFonts w:hint="eastAsia"/>
            <w:noProof/>
            <w:webHidden/>
          </w:rPr>
          <w:fldChar w:fldCharType="end"/>
        </w:r>
      </w:hyperlink>
    </w:p>
    <w:p w14:paraId="05FF3189" w14:textId="6D650F84"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29" w:history="1">
        <w:r w:rsidRPr="00930C7A">
          <w:rPr>
            <w:rStyle w:val="af5"/>
            <w:noProof/>
          </w:rPr>
          <w:t>（三）</w:t>
        </w:r>
        <w:r w:rsidRPr="00930C7A">
          <w:rPr>
            <w:rStyle w:val="af5"/>
            <w:noProof/>
          </w:rPr>
          <w:t xml:space="preserve"> </w:t>
        </w:r>
        <w:r w:rsidRPr="00930C7A">
          <w:rPr>
            <w:rStyle w:val="af5"/>
            <w:noProof/>
          </w:rPr>
          <w:t>协同机制探索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- 152 -</w:t>
        </w:r>
        <w:r>
          <w:rPr>
            <w:rFonts w:hint="eastAsia"/>
            <w:noProof/>
            <w:webHidden/>
          </w:rPr>
          <w:fldChar w:fldCharType="end"/>
        </w:r>
      </w:hyperlink>
    </w:p>
    <w:p w14:paraId="2A1C13DC" w14:textId="05287E82"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8030" w:history="1">
        <w:r w:rsidRPr="00930C7A">
          <w:rPr>
            <w:rStyle w:val="af5"/>
            <w:noProof/>
          </w:rPr>
          <w:t>八、</w:t>
        </w:r>
        <w:r w:rsidRPr="00930C7A">
          <w:rPr>
            <w:rStyle w:val="af5"/>
            <w:noProof/>
          </w:rPr>
          <w:t xml:space="preserve"> </w:t>
        </w:r>
        <w:r w:rsidRPr="00930C7A">
          <w:rPr>
            <w:rStyle w:val="af5"/>
            <w:noProof/>
          </w:rPr>
          <w:t>体系规范发展战略举措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- 154 -</w:t>
        </w:r>
        <w:r>
          <w:rPr>
            <w:rFonts w:hint="eastAsia"/>
            <w:noProof/>
            <w:webHidden/>
          </w:rPr>
          <w:fldChar w:fldCharType="end"/>
        </w:r>
      </w:hyperlink>
    </w:p>
    <w:p w14:paraId="1232B684" w14:textId="2DC2EE7D"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31" w:history="1">
        <w:r w:rsidRPr="00930C7A">
          <w:rPr>
            <w:rStyle w:val="af5"/>
            <w:noProof/>
          </w:rPr>
          <w:t>（一）</w:t>
        </w:r>
        <w:r w:rsidRPr="00930C7A">
          <w:rPr>
            <w:rStyle w:val="af5"/>
            <w:noProof/>
          </w:rPr>
          <w:t xml:space="preserve"> </w:t>
        </w:r>
        <w:r w:rsidRPr="00930C7A">
          <w:rPr>
            <w:rStyle w:val="af5"/>
            <w:noProof/>
          </w:rPr>
          <w:t>流程规范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- 154 -</w:t>
        </w:r>
        <w:r>
          <w:rPr>
            <w:rFonts w:hint="eastAsia"/>
            <w:noProof/>
            <w:webHidden/>
          </w:rPr>
          <w:fldChar w:fldCharType="end"/>
        </w:r>
      </w:hyperlink>
    </w:p>
    <w:p w14:paraId="3E90A664" w14:textId="0FFA61B8"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32" w:history="1">
        <w:r w:rsidRPr="00930C7A">
          <w:rPr>
            <w:rStyle w:val="af5"/>
            <w:noProof/>
          </w:rPr>
          <w:t>（二）</w:t>
        </w:r>
        <w:r w:rsidRPr="00930C7A">
          <w:rPr>
            <w:rStyle w:val="af5"/>
            <w:noProof/>
          </w:rPr>
          <w:t xml:space="preserve"> </w:t>
        </w:r>
        <w:r w:rsidRPr="00930C7A">
          <w:rPr>
            <w:rStyle w:val="af5"/>
            <w:noProof/>
          </w:rPr>
          <w:t>技术标准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- 154 -</w:t>
        </w:r>
        <w:r>
          <w:rPr>
            <w:rFonts w:hint="eastAsia"/>
            <w:noProof/>
            <w:webHidden/>
          </w:rPr>
          <w:fldChar w:fldCharType="end"/>
        </w:r>
      </w:hyperlink>
    </w:p>
    <w:p w14:paraId="4E4C2C42" w14:textId="365A7D95"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33" w:history="1">
        <w:r w:rsidRPr="00930C7A">
          <w:rPr>
            <w:rStyle w:val="af5"/>
            <w:noProof/>
          </w:rPr>
          <w:t>（三）</w:t>
        </w:r>
        <w:r w:rsidRPr="00930C7A">
          <w:rPr>
            <w:rStyle w:val="af5"/>
            <w:noProof/>
          </w:rPr>
          <w:t xml:space="preserve"> </w:t>
        </w:r>
        <w:r w:rsidRPr="00930C7A">
          <w:rPr>
            <w:rStyle w:val="af5"/>
            <w:noProof/>
          </w:rPr>
          <w:t>管理规范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- 155 -</w:t>
        </w:r>
        <w:r>
          <w:rPr>
            <w:rFonts w:hint="eastAsia"/>
            <w:noProof/>
            <w:webHidden/>
          </w:rPr>
          <w:fldChar w:fldCharType="end"/>
        </w:r>
      </w:hyperlink>
    </w:p>
    <w:p w14:paraId="5B4AC953" w14:textId="6F49EAC3" w:rsidR="00D76343" w:rsidRDefault="00D76343">
      <w:pPr>
        <w:pStyle w:val="TOC1"/>
        <w:tabs>
          <w:tab w:val="right" w:leader="dot" w:pos="8302"/>
        </w:tabs>
        <w:rPr>
          <w:rFonts w:asciiTheme="minorHAnsi" w:eastAsiaTheme="minorEastAsia" w:hAnsiTheme="minorHAnsi" w:cstheme="minorBidi" w:hint="eastAsia"/>
          <w:noProof/>
          <w:sz w:val="22"/>
          <w14:ligatures w14:val="standardContextual"/>
        </w:rPr>
      </w:pPr>
      <w:hyperlink w:anchor="_Toc230108034" w:history="1">
        <w:r w:rsidRPr="00930C7A">
          <w:rPr>
            <w:rStyle w:val="af5"/>
            <w:noProof/>
          </w:rPr>
          <w:t>九、</w:t>
        </w:r>
        <w:r w:rsidRPr="00930C7A">
          <w:rPr>
            <w:rStyle w:val="af5"/>
            <w:noProof/>
          </w:rPr>
          <w:t xml:space="preserve"> </w:t>
        </w:r>
        <w:r w:rsidRPr="00930C7A">
          <w:rPr>
            <w:rStyle w:val="af5"/>
            <w:noProof/>
          </w:rPr>
          <w:t>保障支撑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- 156 -</w:t>
        </w:r>
        <w:r>
          <w:rPr>
            <w:rFonts w:hint="eastAsia"/>
            <w:noProof/>
            <w:webHidden/>
          </w:rPr>
          <w:fldChar w:fldCharType="end"/>
        </w:r>
      </w:hyperlink>
    </w:p>
    <w:p w14:paraId="5F1A5DD3" w14:textId="43EE460A"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35" w:history="1">
        <w:r w:rsidRPr="00930C7A">
          <w:rPr>
            <w:rStyle w:val="af5"/>
            <w:noProof/>
          </w:rPr>
          <w:t>（一）</w:t>
        </w:r>
        <w:r w:rsidRPr="00930C7A">
          <w:rPr>
            <w:rStyle w:val="af5"/>
            <w:noProof/>
          </w:rPr>
          <w:t xml:space="preserve"> </w:t>
        </w:r>
        <w:r w:rsidRPr="00930C7A">
          <w:rPr>
            <w:rStyle w:val="af5"/>
            <w:noProof/>
          </w:rPr>
          <w:t>高质量党建引领高质量发展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- 156 -</w:t>
        </w:r>
        <w:r>
          <w:rPr>
            <w:rFonts w:hint="eastAsia"/>
            <w:noProof/>
            <w:webHidden/>
          </w:rPr>
          <w:fldChar w:fldCharType="end"/>
        </w:r>
      </w:hyperlink>
    </w:p>
    <w:p w14:paraId="118E5E58" w14:textId="0B42AAA5"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36"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聚焦</w:t>
        </w:r>
        <w:r w:rsidRPr="00930C7A">
          <w:rPr>
            <w:rStyle w:val="af5"/>
            <w:noProof/>
          </w:rPr>
          <w:t>“</w:t>
        </w:r>
        <w:r w:rsidRPr="00930C7A">
          <w:rPr>
            <w:rStyle w:val="af5"/>
            <w:noProof/>
          </w:rPr>
          <w:t>引领强</w:t>
        </w:r>
        <w:r w:rsidRPr="00930C7A">
          <w:rPr>
            <w:rStyle w:val="af5"/>
            <w:noProof/>
          </w:rPr>
          <w:t>”</w:t>
        </w:r>
        <w:r w:rsidRPr="00930C7A">
          <w:rPr>
            <w:rStyle w:val="af5"/>
            <w:noProof/>
          </w:rPr>
          <w:t>，抓牢党的全面领导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- 156 -</w:t>
        </w:r>
        <w:r>
          <w:rPr>
            <w:rFonts w:hint="eastAsia"/>
            <w:noProof/>
            <w:webHidden/>
          </w:rPr>
          <w:fldChar w:fldCharType="end"/>
        </w:r>
      </w:hyperlink>
    </w:p>
    <w:p w14:paraId="1DC5FEA8" w14:textId="688F46A1"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37"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聚焦</w:t>
        </w:r>
        <w:r w:rsidRPr="00930C7A">
          <w:rPr>
            <w:rStyle w:val="af5"/>
            <w:noProof/>
          </w:rPr>
          <w:t>“</w:t>
        </w:r>
        <w:r w:rsidRPr="00930C7A">
          <w:rPr>
            <w:rStyle w:val="af5"/>
            <w:noProof/>
          </w:rPr>
          <w:t>落地实</w:t>
        </w:r>
        <w:r w:rsidRPr="00930C7A">
          <w:rPr>
            <w:rStyle w:val="af5"/>
            <w:noProof/>
          </w:rPr>
          <w:t>”</w:t>
        </w:r>
        <w:r w:rsidRPr="00930C7A">
          <w:rPr>
            <w:rStyle w:val="af5"/>
            <w:noProof/>
          </w:rPr>
          <w:t>，抓紧党的</w:t>
        </w:r>
        <w:r w:rsidRPr="00930C7A">
          <w:rPr>
            <w:rStyle w:val="af5"/>
            <w:noProof/>
          </w:rPr>
          <w:t>“</w:t>
        </w:r>
        <w:r w:rsidRPr="00930C7A">
          <w:rPr>
            <w:rStyle w:val="af5"/>
            <w:noProof/>
          </w:rPr>
          <w:t>三基</w:t>
        </w:r>
        <w:r w:rsidRPr="00930C7A">
          <w:rPr>
            <w:rStyle w:val="af5"/>
            <w:noProof/>
          </w:rPr>
          <w:t>”</w:t>
        </w:r>
        <w:r w:rsidRPr="00930C7A">
          <w:rPr>
            <w:rStyle w:val="af5"/>
            <w:noProof/>
          </w:rPr>
          <w:t>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- 157 -</w:t>
        </w:r>
        <w:r>
          <w:rPr>
            <w:rFonts w:hint="eastAsia"/>
            <w:noProof/>
            <w:webHidden/>
          </w:rPr>
          <w:fldChar w:fldCharType="end"/>
        </w:r>
      </w:hyperlink>
    </w:p>
    <w:p w14:paraId="4FC73EB5" w14:textId="1292F95B"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38"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聚焦</w:t>
        </w:r>
        <w:r w:rsidRPr="00930C7A">
          <w:rPr>
            <w:rStyle w:val="af5"/>
            <w:noProof/>
          </w:rPr>
          <w:t>“</w:t>
        </w:r>
        <w:r w:rsidRPr="00930C7A">
          <w:rPr>
            <w:rStyle w:val="af5"/>
            <w:noProof/>
          </w:rPr>
          <w:t>融入深</w:t>
        </w:r>
        <w:r w:rsidRPr="00930C7A">
          <w:rPr>
            <w:rStyle w:val="af5"/>
            <w:noProof/>
          </w:rPr>
          <w:t>”</w:t>
        </w:r>
        <w:r w:rsidRPr="00930C7A">
          <w:rPr>
            <w:rStyle w:val="af5"/>
            <w:noProof/>
          </w:rPr>
          <w:t>，抓实思想文化建设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- 157 -</w:t>
        </w:r>
        <w:r>
          <w:rPr>
            <w:rFonts w:hint="eastAsia"/>
            <w:noProof/>
            <w:webHidden/>
          </w:rPr>
          <w:fldChar w:fldCharType="end"/>
        </w:r>
      </w:hyperlink>
    </w:p>
    <w:p w14:paraId="29BD9121" w14:textId="3D3ABB37"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39" w:history="1">
        <w:r w:rsidRPr="00930C7A">
          <w:rPr>
            <w:rStyle w:val="af5"/>
            <w:rFonts w:ascii="Times New Roman" w:hAnsi="Times New Roman"/>
            <w:noProof/>
          </w:rPr>
          <w:t>4</w:t>
        </w:r>
        <w:r w:rsidRPr="00930C7A">
          <w:rPr>
            <w:rStyle w:val="af5"/>
            <w:rFonts w:ascii="Times New Roman" w:hAnsi="Times New Roman"/>
            <w:noProof/>
          </w:rPr>
          <w:t>．</w:t>
        </w:r>
        <w:r w:rsidRPr="00930C7A">
          <w:rPr>
            <w:rStyle w:val="af5"/>
            <w:noProof/>
          </w:rPr>
          <w:t xml:space="preserve"> </w:t>
        </w:r>
        <w:r w:rsidRPr="00930C7A">
          <w:rPr>
            <w:rStyle w:val="af5"/>
            <w:noProof/>
          </w:rPr>
          <w:t>聚焦</w:t>
        </w:r>
        <w:r w:rsidRPr="00930C7A">
          <w:rPr>
            <w:rStyle w:val="af5"/>
            <w:noProof/>
          </w:rPr>
          <w:t>“</w:t>
        </w:r>
        <w:r w:rsidRPr="00930C7A">
          <w:rPr>
            <w:rStyle w:val="af5"/>
            <w:noProof/>
          </w:rPr>
          <w:t>结构优</w:t>
        </w:r>
        <w:r w:rsidRPr="00930C7A">
          <w:rPr>
            <w:rStyle w:val="af5"/>
            <w:noProof/>
          </w:rPr>
          <w:t>”</w:t>
        </w:r>
        <w:r w:rsidRPr="00930C7A">
          <w:rPr>
            <w:rStyle w:val="af5"/>
            <w:noProof/>
          </w:rPr>
          <w:t>，抓好干部队伍管理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- 158 -</w:t>
        </w:r>
        <w:r>
          <w:rPr>
            <w:rFonts w:hint="eastAsia"/>
            <w:noProof/>
            <w:webHidden/>
          </w:rPr>
          <w:fldChar w:fldCharType="end"/>
        </w:r>
      </w:hyperlink>
    </w:p>
    <w:p w14:paraId="68755DA0" w14:textId="05C20B1B"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0" w:history="1">
        <w:r w:rsidRPr="00930C7A">
          <w:rPr>
            <w:rStyle w:val="af5"/>
            <w:rFonts w:ascii="Times New Roman" w:hAnsi="Times New Roman"/>
            <w:noProof/>
          </w:rPr>
          <w:t>5</w:t>
        </w:r>
        <w:r w:rsidRPr="00930C7A">
          <w:rPr>
            <w:rStyle w:val="af5"/>
            <w:rFonts w:ascii="Times New Roman" w:hAnsi="Times New Roman"/>
            <w:noProof/>
          </w:rPr>
          <w:t>．</w:t>
        </w:r>
        <w:r w:rsidRPr="00930C7A">
          <w:rPr>
            <w:rStyle w:val="af5"/>
            <w:noProof/>
          </w:rPr>
          <w:t xml:space="preserve"> </w:t>
        </w:r>
        <w:r w:rsidRPr="00930C7A">
          <w:rPr>
            <w:rStyle w:val="af5"/>
            <w:noProof/>
          </w:rPr>
          <w:t>聚焦</w:t>
        </w:r>
        <w:r w:rsidRPr="00930C7A">
          <w:rPr>
            <w:rStyle w:val="af5"/>
            <w:noProof/>
          </w:rPr>
          <w:t>“</w:t>
        </w:r>
        <w:r w:rsidRPr="00930C7A">
          <w:rPr>
            <w:rStyle w:val="af5"/>
            <w:noProof/>
          </w:rPr>
          <w:t>保障强</w:t>
        </w:r>
        <w:r w:rsidRPr="00930C7A">
          <w:rPr>
            <w:rStyle w:val="af5"/>
            <w:noProof/>
          </w:rPr>
          <w:t>”</w:t>
        </w:r>
        <w:r w:rsidRPr="00930C7A">
          <w:rPr>
            <w:rStyle w:val="af5"/>
            <w:noProof/>
          </w:rPr>
          <w:t>，抓严党风廉政建设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- 159 -</w:t>
        </w:r>
        <w:r>
          <w:rPr>
            <w:rFonts w:hint="eastAsia"/>
            <w:noProof/>
            <w:webHidden/>
          </w:rPr>
          <w:fldChar w:fldCharType="end"/>
        </w:r>
      </w:hyperlink>
    </w:p>
    <w:p w14:paraId="7995BDA1" w14:textId="685A0FB1"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1" w:history="1">
        <w:r w:rsidRPr="00930C7A">
          <w:rPr>
            <w:rStyle w:val="af5"/>
            <w:rFonts w:ascii="Times New Roman" w:hAnsi="Times New Roman"/>
            <w:noProof/>
          </w:rPr>
          <w:t>6</w:t>
        </w:r>
        <w:r w:rsidRPr="00930C7A">
          <w:rPr>
            <w:rStyle w:val="af5"/>
            <w:rFonts w:ascii="Times New Roman" w:hAnsi="Times New Roman"/>
            <w:noProof/>
          </w:rPr>
          <w:t>．</w:t>
        </w:r>
        <w:r w:rsidRPr="00930C7A">
          <w:rPr>
            <w:rStyle w:val="af5"/>
            <w:noProof/>
          </w:rPr>
          <w:t xml:space="preserve"> </w:t>
        </w:r>
        <w:r w:rsidRPr="00930C7A">
          <w:rPr>
            <w:rStyle w:val="af5"/>
            <w:noProof/>
          </w:rPr>
          <w:t>聚焦</w:t>
        </w:r>
        <w:r w:rsidRPr="00930C7A">
          <w:rPr>
            <w:rStyle w:val="af5"/>
            <w:noProof/>
          </w:rPr>
          <w:t>“</w:t>
        </w:r>
        <w:r w:rsidRPr="00930C7A">
          <w:rPr>
            <w:rStyle w:val="af5"/>
            <w:noProof/>
          </w:rPr>
          <w:t>认可高</w:t>
        </w:r>
        <w:r w:rsidRPr="00930C7A">
          <w:rPr>
            <w:rStyle w:val="af5"/>
            <w:noProof/>
          </w:rPr>
          <w:t>”</w:t>
        </w:r>
        <w:r w:rsidRPr="00930C7A">
          <w:rPr>
            <w:rStyle w:val="af5"/>
            <w:noProof/>
          </w:rPr>
          <w:t>，抓好群团凝心聚力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- 160 -</w:t>
        </w:r>
        <w:r>
          <w:rPr>
            <w:rFonts w:hint="eastAsia"/>
            <w:noProof/>
            <w:webHidden/>
          </w:rPr>
          <w:fldChar w:fldCharType="end"/>
        </w:r>
      </w:hyperlink>
    </w:p>
    <w:p w14:paraId="0098C905" w14:textId="6EAADDA6" w:rsidR="00D76343" w:rsidRDefault="00D76343">
      <w:pPr>
        <w:pStyle w:val="TOC2"/>
        <w:tabs>
          <w:tab w:val="right" w:leader="dot" w:pos="8302"/>
        </w:tabs>
        <w:ind w:left="459"/>
        <w:rPr>
          <w:rFonts w:asciiTheme="minorHAnsi" w:eastAsiaTheme="minorEastAsia" w:hAnsiTheme="minorHAnsi" w:cstheme="minorBidi" w:hint="eastAsia"/>
          <w:noProof/>
          <w:sz w:val="22"/>
          <w14:ligatures w14:val="standardContextual"/>
        </w:rPr>
      </w:pPr>
      <w:hyperlink w:anchor="_Toc230108042" w:history="1">
        <w:r w:rsidRPr="00930C7A">
          <w:rPr>
            <w:rStyle w:val="af5"/>
            <w:noProof/>
          </w:rPr>
          <w:t>（二）</w:t>
        </w:r>
        <w:r w:rsidRPr="00930C7A">
          <w:rPr>
            <w:rStyle w:val="af5"/>
            <w:noProof/>
          </w:rPr>
          <w:t xml:space="preserve"> </w:t>
        </w:r>
        <w:r w:rsidRPr="00930C7A">
          <w:rPr>
            <w:rStyle w:val="af5"/>
            <w:noProof/>
          </w:rPr>
          <w:t>完善现代平台型企业管控体系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- 161 -</w:t>
        </w:r>
        <w:r>
          <w:rPr>
            <w:rFonts w:hint="eastAsia"/>
            <w:noProof/>
            <w:webHidden/>
          </w:rPr>
          <w:fldChar w:fldCharType="end"/>
        </w:r>
      </w:hyperlink>
    </w:p>
    <w:p w14:paraId="00647E4A" w14:textId="027BFD19"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3" w:history="1">
        <w:r w:rsidRPr="00930C7A">
          <w:rPr>
            <w:rStyle w:val="af5"/>
            <w:rFonts w:ascii="Times New Roman" w:hAnsi="Times New Roman"/>
            <w:noProof/>
          </w:rPr>
          <w:t>1</w:t>
        </w:r>
        <w:r w:rsidRPr="00930C7A">
          <w:rPr>
            <w:rStyle w:val="af5"/>
            <w:rFonts w:ascii="Times New Roman" w:hAnsi="Times New Roman"/>
            <w:noProof/>
          </w:rPr>
          <w:t>．</w:t>
        </w:r>
        <w:r w:rsidRPr="00930C7A">
          <w:rPr>
            <w:rStyle w:val="af5"/>
            <w:noProof/>
          </w:rPr>
          <w:t xml:space="preserve"> </w:t>
        </w:r>
        <w:r w:rsidRPr="00930C7A">
          <w:rPr>
            <w:rStyle w:val="af5"/>
            <w:noProof/>
          </w:rPr>
          <w:t>完善战略研究与规划引领体系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- 161 -</w:t>
        </w:r>
        <w:r>
          <w:rPr>
            <w:rFonts w:hint="eastAsia"/>
            <w:noProof/>
            <w:webHidden/>
          </w:rPr>
          <w:fldChar w:fldCharType="end"/>
        </w:r>
      </w:hyperlink>
    </w:p>
    <w:p w14:paraId="2A4D9C93" w14:textId="23831399"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4" w:history="1">
        <w:r w:rsidRPr="00930C7A">
          <w:rPr>
            <w:rStyle w:val="af5"/>
            <w:rFonts w:ascii="Times New Roman" w:hAnsi="Times New Roman"/>
            <w:noProof/>
          </w:rPr>
          <w:t>2</w:t>
        </w:r>
        <w:r w:rsidRPr="00930C7A">
          <w:rPr>
            <w:rStyle w:val="af5"/>
            <w:rFonts w:ascii="Times New Roman" w:hAnsi="Times New Roman"/>
            <w:noProof/>
          </w:rPr>
          <w:t>．</w:t>
        </w:r>
        <w:r w:rsidRPr="00930C7A">
          <w:rPr>
            <w:rStyle w:val="af5"/>
            <w:noProof/>
          </w:rPr>
          <w:t xml:space="preserve"> </w:t>
        </w:r>
        <w:r w:rsidRPr="00930C7A">
          <w:rPr>
            <w:rStyle w:val="af5"/>
            <w:noProof/>
          </w:rPr>
          <w:t>完善科技创新与成果转化体系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- 162 -</w:t>
        </w:r>
        <w:r>
          <w:rPr>
            <w:rFonts w:hint="eastAsia"/>
            <w:noProof/>
            <w:webHidden/>
          </w:rPr>
          <w:fldChar w:fldCharType="end"/>
        </w:r>
      </w:hyperlink>
    </w:p>
    <w:p w14:paraId="7E7C8182" w14:textId="15A0B012"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5" w:history="1">
        <w:r w:rsidRPr="00930C7A">
          <w:rPr>
            <w:rStyle w:val="af5"/>
            <w:rFonts w:ascii="Times New Roman" w:hAnsi="Times New Roman"/>
            <w:noProof/>
          </w:rPr>
          <w:t>3</w:t>
        </w:r>
        <w:r w:rsidRPr="00930C7A">
          <w:rPr>
            <w:rStyle w:val="af5"/>
            <w:rFonts w:ascii="Times New Roman" w:hAnsi="Times New Roman"/>
            <w:noProof/>
          </w:rPr>
          <w:t>．</w:t>
        </w:r>
        <w:r w:rsidRPr="00930C7A">
          <w:rPr>
            <w:rStyle w:val="af5"/>
            <w:noProof/>
          </w:rPr>
          <w:t xml:space="preserve"> </w:t>
        </w:r>
        <w:r w:rsidRPr="00930C7A">
          <w:rPr>
            <w:rStyle w:val="af5"/>
            <w:noProof/>
          </w:rPr>
          <w:t>完善研发质量与可靠性管理体系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- 162 -</w:t>
        </w:r>
        <w:r>
          <w:rPr>
            <w:rFonts w:hint="eastAsia"/>
            <w:noProof/>
            <w:webHidden/>
          </w:rPr>
          <w:fldChar w:fldCharType="end"/>
        </w:r>
      </w:hyperlink>
    </w:p>
    <w:p w14:paraId="09816552" w14:textId="28958A17"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6" w:history="1">
        <w:r w:rsidRPr="00930C7A">
          <w:rPr>
            <w:rStyle w:val="af5"/>
            <w:rFonts w:ascii="Times New Roman" w:hAnsi="Times New Roman"/>
            <w:noProof/>
          </w:rPr>
          <w:t>4</w:t>
        </w:r>
        <w:r w:rsidRPr="00930C7A">
          <w:rPr>
            <w:rStyle w:val="af5"/>
            <w:rFonts w:ascii="Times New Roman" w:hAnsi="Times New Roman"/>
            <w:noProof/>
          </w:rPr>
          <w:t>．</w:t>
        </w:r>
        <w:r w:rsidRPr="00930C7A">
          <w:rPr>
            <w:rStyle w:val="af5"/>
            <w:noProof/>
          </w:rPr>
          <w:t xml:space="preserve"> </w:t>
        </w:r>
        <w:r w:rsidRPr="00930C7A">
          <w:rPr>
            <w:rStyle w:val="af5"/>
            <w:noProof/>
          </w:rPr>
          <w:t>完善数智化赋能管理体系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- 163 -</w:t>
        </w:r>
        <w:r>
          <w:rPr>
            <w:rFonts w:hint="eastAsia"/>
            <w:noProof/>
            <w:webHidden/>
          </w:rPr>
          <w:fldChar w:fldCharType="end"/>
        </w:r>
      </w:hyperlink>
    </w:p>
    <w:p w14:paraId="4418AF77" w14:textId="11043A58"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7" w:history="1">
        <w:r w:rsidRPr="00930C7A">
          <w:rPr>
            <w:rStyle w:val="af5"/>
            <w:rFonts w:ascii="Times New Roman" w:hAnsi="Times New Roman"/>
            <w:noProof/>
          </w:rPr>
          <w:t>5</w:t>
        </w:r>
        <w:r w:rsidRPr="00930C7A">
          <w:rPr>
            <w:rStyle w:val="af5"/>
            <w:rFonts w:ascii="Times New Roman" w:hAnsi="Times New Roman"/>
            <w:noProof/>
          </w:rPr>
          <w:t>．</w:t>
        </w:r>
        <w:r w:rsidRPr="00930C7A">
          <w:rPr>
            <w:rStyle w:val="af5"/>
            <w:noProof/>
          </w:rPr>
          <w:t xml:space="preserve"> </w:t>
        </w:r>
        <w:r w:rsidRPr="00930C7A">
          <w:rPr>
            <w:rStyle w:val="af5"/>
            <w:noProof/>
          </w:rPr>
          <w:t>完善风险合规与监督防控体系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- 164 -</w:t>
        </w:r>
        <w:r>
          <w:rPr>
            <w:rFonts w:hint="eastAsia"/>
            <w:noProof/>
            <w:webHidden/>
          </w:rPr>
          <w:fldChar w:fldCharType="end"/>
        </w:r>
      </w:hyperlink>
    </w:p>
    <w:p w14:paraId="0210364F" w14:textId="0FD04042"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8" w:history="1">
        <w:r w:rsidRPr="00930C7A">
          <w:rPr>
            <w:rStyle w:val="af5"/>
            <w:rFonts w:ascii="Times New Roman" w:hAnsi="Times New Roman"/>
            <w:noProof/>
          </w:rPr>
          <w:t>6</w:t>
        </w:r>
        <w:r w:rsidRPr="00930C7A">
          <w:rPr>
            <w:rStyle w:val="af5"/>
            <w:rFonts w:ascii="Times New Roman" w:hAnsi="Times New Roman"/>
            <w:noProof/>
          </w:rPr>
          <w:t>．</w:t>
        </w:r>
        <w:r w:rsidRPr="00930C7A">
          <w:rPr>
            <w:rStyle w:val="af5"/>
            <w:noProof/>
          </w:rPr>
          <w:t xml:space="preserve"> </w:t>
        </w:r>
        <w:r w:rsidRPr="00930C7A">
          <w:rPr>
            <w:rStyle w:val="af5"/>
            <w:noProof/>
          </w:rPr>
          <w:t>完善运营管控与绿色发展体系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- 165 -</w:t>
        </w:r>
        <w:r>
          <w:rPr>
            <w:rFonts w:hint="eastAsia"/>
            <w:noProof/>
            <w:webHidden/>
          </w:rPr>
          <w:fldChar w:fldCharType="end"/>
        </w:r>
      </w:hyperlink>
    </w:p>
    <w:p w14:paraId="43003284" w14:textId="35EF9548" w:rsidR="00D76343" w:rsidRDefault="00D76343">
      <w:pPr>
        <w:pStyle w:val="TOC3"/>
        <w:tabs>
          <w:tab w:val="right" w:leader="dot" w:pos="8302"/>
        </w:tabs>
        <w:ind w:left="919"/>
        <w:rPr>
          <w:rFonts w:asciiTheme="minorHAnsi" w:eastAsiaTheme="minorEastAsia" w:hAnsiTheme="minorHAnsi" w:cstheme="minorBidi" w:hint="eastAsia"/>
          <w:noProof/>
          <w:sz w:val="22"/>
          <w14:ligatures w14:val="standardContextual"/>
        </w:rPr>
      </w:pPr>
      <w:hyperlink w:anchor="_Toc230108049" w:history="1">
        <w:r w:rsidRPr="00930C7A">
          <w:rPr>
            <w:rStyle w:val="af5"/>
            <w:rFonts w:ascii="Times New Roman" w:hAnsi="Times New Roman"/>
            <w:noProof/>
          </w:rPr>
          <w:t>7</w:t>
        </w:r>
        <w:r w:rsidRPr="00930C7A">
          <w:rPr>
            <w:rStyle w:val="af5"/>
            <w:rFonts w:ascii="Times New Roman" w:hAnsi="Times New Roman"/>
            <w:noProof/>
          </w:rPr>
          <w:t>．</w:t>
        </w:r>
        <w:r w:rsidRPr="00930C7A">
          <w:rPr>
            <w:rStyle w:val="af5"/>
            <w:noProof/>
          </w:rPr>
          <w:t xml:space="preserve"> </w:t>
        </w:r>
        <w:r w:rsidRPr="00930C7A">
          <w:rPr>
            <w:rStyle w:val="af5"/>
            <w:noProof/>
          </w:rPr>
          <w:t>完善资源配置与支撑保障体系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_Toc230108049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- 166 -</w:t>
        </w:r>
        <w:r>
          <w:rPr>
            <w:rFonts w:hint="eastAsia"/>
            <w:noProof/>
            <w:webHidden/>
          </w:rPr>
          <w:fldChar w:fldCharType="end"/>
        </w:r>
      </w:hyperlink>
    </w:p>
    <w:p w14:paraId="721B05A8" w14:textId="77777777" w:rsidR="00A927BF" w:rsidRDefault="00000000">
      <w:pPr>
        <w:spacing w:line="560" w:lineRule="exact"/>
        <w:jc w:val="center"/>
        <w:rPr>
          <w:rFonts w:ascii="Times New Roman" w:hAnsi="Times New Roman"/>
          <w:sz w:val="32"/>
          <w:szCs w:val="32"/>
        </w:rPr>
        <w:sectPr w:rsidR="00A927BF">
          <w:headerReference w:type="default" r:id="rId14"/>
          <w:footerReference w:type="default" r:id="rId15"/>
          <w:pgSz w:w="11906" w:h="16838"/>
          <w:pgMar w:top="1440" w:right="1797" w:bottom="1440" w:left="1797" w:header="1134" w:footer="1361" w:gutter="0"/>
          <w:pgNumType w:fmt="numberInDash"/>
          <w:cols w:space="425"/>
          <w:docGrid w:type="linesAndChars" w:linePitch="398" w:charSpace="4044"/>
        </w:sectPr>
      </w:pPr>
      <w:r>
        <w:rPr>
          <w:rFonts w:ascii="Times New Roman" w:hAnsi="Times New Roman"/>
          <w:szCs w:val="21"/>
        </w:rPr>
        <w:fldChar w:fldCharType="end"/>
      </w:r>
    </w:p>
    <w:p w14:paraId="11B4E25D" w14:textId="77777777" w:rsidR="00A927BF" w:rsidRDefault="00000000">
      <w:pPr>
        <w:ind w:left="198"/>
        <w:jc w:val="left"/>
        <w:rPr>
          <w:rFonts w:ascii="Times New Roman" w:eastAsia="方正小标宋_GBK" w:hAnsi="Times New Roman" w:cs="方正小标宋_GBK"/>
          <w:sz w:val="44"/>
          <w:szCs w:val="44"/>
        </w:rPr>
      </w:pPr>
      <w:r>
        <w:rPr>
          <w:rFonts w:ascii="Times New Roman" w:eastAsia="方正小标宋_GBK" w:hAnsi="Times New Roman" w:cs="方正小标宋_GBK" w:hint="eastAsia"/>
          <w:sz w:val="44"/>
          <w:szCs w:val="44"/>
        </w:rPr>
        <w:lastRenderedPageBreak/>
        <w:br w:type="page"/>
      </w:r>
    </w:p>
    <w:p w14:paraId="635CC5A7" w14:textId="77777777" w:rsidR="00A927BF" w:rsidRDefault="00000000">
      <w:pPr>
        <w:pStyle w:val="1"/>
        <w:ind w:firstLine="679"/>
      </w:pPr>
      <w:bookmarkStart w:id="6" w:name="_Toc227671634"/>
      <w:bookmarkStart w:id="7" w:name="_Toc230107958"/>
      <w:r>
        <w:rPr>
          <w:rFonts w:hint="eastAsia"/>
        </w:rPr>
        <w:lastRenderedPageBreak/>
        <w:t>公司定位</w:t>
      </w:r>
      <w:bookmarkStart w:id="8" w:name="_Toc424581199"/>
      <w:bookmarkEnd w:id="3"/>
      <w:bookmarkEnd w:id="4"/>
      <w:bookmarkEnd w:id="5"/>
      <w:bookmarkEnd w:id="6"/>
      <w:bookmarkEnd w:id="7"/>
    </w:p>
    <w:p w14:paraId="79177686"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为深入贯彻习近平总书记</w:t>
      </w:r>
      <w:r>
        <w:rPr>
          <w:rFonts w:ascii="Times New Roman" w:eastAsia="仿宋_GB2312" w:hAnsi="Times New Roman" w:hint="eastAsia"/>
          <w:sz w:val="32"/>
          <w:szCs w:val="32"/>
        </w:rPr>
        <w:t>226</w:t>
      </w:r>
      <w:r>
        <w:rPr>
          <w:rFonts w:ascii="Times New Roman" w:eastAsia="仿宋_GB2312" w:hAnsi="Times New Roman" w:hint="eastAsia"/>
          <w:sz w:val="32"/>
          <w:szCs w:val="32"/>
        </w:rPr>
        <w:t>重要批示精神，全面落实国务院国资委大力发展战略性新兴产业决策部署，加快培育新质生产力，支撑打造中车“双赛道双集群”产业格局，集团公司研究决定于</w:t>
      </w:r>
      <w:r>
        <w:rPr>
          <w:rFonts w:ascii="Times New Roman" w:eastAsia="仿宋_GB2312" w:hAnsi="Times New Roman" w:hint="eastAsia"/>
          <w:sz w:val="32"/>
          <w:szCs w:val="32"/>
        </w:rPr>
        <w:t>2023</w:t>
      </w:r>
      <w:r>
        <w:rPr>
          <w:rFonts w:ascii="Times New Roman" w:eastAsia="仿宋_GB2312" w:hAnsi="Times New Roman" w:hint="eastAsia"/>
          <w:sz w:val="32"/>
          <w:szCs w:val="32"/>
        </w:rPr>
        <w:t>年</w:t>
      </w:r>
      <w:r>
        <w:rPr>
          <w:rFonts w:ascii="Times New Roman" w:eastAsia="仿宋_GB2312" w:hAnsi="Times New Roman" w:hint="eastAsia"/>
          <w:sz w:val="32"/>
          <w:szCs w:val="32"/>
        </w:rPr>
        <w:t>10</w:t>
      </w:r>
      <w:r>
        <w:rPr>
          <w:rFonts w:ascii="Times New Roman" w:eastAsia="仿宋_GB2312" w:hAnsi="Times New Roman" w:hint="eastAsia"/>
          <w:sz w:val="32"/>
          <w:szCs w:val="32"/>
        </w:rPr>
        <w:t>月成立了中车启航新能源技术有限公司，统筹开展风电领域装备的技术研究和产品研发、着力构建综合能源解决方案能力、规划建设中车风电试验验证体系和一体化仿真平台、全力打造新能源原创技术策源地。</w:t>
      </w:r>
    </w:p>
    <w:p w14:paraId="142AF13D" w14:textId="77777777" w:rsidR="00A927BF" w:rsidRDefault="00000000">
      <w:pPr>
        <w:spacing w:line="560" w:lineRule="exact"/>
        <w:rPr>
          <w:rFonts w:ascii="Times New Roman" w:eastAsia="仿宋_GB2312" w:hAnsi="Times New Roman"/>
          <w:sz w:val="32"/>
          <w:szCs w:val="32"/>
        </w:rPr>
      </w:pPr>
      <w:r>
        <w:rPr>
          <w:rFonts w:ascii="Times New Roman" w:eastAsia="仿宋_GB2312" w:hAnsi="Times New Roman"/>
          <w:sz w:val="32"/>
          <w:szCs w:val="32"/>
        </w:rPr>
        <w:t>自</w:t>
      </w:r>
      <w:r>
        <w:rPr>
          <w:rFonts w:ascii="Times New Roman" w:eastAsia="仿宋_GB2312" w:hAnsi="Times New Roman" w:hint="eastAsia"/>
          <w:sz w:val="32"/>
          <w:szCs w:val="32"/>
        </w:rPr>
        <w:t>公司</w:t>
      </w:r>
      <w:r>
        <w:rPr>
          <w:rFonts w:ascii="Times New Roman" w:eastAsia="仿宋_GB2312" w:hAnsi="Times New Roman"/>
          <w:sz w:val="32"/>
          <w:szCs w:val="32"/>
        </w:rPr>
        <w:t>成立以来，始终承载着集团赋予的</w:t>
      </w:r>
      <w:r>
        <w:rPr>
          <w:rFonts w:ascii="Times New Roman" w:eastAsia="仿宋_GB2312" w:hAnsi="Times New Roman" w:hint="eastAsia"/>
          <w:sz w:val="32"/>
          <w:szCs w:val="32"/>
        </w:rPr>
        <w:t>建设清洁能源装备赛道</w:t>
      </w:r>
      <w:r>
        <w:rPr>
          <w:rFonts w:ascii="Times New Roman" w:eastAsia="仿宋_GB2312" w:hAnsi="Times New Roman"/>
          <w:sz w:val="32"/>
          <w:szCs w:val="32"/>
        </w:rPr>
        <w:t>专业化平台</w:t>
      </w:r>
      <w:r>
        <w:rPr>
          <w:rFonts w:ascii="Times New Roman" w:eastAsia="仿宋_GB2312" w:hAnsi="Times New Roman" w:hint="eastAsia"/>
          <w:sz w:val="32"/>
          <w:szCs w:val="32"/>
        </w:rPr>
        <w:t>公司、赋能制造业子企业清洁能源产业发展</w:t>
      </w:r>
      <w:r>
        <w:rPr>
          <w:rFonts w:ascii="Times New Roman" w:eastAsia="仿宋_GB2312" w:hAnsi="Times New Roman"/>
          <w:sz w:val="32"/>
          <w:szCs w:val="32"/>
        </w:rPr>
        <w:t>使命。</w:t>
      </w:r>
    </w:p>
    <w:p w14:paraId="4E755CB1"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2025</w:t>
      </w:r>
      <w:r>
        <w:rPr>
          <w:rFonts w:ascii="Times New Roman" w:eastAsia="仿宋_GB2312" w:hAnsi="Times New Roman" w:hint="eastAsia"/>
          <w:sz w:val="32"/>
          <w:szCs w:val="32"/>
        </w:rPr>
        <w:t>年</w:t>
      </w:r>
      <w:r>
        <w:rPr>
          <w:rFonts w:ascii="Times New Roman" w:eastAsia="仿宋_GB2312" w:hAnsi="Times New Roman" w:hint="eastAsia"/>
          <w:sz w:val="32"/>
          <w:szCs w:val="32"/>
        </w:rPr>
        <w:t>1</w:t>
      </w:r>
      <w:r>
        <w:rPr>
          <w:rFonts w:ascii="Times New Roman" w:eastAsia="仿宋_GB2312" w:hAnsi="Times New Roman" w:hint="eastAsia"/>
          <w:sz w:val="32"/>
          <w:szCs w:val="32"/>
        </w:rPr>
        <w:t>月，《关于股份公司各一级子公司及重点二级子公司主业和拟培育主业、发展定位的批复》（中车股份战略〔</w:t>
      </w:r>
      <w:r>
        <w:rPr>
          <w:rFonts w:ascii="Times New Roman" w:eastAsia="仿宋_GB2312" w:hAnsi="Times New Roman" w:hint="eastAsia"/>
          <w:sz w:val="32"/>
          <w:szCs w:val="32"/>
        </w:rPr>
        <w:t>2025</w:t>
      </w:r>
      <w:r>
        <w:rPr>
          <w:rFonts w:ascii="Times New Roman" w:eastAsia="仿宋_GB2312" w:hAnsi="Times New Roman" w:hint="eastAsia"/>
          <w:sz w:val="32"/>
          <w:szCs w:val="32"/>
        </w:rPr>
        <w:t>〕</w:t>
      </w:r>
      <w:r>
        <w:rPr>
          <w:rFonts w:ascii="Times New Roman" w:eastAsia="仿宋_GB2312" w:hAnsi="Times New Roman" w:hint="eastAsia"/>
          <w:sz w:val="32"/>
          <w:szCs w:val="32"/>
        </w:rPr>
        <w:t>5</w:t>
      </w:r>
      <w:r>
        <w:rPr>
          <w:rFonts w:ascii="Times New Roman" w:eastAsia="仿宋_GB2312" w:hAnsi="Times New Roman" w:hint="eastAsia"/>
          <w:sz w:val="32"/>
          <w:szCs w:val="32"/>
        </w:rPr>
        <w:t>号）中</w:t>
      </w:r>
      <w:r>
        <w:rPr>
          <w:rFonts w:ascii="Times New Roman" w:eastAsia="仿宋_GB2312" w:hAnsi="Times New Roman"/>
          <w:sz w:val="32"/>
          <w:szCs w:val="32"/>
        </w:rPr>
        <w:t>明确公司战略定位为：中车新能源政策研究、科技攻关、产品研发、检测试验、技术引进、标准认证的专业技术和管理平台，立足服务中车实体企业。围绕</w:t>
      </w:r>
      <w:r>
        <w:rPr>
          <w:rFonts w:ascii="Times New Roman" w:eastAsia="仿宋_GB2312" w:hAnsi="Times New Roman" w:hint="eastAsia"/>
          <w:sz w:val="32"/>
          <w:szCs w:val="32"/>
        </w:rPr>
        <w:t>“</w:t>
      </w:r>
      <w:r>
        <w:rPr>
          <w:rFonts w:ascii="Times New Roman" w:eastAsia="仿宋_GB2312" w:hAnsi="Times New Roman"/>
          <w:sz w:val="32"/>
          <w:szCs w:val="32"/>
        </w:rPr>
        <w:t>搭平台、建赛道、构模型、建规范、赋动能</w:t>
      </w:r>
      <w:r>
        <w:rPr>
          <w:rFonts w:ascii="Times New Roman" w:eastAsia="仿宋_GB2312" w:hAnsi="Times New Roman"/>
          <w:sz w:val="32"/>
          <w:szCs w:val="32"/>
        </w:rPr>
        <w:t>”</w:t>
      </w:r>
      <w:r>
        <w:rPr>
          <w:rFonts w:ascii="Times New Roman" w:eastAsia="仿宋_GB2312" w:hAnsi="Times New Roman"/>
          <w:sz w:val="32"/>
          <w:szCs w:val="32"/>
        </w:rPr>
        <w:t>职责定位，负责新能源装备主型产品研制，有力支撑构建以风电为核心的清洁能源装备赛道；构筑市场价值创造模型，统筹重大科研项目，开展新能源绿色多元系统解决方案研究；建立新能源技术、质量、供应链管理规范，统筹仿真和试验验证等能力建设，组织中车整机及配套企业推动风电产业链技术穿透和降本工</w:t>
      </w:r>
      <w:r>
        <w:rPr>
          <w:rFonts w:ascii="Times New Roman" w:eastAsia="仿宋_GB2312" w:hAnsi="Times New Roman"/>
          <w:sz w:val="32"/>
          <w:szCs w:val="32"/>
        </w:rPr>
        <w:lastRenderedPageBreak/>
        <w:t>作，成为发展新质生产力的重要力量，为中车新能源实现技术引领、市场引领赋予新动能。</w:t>
      </w:r>
    </w:p>
    <w:p w14:paraId="0771E099"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2025</w:t>
      </w:r>
      <w:r>
        <w:rPr>
          <w:rFonts w:ascii="Times New Roman" w:eastAsia="仿宋_GB2312" w:hAnsi="Times New Roman"/>
          <w:sz w:val="32"/>
          <w:szCs w:val="32"/>
        </w:rPr>
        <w:t>年</w:t>
      </w:r>
      <w:r>
        <w:rPr>
          <w:rFonts w:ascii="Times New Roman" w:eastAsia="仿宋_GB2312" w:hAnsi="Times New Roman" w:hint="eastAsia"/>
          <w:sz w:val="32"/>
          <w:szCs w:val="32"/>
        </w:rPr>
        <w:t>8</w:t>
      </w:r>
      <w:r>
        <w:rPr>
          <w:rFonts w:ascii="Times New Roman" w:eastAsia="仿宋_GB2312" w:hAnsi="Times New Roman" w:hint="eastAsia"/>
          <w:sz w:val="32"/>
          <w:szCs w:val="32"/>
        </w:rPr>
        <w:t>月以来</w:t>
      </w:r>
      <w:r>
        <w:rPr>
          <w:rFonts w:ascii="Times New Roman" w:eastAsia="仿宋_GB2312" w:hAnsi="Times New Roman"/>
          <w:sz w:val="32"/>
          <w:szCs w:val="32"/>
        </w:rPr>
        <w:t>，集团进一步深化科技体制改革，</w:t>
      </w:r>
      <w:r>
        <w:rPr>
          <w:rFonts w:ascii="Times New Roman" w:eastAsia="仿宋_GB2312" w:hAnsi="Times New Roman" w:hint="eastAsia"/>
          <w:sz w:val="32"/>
          <w:szCs w:val="32"/>
        </w:rPr>
        <w:t>推进“大创新”体系建设。《关于印发</w:t>
      </w:r>
      <w:r>
        <w:rPr>
          <w:rFonts w:ascii="Times New Roman" w:eastAsia="仿宋_GB2312" w:hAnsi="Times New Roman" w:hint="eastAsia"/>
          <w:sz w:val="32"/>
          <w:szCs w:val="32"/>
        </w:rPr>
        <w:t>&lt;</w:t>
      </w:r>
      <w:r>
        <w:rPr>
          <w:rFonts w:ascii="Times New Roman" w:eastAsia="仿宋_GB2312" w:hAnsi="Times New Roman" w:hint="eastAsia"/>
          <w:sz w:val="32"/>
          <w:szCs w:val="32"/>
        </w:rPr>
        <w:t>中国中车集团有限公司进一步深化科技体制改革实施方案</w:t>
      </w:r>
      <w:r>
        <w:rPr>
          <w:rFonts w:ascii="Times New Roman" w:eastAsia="仿宋_GB2312" w:hAnsi="Times New Roman" w:hint="eastAsia"/>
          <w:sz w:val="32"/>
          <w:szCs w:val="32"/>
        </w:rPr>
        <w:t>&gt;</w:t>
      </w:r>
      <w:r>
        <w:rPr>
          <w:rFonts w:ascii="Times New Roman" w:eastAsia="仿宋_GB2312" w:hAnsi="Times New Roman" w:hint="eastAsia"/>
          <w:sz w:val="32"/>
          <w:szCs w:val="32"/>
        </w:rPr>
        <w:t>的通知》（中车集团科信〔</w:t>
      </w:r>
      <w:r>
        <w:rPr>
          <w:rFonts w:ascii="Times New Roman" w:eastAsia="仿宋_GB2312" w:hAnsi="Times New Roman" w:hint="eastAsia"/>
          <w:sz w:val="32"/>
          <w:szCs w:val="32"/>
        </w:rPr>
        <w:t>2025</w:t>
      </w:r>
      <w:r>
        <w:rPr>
          <w:rFonts w:ascii="Times New Roman" w:eastAsia="仿宋_GB2312" w:hAnsi="Times New Roman" w:hint="eastAsia"/>
          <w:sz w:val="32"/>
          <w:szCs w:val="32"/>
        </w:rPr>
        <w:t>〕</w:t>
      </w:r>
      <w:r>
        <w:rPr>
          <w:rFonts w:ascii="Times New Roman" w:eastAsia="仿宋_GB2312" w:hAnsi="Times New Roman" w:hint="eastAsia"/>
          <w:sz w:val="32"/>
          <w:szCs w:val="32"/>
        </w:rPr>
        <w:t>118</w:t>
      </w:r>
      <w:r>
        <w:rPr>
          <w:rFonts w:ascii="Times New Roman" w:eastAsia="仿宋_GB2312" w:hAnsi="Times New Roman" w:hint="eastAsia"/>
          <w:sz w:val="32"/>
          <w:szCs w:val="32"/>
        </w:rPr>
        <w:t>号）明确</w:t>
      </w:r>
      <w:r>
        <w:rPr>
          <w:rFonts w:ascii="Times New Roman" w:eastAsia="仿宋_GB2312" w:hAnsi="Times New Roman"/>
          <w:sz w:val="32"/>
          <w:szCs w:val="32"/>
        </w:rPr>
        <w:t>公司</w:t>
      </w:r>
      <w:r>
        <w:rPr>
          <w:rFonts w:ascii="Times New Roman" w:eastAsia="仿宋_GB2312" w:hAnsi="Times New Roman" w:hint="eastAsia"/>
          <w:sz w:val="32"/>
          <w:szCs w:val="32"/>
        </w:rPr>
        <w:t>在</w:t>
      </w:r>
      <w:r>
        <w:rPr>
          <w:rFonts w:ascii="Times New Roman" w:eastAsia="仿宋_GB2312" w:hAnsi="Times New Roman"/>
          <w:sz w:val="32"/>
          <w:szCs w:val="32"/>
        </w:rPr>
        <w:t>“</w:t>
      </w:r>
      <w:r>
        <w:rPr>
          <w:rFonts w:ascii="Times New Roman" w:eastAsia="仿宋_GB2312" w:hAnsi="Times New Roman"/>
          <w:sz w:val="32"/>
          <w:szCs w:val="32"/>
        </w:rPr>
        <w:t>大创新</w:t>
      </w:r>
      <w:r>
        <w:rPr>
          <w:rFonts w:ascii="Times New Roman" w:eastAsia="仿宋_GB2312" w:hAnsi="Times New Roman"/>
          <w:sz w:val="32"/>
          <w:szCs w:val="32"/>
        </w:rPr>
        <w:t>”</w:t>
      </w:r>
      <w:r>
        <w:rPr>
          <w:rFonts w:ascii="Times New Roman" w:eastAsia="仿宋_GB2312" w:hAnsi="Times New Roman"/>
          <w:sz w:val="32"/>
          <w:szCs w:val="32"/>
        </w:rPr>
        <w:t>体系建设</w:t>
      </w:r>
      <w:r>
        <w:rPr>
          <w:rFonts w:ascii="Times New Roman" w:eastAsia="仿宋_GB2312" w:hAnsi="Times New Roman" w:hint="eastAsia"/>
          <w:sz w:val="32"/>
          <w:szCs w:val="32"/>
        </w:rPr>
        <w:t>中的功能</w:t>
      </w:r>
      <w:r>
        <w:rPr>
          <w:rFonts w:ascii="Times New Roman" w:eastAsia="仿宋_GB2312" w:hAnsi="Times New Roman"/>
          <w:sz w:val="32"/>
          <w:szCs w:val="32"/>
        </w:rPr>
        <w:t>定位为</w:t>
      </w:r>
      <w:r>
        <w:rPr>
          <w:rFonts w:ascii="Times New Roman" w:eastAsia="仿宋_GB2312" w:hAnsi="Times New Roman" w:hint="eastAsia"/>
          <w:sz w:val="32"/>
          <w:szCs w:val="32"/>
        </w:rPr>
        <w:t>：</w:t>
      </w:r>
      <w:r>
        <w:rPr>
          <w:rFonts w:ascii="Times New Roman" w:eastAsia="仿宋_GB2312" w:hAnsi="Times New Roman"/>
          <w:sz w:val="32"/>
          <w:szCs w:val="32"/>
        </w:rPr>
        <w:t>立足清洁能源装备领域，集聚中车内外优势资源，组织开展前沿、基础、共性技术研究和产品协同创新、业务发展规划，打造标准化模块化技术平台、产品平台、管理平台，统筹组织风电整机产品方案设计、技术设计，开展综合能源系统解决方案研究、仿真和试验验证能力提升和建设，构建技术、质量、供应链等技术标准和管理体系，推动风电等清洁能源装备产业链技术合作、技术穿透和降本增效，统筹中车清洁能源装备技术、产品、质量、能力和标准的专业化平台公司。</w:t>
      </w:r>
    </w:p>
    <w:p w14:paraId="36C20F72"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“十四五”期间，集团</w:t>
      </w:r>
      <w:r>
        <w:rPr>
          <w:rFonts w:ascii="Times New Roman" w:eastAsia="仿宋_GB2312" w:hAnsi="Times New Roman"/>
          <w:sz w:val="32"/>
          <w:szCs w:val="32"/>
        </w:rPr>
        <w:t>孙永才董事长</w:t>
      </w:r>
      <w:r>
        <w:rPr>
          <w:rFonts w:ascii="Times New Roman" w:eastAsia="仿宋_GB2312" w:hAnsi="Times New Roman" w:hint="eastAsia"/>
          <w:sz w:val="32"/>
          <w:szCs w:val="32"/>
        </w:rPr>
        <w:t>多次听取公司汇报，</w:t>
      </w:r>
      <w:r>
        <w:rPr>
          <w:rFonts w:ascii="Times New Roman" w:eastAsia="仿宋_GB2312" w:hAnsi="Times New Roman"/>
          <w:sz w:val="32"/>
          <w:szCs w:val="32"/>
        </w:rPr>
        <w:t>进一步</w:t>
      </w:r>
      <w:r>
        <w:rPr>
          <w:rFonts w:ascii="Times New Roman" w:eastAsia="仿宋_GB2312" w:hAnsi="Times New Roman" w:hint="eastAsia"/>
          <w:sz w:val="32"/>
          <w:szCs w:val="32"/>
        </w:rPr>
        <w:t>阐明</w:t>
      </w:r>
      <w:r>
        <w:rPr>
          <w:rFonts w:ascii="Times New Roman" w:eastAsia="仿宋_GB2312" w:hAnsi="Times New Roman"/>
          <w:sz w:val="32"/>
          <w:szCs w:val="32"/>
        </w:rPr>
        <w:t>了公司</w:t>
      </w:r>
      <w:r>
        <w:rPr>
          <w:rFonts w:ascii="Times New Roman" w:eastAsia="仿宋_GB2312" w:hAnsi="Times New Roman" w:hint="eastAsia"/>
          <w:sz w:val="32"/>
          <w:szCs w:val="32"/>
        </w:rPr>
        <w:t>在集团清洁能源赛道的</w:t>
      </w:r>
      <w:r>
        <w:rPr>
          <w:rFonts w:ascii="Times New Roman" w:eastAsia="仿宋_GB2312" w:hAnsi="Times New Roman"/>
          <w:sz w:val="32"/>
          <w:szCs w:val="32"/>
        </w:rPr>
        <w:t>定位内涵</w:t>
      </w:r>
      <w:r>
        <w:rPr>
          <w:rFonts w:ascii="Times New Roman" w:eastAsia="仿宋_GB2312" w:hAnsi="Times New Roman" w:hint="eastAsia"/>
          <w:sz w:val="32"/>
          <w:szCs w:val="32"/>
        </w:rPr>
        <w:t>，</w:t>
      </w:r>
      <w:r>
        <w:rPr>
          <w:rFonts w:ascii="Times New Roman" w:eastAsia="仿宋_GB2312" w:hAnsi="Times New Roman"/>
          <w:sz w:val="32"/>
          <w:szCs w:val="32"/>
        </w:rPr>
        <w:t>提出了</w:t>
      </w:r>
      <w:r>
        <w:rPr>
          <w:rFonts w:ascii="Times New Roman" w:eastAsia="仿宋_GB2312" w:hAnsi="Times New Roman"/>
          <w:sz w:val="32"/>
          <w:szCs w:val="32"/>
        </w:rPr>
        <w:t>“</w:t>
      </w:r>
      <w:r>
        <w:rPr>
          <w:rFonts w:ascii="Times New Roman" w:eastAsia="仿宋_GB2312" w:hAnsi="Times New Roman"/>
          <w:sz w:val="32"/>
          <w:szCs w:val="32"/>
        </w:rPr>
        <w:t>十个立足</w:t>
      </w:r>
      <w:r>
        <w:rPr>
          <w:rFonts w:ascii="Times New Roman" w:eastAsia="仿宋_GB2312" w:hAnsi="Times New Roman"/>
          <w:sz w:val="32"/>
          <w:szCs w:val="32"/>
        </w:rPr>
        <w:t>”“</w:t>
      </w:r>
      <w:r>
        <w:rPr>
          <w:rFonts w:ascii="Times New Roman" w:eastAsia="仿宋_GB2312" w:hAnsi="Times New Roman"/>
          <w:sz w:val="32"/>
          <w:szCs w:val="32"/>
        </w:rPr>
        <w:t>十个强化</w:t>
      </w:r>
      <w:r>
        <w:rPr>
          <w:rFonts w:ascii="Times New Roman" w:eastAsia="仿宋_GB2312" w:hAnsi="Times New Roman"/>
          <w:sz w:val="32"/>
          <w:szCs w:val="32"/>
        </w:rPr>
        <w:t>”</w:t>
      </w:r>
      <w:r>
        <w:rPr>
          <w:rFonts w:ascii="Times New Roman" w:eastAsia="仿宋_GB2312" w:hAnsi="Times New Roman"/>
          <w:sz w:val="32"/>
          <w:szCs w:val="32"/>
        </w:rPr>
        <w:t>的明确要求，其核心</w:t>
      </w:r>
      <w:r>
        <w:rPr>
          <w:rFonts w:ascii="Times New Roman" w:eastAsia="仿宋_GB2312" w:hAnsi="Times New Roman" w:hint="eastAsia"/>
          <w:sz w:val="32"/>
          <w:szCs w:val="32"/>
        </w:rPr>
        <w:t>要义</w:t>
      </w:r>
      <w:r>
        <w:rPr>
          <w:rFonts w:ascii="Times New Roman" w:eastAsia="仿宋_GB2312" w:hAnsi="Times New Roman"/>
          <w:sz w:val="32"/>
          <w:szCs w:val="32"/>
        </w:rPr>
        <w:t>是</w:t>
      </w:r>
      <w:r>
        <w:rPr>
          <w:rFonts w:ascii="Times New Roman" w:eastAsia="仿宋_GB2312" w:hAnsi="Times New Roman" w:hint="eastAsia"/>
          <w:sz w:val="32"/>
          <w:szCs w:val="32"/>
        </w:rPr>
        <w:t>：</w:t>
      </w:r>
      <w:r>
        <w:rPr>
          <w:rFonts w:ascii="Times New Roman" w:eastAsia="仿宋_GB2312" w:hAnsi="Times New Roman"/>
          <w:sz w:val="32"/>
          <w:szCs w:val="32"/>
        </w:rPr>
        <w:t>公司必须立足国家战略、服务实体企业</w:t>
      </w:r>
      <w:r>
        <w:rPr>
          <w:rFonts w:ascii="Times New Roman" w:eastAsia="仿宋_GB2312" w:hAnsi="Times New Roman" w:hint="eastAsia"/>
          <w:sz w:val="32"/>
          <w:szCs w:val="32"/>
        </w:rPr>
        <w:t>，以风电装备为核心</w:t>
      </w:r>
      <w:r>
        <w:rPr>
          <w:rFonts w:ascii="Times New Roman" w:eastAsia="仿宋_GB2312" w:hAnsi="Times New Roman"/>
          <w:sz w:val="32"/>
          <w:szCs w:val="32"/>
        </w:rPr>
        <w:t>聚焦技术创新、强化体系建设、推进协同共享</w:t>
      </w:r>
      <w:r>
        <w:rPr>
          <w:rFonts w:ascii="Times New Roman" w:eastAsia="仿宋_GB2312" w:hAnsi="Times New Roman" w:hint="eastAsia"/>
          <w:sz w:val="32"/>
          <w:szCs w:val="32"/>
        </w:rPr>
        <w:t>，</w:t>
      </w:r>
      <w:r>
        <w:rPr>
          <w:rFonts w:ascii="Times New Roman" w:eastAsia="仿宋_GB2312" w:hAnsi="Times New Roman"/>
          <w:sz w:val="32"/>
          <w:szCs w:val="32"/>
        </w:rPr>
        <w:t>提升综合解决方案能力</w:t>
      </w:r>
      <w:r>
        <w:rPr>
          <w:rFonts w:ascii="Times New Roman" w:eastAsia="仿宋_GB2312" w:hAnsi="Times New Roman" w:hint="eastAsia"/>
          <w:sz w:val="32"/>
          <w:szCs w:val="32"/>
        </w:rPr>
        <w:t>，</w:t>
      </w:r>
      <w:r>
        <w:rPr>
          <w:rFonts w:ascii="Times New Roman" w:eastAsia="仿宋_GB2312" w:hAnsi="Times New Roman"/>
          <w:sz w:val="32"/>
          <w:szCs w:val="32"/>
        </w:rPr>
        <w:t>增强行业影响力和话语权</w:t>
      </w:r>
      <w:r>
        <w:rPr>
          <w:rFonts w:ascii="Times New Roman" w:eastAsia="仿宋_GB2312" w:hAnsi="Times New Roman" w:hint="eastAsia"/>
          <w:sz w:val="32"/>
          <w:szCs w:val="32"/>
        </w:rPr>
        <w:t>，</w:t>
      </w:r>
      <w:r>
        <w:rPr>
          <w:rFonts w:ascii="Times New Roman" w:eastAsia="仿宋_GB2312" w:hAnsi="Times New Roman"/>
          <w:sz w:val="32"/>
          <w:szCs w:val="32"/>
        </w:rPr>
        <w:t>提高创新效率</w:t>
      </w:r>
      <w:r>
        <w:rPr>
          <w:rFonts w:ascii="Times New Roman" w:eastAsia="仿宋_GB2312" w:hAnsi="Times New Roman" w:hint="eastAsia"/>
          <w:sz w:val="32"/>
          <w:szCs w:val="32"/>
        </w:rPr>
        <w:t>，</w:t>
      </w:r>
      <w:r>
        <w:rPr>
          <w:rFonts w:ascii="Times New Roman" w:eastAsia="仿宋_GB2312" w:hAnsi="Times New Roman"/>
          <w:sz w:val="32"/>
          <w:szCs w:val="32"/>
        </w:rPr>
        <w:t>加强人才与知识产权布局</w:t>
      </w:r>
      <w:r>
        <w:rPr>
          <w:rFonts w:ascii="Times New Roman" w:eastAsia="仿宋_GB2312" w:hAnsi="Times New Roman" w:hint="eastAsia"/>
          <w:sz w:val="32"/>
          <w:szCs w:val="32"/>
        </w:rPr>
        <w:t>，</w:t>
      </w:r>
      <w:r>
        <w:rPr>
          <w:rFonts w:ascii="Times New Roman" w:eastAsia="仿宋_GB2312" w:hAnsi="Times New Roman"/>
          <w:sz w:val="32"/>
          <w:szCs w:val="32"/>
        </w:rPr>
        <w:t>坚持党建引领和组织保障；同时，要强化</w:t>
      </w:r>
      <w:r>
        <w:rPr>
          <w:rFonts w:ascii="Times New Roman" w:eastAsia="仿宋_GB2312" w:hAnsi="Times New Roman"/>
          <w:sz w:val="32"/>
          <w:szCs w:val="32"/>
        </w:rPr>
        <w:lastRenderedPageBreak/>
        <w:t>功能使命定位、强化国家战略践行、强化重大专项支撑、强化赋能价值创造、强化系统解决方案供给、强化现代产业体系构建、强化大创新体系建设、强化仿真试验能力、强化内控与数智化建设、强化高素质人才队伍建设。</w:t>
      </w:r>
    </w:p>
    <w:p w14:paraId="4DD7554A" w14:textId="77777777" w:rsidR="00A927BF" w:rsidRDefault="00000000">
      <w:pPr>
        <w:spacing w:line="560" w:lineRule="exact"/>
        <w:ind w:firstLineChars="200" w:firstLine="679"/>
        <w:rPr>
          <w:rFonts w:ascii="Times New Roman" w:hAnsi="Times New Roman"/>
          <w:sz w:val="32"/>
          <w:szCs w:val="32"/>
        </w:rPr>
      </w:pPr>
      <w:r>
        <w:rPr>
          <w:rFonts w:ascii="Times New Roman" w:eastAsia="仿宋_GB2312" w:hAnsi="Times New Roman"/>
          <w:sz w:val="32"/>
          <w:szCs w:val="32"/>
        </w:rPr>
        <w:t>经过</w:t>
      </w:r>
      <w:r>
        <w:rPr>
          <w:rFonts w:ascii="Times New Roman" w:eastAsia="仿宋_GB2312" w:hAnsi="Times New Roman" w:hint="eastAsia"/>
          <w:sz w:val="32"/>
          <w:szCs w:val="32"/>
        </w:rPr>
        <w:t>“十四五”</w:t>
      </w:r>
      <w:r>
        <w:rPr>
          <w:rFonts w:ascii="Times New Roman" w:eastAsia="仿宋_GB2312" w:hAnsi="Times New Roman"/>
          <w:sz w:val="32"/>
          <w:szCs w:val="32"/>
        </w:rPr>
        <w:t>两年</w:t>
      </w:r>
      <w:r>
        <w:rPr>
          <w:rFonts w:ascii="Times New Roman" w:eastAsia="仿宋_GB2312" w:hAnsi="Times New Roman" w:hint="eastAsia"/>
          <w:sz w:val="32"/>
          <w:szCs w:val="32"/>
        </w:rPr>
        <w:t>多来</w:t>
      </w:r>
      <w:r>
        <w:rPr>
          <w:rFonts w:ascii="Times New Roman" w:eastAsia="仿宋_GB2312" w:hAnsi="Times New Roman"/>
          <w:sz w:val="32"/>
          <w:szCs w:val="32"/>
        </w:rPr>
        <w:t>的探索与实践，公司在业务布局、平台建设和能力形成等方面不断深化，对自身功能使命认识更加系统</w:t>
      </w:r>
      <w:r>
        <w:rPr>
          <w:rFonts w:ascii="Times New Roman" w:eastAsia="仿宋_GB2312" w:hAnsi="Times New Roman" w:hint="eastAsia"/>
          <w:sz w:val="32"/>
          <w:szCs w:val="32"/>
        </w:rPr>
        <w:t>、</w:t>
      </w:r>
      <w:r>
        <w:rPr>
          <w:rFonts w:ascii="Times New Roman" w:eastAsia="仿宋_GB2312" w:hAnsi="Times New Roman"/>
          <w:sz w:val="32"/>
          <w:szCs w:val="32"/>
        </w:rPr>
        <w:t>清晰。</w:t>
      </w:r>
      <w:r>
        <w:rPr>
          <w:rFonts w:ascii="Times New Roman" w:eastAsia="仿宋_GB2312" w:hAnsi="Times New Roman" w:hint="eastAsia"/>
          <w:sz w:val="32"/>
          <w:szCs w:val="32"/>
        </w:rPr>
        <w:t>“十五五”期间，公司要</w:t>
      </w:r>
      <w:r>
        <w:rPr>
          <w:rFonts w:ascii="Times New Roman" w:eastAsia="仿宋_GB2312" w:hAnsi="Times New Roman"/>
          <w:sz w:val="32"/>
          <w:szCs w:val="32"/>
        </w:rPr>
        <w:t>立足战略定位</w:t>
      </w:r>
      <w:r>
        <w:rPr>
          <w:rFonts w:ascii="Times New Roman" w:eastAsia="仿宋_GB2312" w:hAnsi="Times New Roman" w:hint="eastAsia"/>
          <w:sz w:val="32"/>
          <w:szCs w:val="32"/>
        </w:rPr>
        <w:t>、强化功能定位，紧密围绕集团</w:t>
      </w:r>
      <w:r>
        <w:rPr>
          <w:rFonts w:ascii="Times New Roman" w:eastAsia="仿宋_GB2312" w:hAnsi="Times New Roman"/>
          <w:sz w:val="32"/>
          <w:szCs w:val="32"/>
        </w:rPr>
        <w:t>清洁能源装备赛道发展要求</w:t>
      </w:r>
      <w:r>
        <w:rPr>
          <w:rFonts w:ascii="Times New Roman" w:eastAsia="仿宋_GB2312" w:hAnsi="Times New Roman" w:hint="eastAsia"/>
          <w:sz w:val="32"/>
          <w:szCs w:val="32"/>
        </w:rPr>
        <w:t>，全面落实“</w:t>
      </w:r>
      <w:r>
        <w:rPr>
          <w:rFonts w:ascii="Times New Roman" w:eastAsia="仿宋_GB2312" w:hAnsi="Times New Roman"/>
          <w:sz w:val="32"/>
          <w:szCs w:val="32"/>
        </w:rPr>
        <w:t>十个立足</w:t>
      </w:r>
      <w:r>
        <w:rPr>
          <w:rFonts w:ascii="Times New Roman" w:eastAsia="仿宋_GB2312" w:hAnsi="Times New Roman" w:hint="eastAsia"/>
          <w:sz w:val="32"/>
          <w:szCs w:val="32"/>
        </w:rPr>
        <w:t>”“</w:t>
      </w:r>
      <w:r>
        <w:rPr>
          <w:rFonts w:ascii="Times New Roman" w:eastAsia="仿宋_GB2312" w:hAnsi="Times New Roman"/>
          <w:sz w:val="32"/>
          <w:szCs w:val="32"/>
        </w:rPr>
        <w:t>十个强化</w:t>
      </w:r>
      <w:r>
        <w:rPr>
          <w:rFonts w:ascii="Times New Roman" w:eastAsia="仿宋_GB2312" w:hAnsi="Times New Roman" w:hint="eastAsia"/>
          <w:sz w:val="32"/>
          <w:szCs w:val="32"/>
        </w:rPr>
        <w:t>”</w:t>
      </w:r>
      <w:r>
        <w:rPr>
          <w:rFonts w:ascii="Times New Roman" w:eastAsia="仿宋_GB2312" w:hAnsi="Times New Roman"/>
          <w:sz w:val="32"/>
          <w:szCs w:val="32"/>
        </w:rPr>
        <w:t>工作要求，</w:t>
      </w:r>
      <w:r>
        <w:rPr>
          <w:rFonts w:ascii="Times New Roman" w:eastAsia="仿宋_GB2312" w:hAnsi="Times New Roman" w:hint="eastAsia"/>
          <w:sz w:val="32"/>
          <w:szCs w:val="32"/>
        </w:rPr>
        <w:t>切实履行好集团</w:t>
      </w:r>
      <w:r>
        <w:rPr>
          <w:rFonts w:ascii="Times New Roman" w:eastAsia="仿宋_GB2312" w:hAnsi="Times New Roman"/>
          <w:sz w:val="32"/>
          <w:szCs w:val="32"/>
        </w:rPr>
        <w:t>清洁能源装备领域</w:t>
      </w:r>
      <w:r>
        <w:rPr>
          <w:rFonts w:ascii="Times New Roman" w:eastAsia="仿宋_GB2312" w:hAnsi="Times New Roman" w:hint="eastAsia"/>
          <w:sz w:val="32"/>
          <w:szCs w:val="32"/>
        </w:rPr>
        <w:t>技术平台、产品平台和管理平台责任，担当</w:t>
      </w:r>
      <w:r>
        <w:rPr>
          <w:rFonts w:ascii="Times New Roman" w:eastAsia="仿宋_GB2312" w:hAnsi="Times New Roman"/>
          <w:sz w:val="32"/>
          <w:szCs w:val="32"/>
        </w:rPr>
        <w:t>集团</w:t>
      </w:r>
      <w:r>
        <w:rPr>
          <w:rFonts w:ascii="Times New Roman" w:eastAsia="仿宋_GB2312" w:hAnsi="Times New Roman"/>
          <w:sz w:val="32"/>
          <w:szCs w:val="32"/>
        </w:rPr>
        <w:t>“</w:t>
      </w:r>
      <w:r>
        <w:rPr>
          <w:rFonts w:ascii="Times New Roman" w:eastAsia="仿宋_GB2312" w:hAnsi="Times New Roman"/>
          <w:sz w:val="32"/>
          <w:szCs w:val="32"/>
        </w:rPr>
        <w:t>大创新</w:t>
      </w:r>
      <w:r>
        <w:rPr>
          <w:rFonts w:ascii="Times New Roman" w:eastAsia="仿宋_GB2312" w:hAnsi="Times New Roman"/>
          <w:sz w:val="32"/>
          <w:szCs w:val="32"/>
        </w:rPr>
        <w:t>”</w:t>
      </w:r>
      <w:r>
        <w:rPr>
          <w:rFonts w:ascii="Times New Roman" w:eastAsia="仿宋_GB2312" w:hAnsi="Times New Roman"/>
          <w:sz w:val="32"/>
          <w:szCs w:val="32"/>
        </w:rPr>
        <w:t>体系</w:t>
      </w:r>
      <w:r>
        <w:rPr>
          <w:rFonts w:ascii="Times New Roman" w:eastAsia="仿宋_GB2312" w:hAnsi="Times New Roman" w:hint="eastAsia"/>
          <w:sz w:val="32"/>
          <w:szCs w:val="32"/>
        </w:rPr>
        <w:t>建设腰部责任，</w:t>
      </w:r>
      <w:r>
        <w:rPr>
          <w:rFonts w:ascii="Times New Roman" w:eastAsia="仿宋_GB2312" w:hAnsi="Times New Roman"/>
          <w:sz w:val="32"/>
          <w:szCs w:val="32"/>
        </w:rPr>
        <w:t>坚定服务产业实体，</w:t>
      </w:r>
      <w:r>
        <w:rPr>
          <w:rFonts w:ascii="Times New Roman" w:eastAsia="仿宋_GB2312" w:hAnsi="Times New Roman" w:hint="eastAsia"/>
          <w:sz w:val="32"/>
          <w:szCs w:val="32"/>
        </w:rPr>
        <w:t>坚持</w:t>
      </w:r>
      <w:r>
        <w:rPr>
          <w:rFonts w:ascii="Times New Roman" w:eastAsia="仿宋_GB2312" w:hAnsi="Times New Roman"/>
          <w:sz w:val="32"/>
          <w:szCs w:val="32"/>
        </w:rPr>
        <w:t>统筹技术、产品、质量、能力和标准建设，构建协同研发机制，主导提升研发效率，带动提升资源效益，</w:t>
      </w:r>
      <w:r>
        <w:rPr>
          <w:rFonts w:ascii="Times New Roman" w:eastAsia="仿宋_GB2312" w:hAnsi="Times New Roman" w:hint="eastAsia"/>
          <w:sz w:val="32"/>
          <w:szCs w:val="32"/>
        </w:rPr>
        <w:t>支撑清洁能源装备产业全面先进，全链领先目标实现，</w:t>
      </w:r>
      <w:r>
        <w:rPr>
          <w:rFonts w:ascii="Times New Roman" w:eastAsia="仿宋_GB2312" w:hAnsi="Times New Roman"/>
          <w:sz w:val="32"/>
          <w:szCs w:val="32"/>
        </w:rPr>
        <w:t>服务</w:t>
      </w:r>
      <w:r>
        <w:rPr>
          <w:rFonts w:ascii="Times New Roman" w:eastAsia="仿宋_GB2312" w:hAnsi="Times New Roman" w:hint="eastAsia"/>
          <w:sz w:val="32"/>
          <w:szCs w:val="32"/>
        </w:rPr>
        <w:t>和赋能</w:t>
      </w:r>
      <w:r>
        <w:rPr>
          <w:rFonts w:ascii="Times New Roman" w:eastAsia="仿宋_GB2312" w:hAnsi="Times New Roman"/>
          <w:sz w:val="32"/>
          <w:szCs w:val="32"/>
        </w:rPr>
        <w:t>集团战略新兴产业</w:t>
      </w:r>
      <w:r>
        <w:rPr>
          <w:rFonts w:ascii="Times New Roman" w:eastAsia="仿宋_GB2312" w:hAnsi="Times New Roman" w:hint="eastAsia"/>
          <w:sz w:val="32"/>
          <w:szCs w:val="32"/>
        </w:rPr>
        <w:t>高质量</w:t>
      </w:r>
      <w:r>
        <w:rPr>
          <w:rFonts w:ascii="Times New Roman" w:eastAsia="仿宋_GB2312" w:hAnsi="Times New Roman"/>
          <w:sz w:val="32"/>
          <w:szCs w:val="32"/>
        </w:rPr>
        <w:t>发展</w:t>
      </w:r>
      <w:r>
        <w:rPr>
          <w:rFonts w:ascii="Times New Roman" w:eastAsia="仿宋_GB2312" w:hAnsi="Times New Roman" w:hint="eastAsia"/>
          <w:sz w:val="32"/>
          <w:szCs w:val="32"/>
        </w:rPr>
        <w:t>，助力</w:t>
      </w:r>
      <w:r>
        <w:rPr>
          <w:rFonts w:ascii="Times New Roman" w:eastAsia="仿宋_GB2312" w:hAnsi="Times New Roman"/>
          <w:sz w:val="32"/>
          <w:szCs w:val="32"/>
        </w:rPr>
        <w:t>中车</w:t>
      </w:r>
      <w:r>
        <w:rPr>
          <w:rFonts w:ascii="Times New Roman" w:eastAsia="仿宋_GB2312" w:hAnsi="Times New Roman" w:hint="eastAsia"/>
          <w:sz w:val="32"/>
          <w:szCs w:val="32"/>
        </w:rPr>
        <w:t>世界一流企业建设</w:t>
      </w:r>
      <w:r>
        <w:rPr>
          <w:rFonts w:ascii="Times New Roman" w:eastAsia="仿宋_GB2312" w:hAnsi="Times New Roman"/>
          <w:sz w:val="32"/>
          <w:szCs w:val="32"/>
        </w:rPr>
        <w:t>。</w:t>
      </w:r>
    </w:p>
    <w:p w14:paraId="58EFDFA8" w14:textId="77777777" w:rsidR="00A927BF" w:rsidRDefault="00000000">
      <w:pPr>
        <w:pStyle w:val="1"/>
        <w:ind w:firstLine="679"/>
      </w:pPr>
      <w:bookmarkStart w:id="9" w:name="_Toc227242486"/>
      <w:bookmarkStart w:id="10" w:name="_Toc227671635"/>
      <w:bookmarkStart w:id="11" w:name="_Toc230107959"/>
      <w:r>
        <w:rPr>
          <w:rFonts w:hint="eastAsia"/>
        </w:rPr>
        <w:t>“十四五”发展战略执行</w:t>
      </w:r>
      <w:r>
        <w:t>总结</w:t>
      </w:r>
      <w:bookmarkStart w:id="12" w:name="_Toc16161"/>
      <w:bookmarkStart w:id="13" w:name="_Toc227242487"/>
      <w:bookmarkEnd w:id="9"/>
      <w:bookmarkEnd w:id="10"/>
      <w:bookmarkEnd w:id="11"/>
    </w:p>
    <w:p w14:paraId="05641FD4" w14:textId="77777777" w:rsidR="00A927BF" w:rsidRDefault="00000000">
      <w:pPr>
        <w:pStyle w:val="2"/>
        <w:ind w:firstLine="682"/>
        <w:rPr>
          <w:rFonts w:hint="eastAsia"/>
        </w:rPr>
      </w:pPr>
      <w:bookmarkStart w:id="14" w:name="_Toc227671636"/>
      <w:bookmarkStart w:id="15" w:name="_Toc230107960"/>
      <w:r>
        <w:rPr>
          <w:rFonts w:hint="eastAsia"/>
        </w:rPr>
        <w:t>发展</w:t>
      </w:r>
      <w:bookmarkEnd w:id="12"/>
      <w:bookmarkEnd w:id="13"/>
      <w:bookmarkEnd w:id="14"/>
      <w:r>
        <w:rPr>
          <w:rFonts w:hint="eastAsia"/>
        </w:rPr>
        <w:t>成效</w:t>
      </w:r>
      <w:bookmarkEnd w:id="15"/>
    </w:p>
    <w:p w14:paraId="6D25BBCA" w14:textId="77777777" w:rsidR="00A927BF" w:rsidRDefault="00000000">
      <w:pPr>
        <w:pStyle w:val="afc"/>
        <w:ind w:firstLine="679"/>
      </w:pPr>
      <w:r>
        <w:rPr>
          <w:rFonts w:hint="eastAsia"/>
        </w:rPr>
        <w:t>自成立以来，公司以党建为引领、以创新为驱动、以治理为保障，紧密围绕“打造新能源领域行业领先的原创技术策源地”战略目标，主动聚焦市场需求，推动技术攻关、产品研制与体系建设协同发展，攻克了风电行业多项关键技术</w:t>
      </w:r>
      <w:r>
        <w:rPr>
          <w:rFonts w:hint="eastAsia"/>
        </w:rPr>
        <w:lastRenderedPageBreak/>
        <w:t>瓶颈，研制了多款标志性先导产品，积极推动风电五级试验验证体系建设和自主仿真平台建设，初步探索了跨主体协同研发模式，助力中车风电技术实现从“跟跑到并跑、部分领跑”的重大跨越；推进了综合能源系统解决方案技术研究和关键算法开发，实现了零碳园区示范项目“</w:t>
      </w:r>
      <w:r>
        <w:rPr>
          <w:rFonts w:hint="eastAsia"/>
        </w:rPr>
        <w:t xml:space="preserve">0 </w:t>
      </w:r>
      <w:r>
        <w:rPr>
          <w:rFonts w:hint="eastAsia"/>
        </w:rPr>
        <w:t>到</w:t>
      </w:r>
      <w:r>
        <w:rPr>
          <w:rFonts w:hint="eastAsia"/>
        </w:rPr>
        <w:t>1</w:t>
      </w:r>
      <w:r>
        <w:rPr>
          <w:rFonts w:hint="eastAsia"/>
        </w:rPr>
        <w:t>”的突破；公司治理体系逐步完善，构建了高效的组织架构，打造了一支高端技术人才队伍，为“十五五”时期更高质量发展打下坚实基础。</w:t>
      </w:r>
      <w:bookmarkEnd w:id="8"/>
    </w:p>
    <w:p w14:paraId="5BA221ED" w14:textId="77777777" w:rsidR="00A927BF" w:rsidRDefault="00000000">
      <w:pPr>
        <w:pStyle w:val="3"/>
        <w:ind w:firstLine="682"/>
        <w:rPr>
          <w:rFonts w:hint="eastAsia"/>
        </w:rPr>
      </w:pPr>
      <w:bookmarkStart w:id="16" w:name="_Toc227671641"/>
      <w:bookmarkStart w:id="17" w:name="_Toc227242492"/>
      <w:bookmarkStart w:id="18" w:name="_Toc230107961"/>
      <w:r>
        <w:rPr>
          <w:rFonts w:hint="eastAsia"/>
        </w:rPr>
        <w:t>技术创新成效显著</w:t>
      </w:r>
      <w:bookmarkEnd w:id="16"/>
      <w:bookmarkEnd w:id="17"/>
      <w:bookmarkEnd w:id="18"/>
    </w:p>
    <w:p w14:paraId="75FC7083" w14:textId="77777777" w:rsidR="00A927BF" w:rsidRDefault="00000000">
      <w:pPr>
        <w:pStyle w:val="afc"/>
        <w:ind w:firstLine="679"/>
        <w:rPr>
          <w:highlight w:val="yellow"/>
        </w:rPr>
      </w:pPr>
      <w:r>
        <w:rPr>
          <w:rFonts w:hint="eastAsia"/>
        </w:rPr>
        <w:t>公司紧扣风电行业大型化、深远海化发展趋势，围绕陆上、近海、深远海、孤网运行等多元应用场景，持续加强关键核心技术攻关和前沿技术布局，系统提升了以风电装备为重点的自主研发与正向设计能力。</w:t>
      </w:r>
      <w:r>
        <w:rPr>
          <w:rFonts w:hint="eastAsia"/>
          <w:b/>
          <w:bCs/>
        </w:rPr>
        <w:t>一是</w:t>
      </w:r>
      <w:r>
        <w:rPr>
          <w:rFonts w:hint="eastAsia"/>
        </w:rPr>
        <w:t>核心技术攻关取得重要突破，突破了长柔叶片一体化分析、高扭矩密度传动链设计、控制载荷多目标优化、沙戈荒环境适应性设计、构网控制等关键技术，掌握了漂浮式风电机组—基础—系泊系统一体化仿真设计方法，攻克了适用于水深</w:t>
      </w:r>
      <w:r>
        <w:rPr>
          <w:rFonts w:hint="eastAsia"/>
        </w:rPr>
        <w:t>50</w:t>
      </w:r>
      <w:r>
        <w:rPr>
          <w:rFonts w:hint="eastAsia"/>
        </w:rPr>
        <w:t>米以上漂浮式系统的全链条关键技术。</w:t>
      </w:r>
      <w:r>
        <w:rPr>
          <w:rFonts w:hint="eastAsia"/>
          <w:b/>
          <w:bCs/>
        </w:rPr>
        <w:t>二是</w:t>
      </w:r>
      <w:r>
        <w:rPr>
          <w:rFonts w:hint="eastAsia"/>
        </w:rPr>
        <w:t>差异化技术布局持续深化，围绕风电机组自适应及优化控制、基于风电场后评估数据的设计迭代与运行效能提升、部件刚柔耦合设计、关键部件多尺度耦合及噪声控制、发电机轴电流抑制、风电机组故障有功恢复策略、新型变桨偏航系统一体化等重点方向启动专项研究，</w:t>
      </w:r>
      <w:r>
        <w:rPr>
          <w:rFonts w:hint="eastAsia"/>
        </w:rPr>
        <w:lastRenderedPageBreak/>
        <w:t>以多维度技术突破持续增强产品核心竞争力。</w:t>
      </w:r>
      <w:r>
        <w:rPr>
          <w:rFonts w:hint="eastAsia"/>
          <w:b/>
          <w:bCs/>
        </w:rPr>
        <w:t>三是</w:t>
      </w:r>
      <w:r>
        <w:rPr>
          <w:rFonts w:hint="eastAsia"/>
        </w:rPr>
        <w:t>前沿技术融合创新加快推进，前瞻布局风电机组一体化、人工智能与清洁能源装备融合等方向，重点开展了</w:t>
      </w:r>
      <w:r>
        <w:rPr>
          <w:rFonts w:hint="eastAsia"/>
        </w:rPr>
        <w:t>AI+</w:t>
      </w:r>
      <w:r>
        <w:rPr>
          <w:rFonts w:hint="eastAsia"/>
        </w:rPr>
        <w:t>风机平台开发及风电场应用示范，形成预测、寻优、协同、提效四类风电垂直领域模型集，发布了中车人工智能与风机一体化解决方案。</w:t>
      </w:r>
      <w:r>
        <w:rPr>
          <w:rFonts w:hint="eastAsia"/>
          <w:b/>
          <w:bCs/>
        </w:rPr>
        <w:t>四是</w:t>
      </w:r>
      <w:r>
        <w:rPr>
          <w:rFonts w:hint="eastAsia"/>
        </w:rPr>
        <w:t>源头质量技术攻关成效明显，通过叶根螺栓失效整治项目，牵头统一四家子公司强度校核方法，打破设计壁垒，有效解决了螺栓断裂等重大失效问题，显著增强了源头质量治理和重大问题攻关能力。</w:t>
      </w:r>
      <w:r>
        <w:rPr>
          <w:rFonts w:hint="eastAsia"/>
          <w:b/>
          <w:bCs/>
        </w:rPr>
        <w:t>五是</w:t>
      </w:r>
      <w:r>
        <w:rPr>
          <w:rFonts w:hint="eastAsia"/>
        </w:rPr>
        <w:t>综合能源关键技术取得突破，围绕“风光储氢”多能互补与系统集成方向，突破了多能源协同优化调度、微电网稳定运行等关键技术，初步掌握了综合能源系统仿真设计与能量管理核心算法，完成零碳园区示范项目的技术验证与工程落地。掌握了碱性水电解和</w:t>
      </w:r>
      <w:r>
        <w:rPr>
          <w:rFonts w:hint="eastAsia"/>
        </w:rPr>
        <w:t>PEM</w:t>
      </w:r>
      <w:r>
        <w:rPr>
          <w:rFonts w:hint="eastAsia"/>
        </w:rPr>
        <w:t>制氢装备的设计开发方法，具备</w:t>
      </w:r>
      <w:r>
        <w:rPr>
          <w:rFonts w:hint="eastAsia"/>
        </w:rPr>
        <w:t>MW</w:t>
      </w:r>
      <w:r>
        <w:rPr>
          <w:rFonts w:hint="eastAsia"/>
        </w:rPr>
        <w:t>级</w:t>
      </w:r>
      <w:r>
        <w:rPr>
          <w:rFonts w:hint="eastAsia"/>
        </w:rPr>
        <w:t>PEM</w:t>
      </w:r>
      <w:r>
        <w:rPr>
          <w:rFonts w:hint="eastAsia"/>
        </w:rPr>
        <w:t>制氢系统的牵头研制能力，前瞻布局海水制氢关键装备技术研究，为“深远海风电</w:t>
      </w:r>
      <w:r>
        <w:rPr>
          <w:rFonts w:hint="eastAsia"/>
        </w:rPr>
        <w:t>+</w:t>
      </w:r>
      <w:r>
        <w:rPr>
          <w:rFonts w:hint="eastAsia"/>
        </w:rPr>
        <w:t>制氢”融合发展提供了技术储备。</w:t>
      </w:r>
    </w:p>
    <w:p w14:paraId="7075559C" w14:textId="77777777" w:rsidR="00A927BF" w:rsidRDefault="00000000">
      <w:pPr>
        <w:pStyle w:val="3"/>
        <w:ind w:firstLine="682"/>
        <w:rPr>
          <w:rFonts w:hint="eastAsia"/>
        </w:rPr>
      </w:pPr>
      <w:bookmarkStart w:id="19" w:name="_Toc227242493"/>
      <w:bookmarkStart w:id="20" w:name="_Toc227671642"/>
      <w:bookmarkStart w:id="21" w:name="_Toc230107962"/>
      <w:r>
        <w:t>产品</w:t>
      </w:r>
      <w:r>
        <w:rPr>
          <w:rFonts w:hint="eastAsia"/>
        </w:rPr>
        <w:t>开发有序</w:t>
      </w:r>
      <w:r>
        <w:t>推进</w:t>
      </w:r>
      <w:bookmarkEnd w:id="19"/>
      <w:bookmarkEnd w:id="20"/>
      <w:bookmarkEnd w:id="21"/>
    </w:p>
    <w:p w14:paraId="606243F8" w14:textId="77777777" w:rsidR="00A927BF" w:rsidRDefault="00000000">
      <w:pPr>
        <w:pStyle w:val="afc"/>
        <w:ind w:firstLine="679"/>
      </w:pPr>
      <w:r>
        <w:rPr>
          <w:rFonts w:cs="Calibri"/>
        </w:rPr>
        <w:t> </w:t>
      </w:r>
      <w:r>
        <w:rPr>
          <w:rFonts w:hint="eastAsia"/>
        </w:rPr>
        <w:t>面对“沙戈荒”“深远海”等多元化应用场景，公司持续加强风电产品战略布局与样机研制，围绕主力机型开发、前沿产品储备和系统解决方案拓展，进一步完善了“装备</w:t>
      </w:r>
      <w:r>
        <w:rPr>
          <w:rFonts w:hint="eastAsia"/>
        </w:rPr>
        <w:t>+</w:t>
      </w:r>
      <w:r>
        <w:rPr>
          <w:rFonts w:hint="eastAsia"/>
        </w:rPr>
        <w:t>系统</w:t>
      </w:r>
      <w:r>
        <w:rPr>
          <w:rFonts w:hint="eastAsia"/>
        </w:rPr>
        <w:t>+</w:t>
      </w:r>
      <w:r>
        <w:rPr>
          <w:rFonts w:hint="eastAsia"/>
        </w:rPr>
        <w:t>场景”一体化产品体系。</w:t>
      </w:r>
      <w:r>
        <w:rPr>
          <w:rFonts w:hint="eastAsia"/>
          <w:b/>
          <w:bCs/>
        </w:rPr>
        <w:t>一是</w:t>
      </w:r>
      <w:r>
        <w:rPr>
          <w:rFonts w:hint="eastAsia"/>
        </w:rPr>
        <w:t>主力产品平台布局基本成型，依据应用场景、载荷特征、叶轮直径及代际演进方向，聚焦</w:t>
      </w:r>
      <w:r>
        <w:rPr>
          <w:rFonts w:hint="eastAsia"/>
        </w:rPr>
        <w:lastRenderedPageBreak/>
        <w:t>国内叶轮直径</w:t>
      </w:r>
      <w:r>
        <w:rPr>
          <w:rFonts w:hint="eastAsia"/>
        </w:rPr>
        <w:t>231</w:t>
      </w:r>
      <w:r>
        <w:rPr>
          <w:rFonts w:hint="eastAsia"/>
        </w:rPr>
        <w:t>米及以上陆上风电机组、漂浮式风电机组等重点方向，系统规划了</w:t>
      </w:r>
      <w:r>
        <w:rPr>
          <w:rFonts w:hint="eastAsia"/>
        </w:rPr>
        <w:t>7</w:t>
      </w:r>
      <w:r>
        <w:rPr>
          <w:rFonts w:hint="eastAsia"/>
        </w:rPr>
        <w:t>大产品平台，完成了</w:t>
      </w:r>
      <w:r>
        <w:rPr>
          <w:rFonts w:hint="eastAsia"/>
        </w:rPr>
        <w:t>5</w:t>
      </w:r>
      <w:r>
        <w:rPr>
          <w:rFonts w:hint="eastAsia"/>
        </w:rPr>
        <w:t>款平台产品和</w:t>
      </w:r>
      <w:r>
        <w:rPr>
          <w:rFonts w:hint="eastAsia"/>
        </w:rPr>
        <w:t>2</w:t>
      </w:r>
      <w:r>
        <w:rPr>
          <w:rFonts w:hint="eastAsia"/>
        </w:rPr>
        <w:t>款市场化产品详细设计，成功下线全球首款</w:t>
      </w:r>
      <w:r>
        <w:rPr>
          <w:rFonts w:hint="eastAsia"/>
        </w:rPr>
        <w:t>20MW</w:t>
      </w:r>
      <w:r>
        <w:rPr>
          <w:rFonts w:hint="eastAsia"/>
        </w:rPr>
        <w:t>级深远海漂浮式风电机组样机和面向“沙戈荒”场景的</w:t>
      </w:r>
      <w:r>
        <w:rPr>
          <w:rFonts w:hint="eastAsia"/>
        </w:rPr>
        <w:t>12+MW</w:t>
      </w:r>
      <w:r>
        <w:rPr>
          <w:rFonts w:hint="eastAsia"/>
        </w:rPr>
        <w:t>级陆上风电机组样机，并持续开展设计验证与优化改进，中车全新一代海上低风速、大兆瓦机组</w:t>
      </w:r>
      <w:r>
        <w:rPr>
          <w:rFonts w:hint="eastAsia"/>
        </w:rPr>
        <w:t>16MW</w:t>
      </w:r>
      <w:r>
        <w:rPr>
          <w:rFonts w:hint="eastAsia"/>
        </w:rPr>
        <w:t>级、</w:t>
      </w:r>
      <w:r>
        <w:rPr>
          <w:rFonts w:hint="eastAsia"/>
        </w:rPr>
        <w:t>26MW</w:t>
      </w:r>
      <w:r>
        <w:rPr>
          <w:rFonts w:hint="eastAsia"/>
        </w:rPr>
        <w:t>级产品，已完成从概念设计、方案设计到详细设计的全流程研发工作，顺利取得设计认证。数智化风机概念方案在北京风能展成功发布。</w:t>
      </w:r>
      <w:r>
        <w:rPr>
          <w:rFonts w:hint="eastAsia"/>
          <w:b/>
          <w:bCs/>
        </w:rPr>
        <w:t>二是</w:t>
      </w:r>
      <w:r>
        <w:rPr>
          <w:rFonts w:hint="eastAsia"/>
        </w:rPr>
        <w:t>系统解决方案示范应用成效初显</w:t>
      </w:r>
      <w:r>
        <w:rPr>
          <w:rFonts w:hint="eastAsia"/>
          <w:b/>
          <w:bCs/>
        </w:rPr>
        <w:t>，</w:t>
      </w:r>
      <w:r>
        <w:rPr>
          <w:rFonts w:hint="eastAsia"/>
        </w:rPr>
        <w:t>围绕“风光储氢”协同发展，推进零碳园区系统解决方案，并在吉林等地实现示范应用，充分验证了系统集成与场景化解决方案的技术可行性。</w:t>
      </w:r>
    </w:p>
    <w:p w14:paraId="34D67C80" w14:textId="77777777" w:rsidR="00A927BF" w:rsidRDefault="00000000">
      <w:pPr>
        <w:pStyle w:val="3"/>
        <w:ind w:firstLine="682"/>
        <w:rPr>
          <w:rFonts w:hint="eastAsia"/>
        </w:rPr>
      </w:pPr>
      <w:bookmarkStart w:id="22" w:name="_Toc227671643"/>
      <w:bookmarkStart w:id="23" w:name="_Toc227242494"/>
      <w:bookmarkStart w:id="24" w:name="_Toc230107963"/>
      <w:r>
        <w:rPr>
          <w:rFonts w:hint="eastAsia"/>
        </w:rPr>
        <w:t>验证能力稳步提升</w:t>
      </w:r>
      <w:bookmarkEnd w:id="22"/>
      <w:bookmarkEnd w:id="23"/>
      <w:bookmarkEnd w:id="24"/>
    </w:p>
    <w:p w14:paraId="23731A8F"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依托</w:t>
      </w:r>
      <w:r>
        <w:rPr>
          <w:rFonts w:ascii="Times New Roman" w:eastAsia="仿宋_GB2312" w:hAnsi="Times New Roman" w:hint="eastAsia"/>
          <w:sz w:val="32"/>
          <w:szCs w:val="32"/>
        </w:rPr>
        <w:t>“</w:t>
      </w:r>
      <w:r>
        <w:rPr>
          <w:rFonts w:ascii="Times New Roman" w:eastAsia="仿宋_GB2312" w:hAnsi="Times New Roman"/>
          <w:sz w:val="32"/>
          <w:szCs w:val="32"/>
        </w:rPr>
        <w:t>启航号</w:t>
      </w:r>
      <w:r>
        <w:rPr>
          <w:rFonts w:ascii="Times New Roman" w:eastAsia="仿宋_GB2312" w:hAnsi="Times New Roman" w:hint="eastAsia"/>
          <w:sz w:val="32"/>
          <w:szCs w:val="32"/>
        </w:rPr>
        <w:t>”</w:t>
      </w:r>
      <w:r>
        <w:rPr>
          <w:rFonts w:ascii="Times New Roman" w:eastAsia="仿宋_GB2312" w:hAnsi="Times New Roman"/>
          <w:sz w:val="32"/>
          <w:szCs w:val="32"/>
        </w:rPr>
        <w:t>平台持续深化仿真与测试一体化技术体系，初步形成</w:t>
      </w:r>
      <w:r>
        <w:rPr>
          <w:rFonts w:ascii="Times New Roman" w:eastAsia="仿宋_GB2312" w:hAnsi="Times New Roman" w:hint="eastAsia"/>
          <w:sz w:val="32"/>
          <w:szCs w:val="32"/>
        </w:rPr>
        <w:t>了</w:t>
      </w:r>
      <w:r>
        <w:rPr>
          <w:rFonts w:ascii="Times New Roman" w:eastAsia="仿宋_GB2312" w:hAnsi="Times New Roman"/>
          <w:sz w:val="32"/>
          <w:szCs w:val="32"/>
        </w:rPr>
        <w:t>覆盖大型风电机组全生命周期的技术支撑能力，为重大装备研制奠定核心技术基础。</w:t>
      </w:r>
      <w:r>
        <w:rPr>
          <w:rFonts w:ascii="Times New Roman" w:eastAsia="仿宋_GB2312" w:hAnsi="Times New Roman"/>
          <w:b/>
          <w:bCs/>
          <w:sz w:val="32"/>
          <w:szCs w:val="32"/>
        </w:rPr>
        <w:t>一是</w:t>
      </w:r>
      <w:r>
        <w:rPr>
          <w:rFonts w:ascii="Times New Roman" w:eastAsia="仿宋_GB2312" w:hAnsi="Times New Roman"/>
          <w:sz w:val="32"/>
          <w:szCs w:val="32"/>
        </w:rPr>
        <w:t>自主仿真能力建设取得阶段性成果，构建</w:t>
      </w:r>
      <w:r>
        <w:rPr>
          <w:rFonts w:ascii="Times New Roman" w:eastAsia="仿宋_GB2312" w:hAnsi="Times New Roman" w:hint="eastAsia"/>
          <w:sz w:val="32"/>
          <w:szCs w:val="32"/>
        </w:rPr>
        <w:t>“</w:t>
      </w:r>
      <w:r>
        <w:rPr>
          <w:rFonts w:ascii="Times New Roman" w:eastAsia="仿宋_GB2312" w:hAnsi="Times New Roman"/>
          <w:sz w:val="32"/>
          <w:szCs w:val="32"/>
        </w:rPr>
        <w:t>通用平台化、专有定制化、核心自主化</w:t>
      </w:r>
      <w:r>
        <w:rPr>
          <w:rFonts w:ascii="Times New Roman" w:eastAsia="仿宋_GB2312" w:hAnsi="Times New Roman" w:hint="eastAsia"/>
          <w:sz w:val="32"/>
          <w:szCs w:val="32"/>
        </w:rPr>
        <w:t>”</w:t>
      </w:r>
      <w:r>
        <w:rPr>
          <w:rFonts w:ascii="Times New Roman" w:eastAsia="仿宋_GB2312" w:hAnsi="Times New Roman"/>
          <w:sz w:val="32"/>
          <w:szCs w:val="32"/>
        </w:rPr>
        <w:t>三层仿真技术体系，依托青岛大数据中心建成子系统与整机设计仿真云平台，整合气动、水动力、载荷、强度、电磁等多物理场仿真工具，完成载荷与动力学核心平台建设并达到行业先进水平，有效支撑大叶轮、大容量、高塔架等新一代机组开发。</w:t>
      </w:r>
      <w:r>
        <w:rPr>
          <w:rFonts w:ascii="Times New Roman" w:eastAsia="仿宋_GB2312" w:hAnsi="Times New Roman"/>
          <w:b/>
          <w:bCs/>
          <w:sz w:val="32"/>
          <w:szCs w:val="32"/>
        </w:rPr>
        <w:t>二是</w:t>
      </w:r>
      <w:r>
        <w:rPr>
          <w:rFonts w:ascii="Times New Roman" w:eastAsia="仿宋_GB2312" w:hAnsi="Times New Roman"/>
          <w:sz w:val="32"/>
          <w:szCs w:val="32"/>
        </w:rPr>
        <w:t>试验验证体系建设有序推进，系</w:t>
      </w:r>
      <w:r>
        <w:rPr>
          <w:rFonts w:ascii="Times New Roman" w:eastAsia="仿宋_GB2312" w:hAnsi="Times New Roman"/>
          <w:sz w:val="32"/>
          <w:szCs w:val="32"/>
        </w:rPr>
        <w:lastRenderedPageBreak/>
        <w:t>统规划并推进</w:t>
      </w:r>
      <w:r>
        <w:rPr>
          <w:rFonts w:ascii="Times New Roman" w:eastAsia="仿宋_GB2312" w:hAnsi="Times New Roman" w:hint="eastAsia"/>
          <w:sz w:val="32"/>
          <w:szCs w:val="32"/>
        </w:rPr>
        <w:t>“</w:t>
      </w:r>
      <w:r>
        <w:rPr>
          <w:rFonts w:ascii="Times New Roman" w:eastAsia="仿宋_GB2312" w:hAnsi="Times New Roman"/>
          <w:sz w:val="32"/>
          <w:szCs w:val="32"/>
        </w:rPr>
        <w:t>材料级</w:t>
      </w:r>
      <w:r>
        <w:rPr>
          <w:rFonts w:ascii="Times New Roman" w:eastAsia="仿宋_GB2312" w:hAnsi="Times New Roman"/>
          <w:sz w:val="32"/>
          <w:szCs w:val="32"/>
        </w:rPr>
        <w:t>—</w:t>
      </w:r>
      <w:r>
        <w:rPr>
          <w:rFonts w:ascii="Times New Roman" w:eastAsia="仿宋_GB2312" w:hAnsi="Times New Roman"/>
          <w:sz w:val="32"/>
          <w:szCs w:val="32"/>
        </w:rPr>
        <w:t>部件级</w:t>
      </w:r>
      <w:r>
        <w:rPr>
          <w:rFonts w:ascii="Times New Roman" w:eastAsia="仿宋_GB2312" w:hAnsi="Times New Roman"/>
          <w:sz w:val="32"/>
          <w:szCs w:val="32"/>
        </w:rPr>
        <w:t>—</w:t>
      </w:r>
      <w:r>
        <w:rPr>
          <w:rFonts w:ascii="Times New Roman" w:eastAsia="仿宋_GB2312" w:hAnsi="Times New Roman"/>
          <w:sz w:val="32"/>
          <w:szCs w:val="32"/>
        </w:rPr>
        <w:t>系统级</w:t>
      </w:r>
      <w:r>
        <w:rPr>
          <w:rFonts w:ascii="Times New Roman" w:eastAsia="仿宋_GB2312" w:hAnsi="Times New Roman"/>
          <w:sz w:val="32"/>
          <w:szCs w:val="32"/>
        </w:rPr>
        <w:t>—</w:t>
      </w:r>
      <w:r>
        <w:rPr>
          <w:rFonts w:ascii="Times New Roman" w:eastAsia="仿宋_GB2312" w:hAnsi="Times New Roman"/>
          <w:sz w:val="32"/>
          <w:szCs w:val="32"/>
        </w:rPr>
        <w:t>整机级</w:t>
      </w:r>
      <w:r>
        <w:rPr>
          <w:rFonts w:ascii="Times New Roman" w:eastAsia="仿宋_GB2312" w:hAnsi="Times New Roman"/>
          <w:sz w:val="32"/>
          <w:szCs w:val="32"/>
        </w:rPr>
        <w:t>—</w:t>
      </w:r>
      <w:r>
        <w:rPr>
          <w:rFonts w:ascii="Times New Roman" w:eastAsia="仿宋_GB2312" w:hAnsi="Times New Roman"/>
          <w:sz w:val="32"/>
          <w:szCs w:val="32"/>
        </w:rPr>
        <w:t>场网级</w:t>
      </w:r>
      <w:r>
        <w:rPr>
          <w:rFonts w:ascii="Times New Roman" w:eastAsia="仿宋_GB2312" w:hAnsi="Times New Roman" w:hint="eastAsia"/>
          <w:sz w:val="32"/>
          <w:szCs w:val="32"/>
        </w:rPr>
        <w:t>”</w:t>
      </w:r>
      <w:r>
        <w:rPr>
          <w:rFonts w:ascii="Times New Roman" w:eastAsia="仿宋_GB2312" w:hAnsi="Times New Roman"/>
          <w:sz w:val="32"/>
          <w:szCs w:val="32"/>
        </w:rPr>
        <w:t>五级试验验证体系建设，整机加载和六自由度试验台完成可行性研究论证，场网试验设备已启动生产制造</w:t>
      </w:r>
      <w:r>
        <w:rPr>
          <w:rFonts w:ascii="Times New Roman" w:eastAsia="仿宋_GB2312" w:hAnsi="Times New Roman" w:hint="eastAsia"/>
          <w:sz w:val="32"/>
          <w:szCs w:val="32"/>
        </w:rPr>
        <w:t>并应用于现场测试</w:t>
      </w:r>
      <w:r>
        <w:rPr>
          <w:rFonts w:ascii="Times New Roman" w:eastAsia="仿宋_GB2312" w:hAnsi="Times New Roman"/>
          <w:sz w:val="32"/>
          <w:szCs w:val="32"/>
        </w:rPr>
        <w:t>，逐步形成环境</w:t>
      </w:r>
      <w:r>
        <w:rPr>
          <w:rFonts w:ascii="Times New Roman" w:eastAsia="仿宋_GB2312" w:hAnsi="Times New Roman"/>
          <w:sz w:val="32"/>
          <w:szCs w:val="32"/>
        </w:rPr>
        <w:t>—</w:t>
      </w:r>
      <w:r>
        <w:rPr>
          <w:rFonts w:ascii="Times New Roman" w:eastAsia="仿宋_GB2312" w:hAnsi="Times New Roman"/>
          <w:sz w:val="32"/>
          <w:szCs w:val="32"/>
        </w:rPr>
        <w:t>机组</w:t>
      </w:r>
      <w:r>
        <w:rPr>
          <w:rFonts w:ascii="Times New Roman" w:eastAsia="仿宋_GB2312" w:hAnsi="Times New Roman"/>
          <w:sz w:val="32"/>
          <w:szCs w:val="32"/>
        </w:rPr>
        <w:t>—</w:t>
      </w:r>
      <w:r>
        <w:rPr>
          <w:rFonts w:ascii="Times New Roman" w:eastAsia="仿宋_GB2312" w:hAnsi="Times New Roman"/>
          <w:sz w:val="32"/>
          <w:szCs w:val="32"/>
        </w:rPr>
        <w:t>场网一体化测试验证能力，为新机型开发与前沿技术验证提供高置信度支撑。</w:t>
      </w:r>
    </w:p>
    <w:p w14:paraId="11CEB48C" w14:textId="77777777" w:rsidR="00A927BF" w:rsidRDefault="00000000">
      <w:pPr>
        <w:pStyle w:val="3"/>
        <w:ind w:firstLine="682"/>
        <w:rPr>
          <w:rFonts w:hint="eastAsia"/>
        </w:rPr>
      </w:pPr>
      <w:bookmarkStart w:id="25" w:name="_Toc227242495"/>
      <w:bookmarkStart w:id="26" w:name="_Toc227671644"/>
      <w:bookmarkStart w:id="27" w:name="_Toc230107964"/>
      <w:r>
        <w:rPr>
          <w:rFonts w:hint="eastAsia"/>
        </w:rPr>
        <w:t>创新体系</w:t>
      </w:r>
      <w:bookmarkEnd w:id="25"/>
      <w:r>
        <w:rPr>
          <w:rFonts w:hint="eastAsia"/>
        </w:rPr>
        <w:t>持续完善</w:t>
      </w:r>
      <w:bookmarkEnd w:id="26"/>
      <w:bookmarkEnd w:id="27"/>
    </w:p>
    <w:p w14:paraId="41F1151C"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系统性推进科技创新体系建设，通过优化项目管理、强化成果转化、创新合作机制、夯实资质基础，提升了自主创新与协同攻关能力。</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积极融入国家创新体系，联合顶尖科研机构和高校，牵头组织申报工信部、科技部国家级重大科研课题，参与国重项目</w:t>
      </w:r>
      <w:r>
        <w:rPr>
          <w:rFonts w:ascii="Times New Roman" w:eastAsia="仿宋_GB2312" w:hAnsi="Times New Roman" w:hint="eastAsia"/>
          <w:sz w:val="32"/>
          <w:szCs w:val="32"/>
        </w:rPr>
        <w:t>1</w:t>
      </w:r>
      <w:r>
        <w:rPr>
          <w:rFonts w:ascii="Times New Roman" w:eastAsia="仿宋_GB2312" w:hAnsi="Times New Roman" w:hint="eastAsia"/>
          <w:sz w:val="32"/>
          <w:szCs w:val="32"/>
        </w:rPr>
        <w:t>项和国自然基金项目</w:t>
      </w:r>
      <w:r>
        <w:rPr>
          <w:rFonts w:ascii="Times New Roman" w:eastAsia="仿宋_GB2312" w:hAnsi="Times New Roman" w:hint="eastAsia"/>
          <w:sz w:val="32"/>
          <w:szCs w:val="32"/>
        </w:rPr>
        <w:t>3</w:t>
      </w:r>
      <w:r>
        <w:rPr>
          <w:rFonts w:ascii="Times New Roman" w:eastAsia="仿宋_GB2312" w:hAnsi="Times New Roman" w:hint="eastAsia"/>
          <w:sz w:val="32"/>
          <w:szCs w:val="32"/>
        </w:rPr>
        <w:t>项。</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成果转化效能显著，累计受理专利与软件著作权</w:t>
      </w:r>
      <w:r>
        <w:rPr>
          <w:rFonts w:ascii="Times New Roman" w:eastAsia="仿宋_GB2312" w:hAnsi="Times New Roman" w:hint="eastAsia"/>
          <w:sz w:val="32"/>
          <w:szCs w:val="32"/>
        </w:rPr>
        <w:t>58</w:t>
      </w:r>
      <w:r>
        <w:rPr>
          <w:rFonts w:ascii="Times New Roman" w:eastAsia="仿宋_GB2312" w:hAnsi="Times New Roman" w:hint="eastAsia"/>
          <w:sz w:val="32"/>
          <w:szCs w:val="32"/>
        </w:rPr>
        <w:t>项，其中发明专利受理</w:t>
      </w:r>
      <w:r>
        <w:rPr>
          <w:rFonts w:ascii="Times New Roman" w:eastAsia="仿宋_GB2312" w:hAnsi="Times New Roman" w:hint="eastAsia"/>
          <w:sz w:val="32"/>
          <w:szCs w:val="32"/>
        </w:rPr>
        <w:t>47</w:t>
      </w:r>
      <w:r>
        <w:rPr>
          <w:rFonts w:ascii="Times New Roman" w:eastAsia="仿宋_GB2312" w:hAnsi="Times New Roman" w:hint="eastAsia"/>
          <w:sz w:val="32"/>
          <w:szCs w:val="32"/>
        </w:rPr>
        <w:t>项、授权</w:t>
      </w:r>
      <w:r>
        <w:rPr>
          <w:rFonts w:ascii="Times New Roman" w:eastAsia="仿宋_GB2312" w:hAnsi="Times New Roman" w:hint="eastAsia"/>
          <w:sz w:val="32"/>
          <w:szCs w:val="32"/>
        </w:rPr>
        <w:t>10</w:t>
      </w:r>
      <w:r>
        <w:rPr>
          <w:rFonts w:ascii="Times New Roman" w:eastAsia="仿宋_GB2312" w:hAnsi="Times New Roman" w:hint="eastAsia"/>
          <w:sz w:val="32"/>
          <w:szCs w:val="32"/>
        </w:rPr>
        <w:t>项，主持或参与各级技术标准制修订</w:t>
      </w:r>
      <w:r>
        <w:rPr>
          <w:rFonts w:ascii="Times New Roman" w:eastAsia="仿宋_GB2312" w:hAnsi="Times New Roman" w:hint="eastAsia"/>
          <w:sz w:val="32"/>
          <w:szCs w:val="32"/>
        </w:rPr>
        <w:t>9</w:t>
      </w:r>
      <w:r>
        <w:rPr>
          <w:rFonts w:ascii="Times New Roman" w:eastAsia="仿宋_GB2312" w:hAnsi="Times New Roman" w:hint="eastAsia"/>
          <w:sz w:val="32"/>
          <w:szCs w:val="32"/>
        </w:rPr>
        <w:t>项。</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协同机制不断优化，探索推行了“长征旅”“两总”项目协同创新模式，成立了风电标准化协同创新团队，进一步提高了研发效率和管理效能。</w:t>
      </w:r>
      <w:r>
        <w:rPr>
          <w:rFonts w:ascii="Times New Roman" w:eastAsia="仿宋_GB2312" w:hAnsi="Times New Roman" w:hint="eastAsia"/>
          <w:b/>
          <w:bCs/>
          <w:sz w:val="32"/>
          <w:szCs w:val="32"/>
        </w:rPr>
        <w:t>四是</w:t>
      </w:r>
      <w:r>
        <w:rPr>
          <w:rFonts w:ascii="Times New Roman" w:eastAsia="仿宋_GB2312" w:hAnsi="Times New Roman" w:hint="eastAsia"/>
          <w:sz w:val="32"/>
          <w:szCs w:val="32"/>
        </w:rPr>
        <w:t>创新资质实现突破，陆续获得了国家高新技术企业与中关村高新技术企业双重认定，成功入选了国资委启航企业培育（第三批）名单。</w:t>
      </w:r>
      <w:r>
        <w:rPr>
          <w:rFonts w:ascii="Times New Roman" w:eastAsia="仿宋_GB2312" w:hAnsi="Times New Roman" w:hint="eastAsia"/>
          <w:b/>
          <w:bCs/>
          <w:sz w:val="32"/>
          <w:szCs w:val="32"/>
        </w:rPr>
        <w:t>五是</w:t>
      </w:r>
      <w:r>
        <w:rPr>
          <w:rFonts w:ascii="Times New Roman" w:eastAsia="仿宋_GB2312" w:hAnsi="Times New Roman" w:hint="eastAsia"/>
          <w:sz w:val="32"/>
          <w:szCs w:val="32"/>
        </w:rPr>
        <w:t>科研项目管理规范有效，</w:t>
      </w:r>
      <w:r>
        <w:rPr>
          <w:rFonts w:ascii="Times New Roman" w:eastAsia="仿宋_GB2312" w:hAnsi="Times New Roman"/>
          <w:sz w:val="32"/>
          <w:szCs w:val="32"/>
        </w:rPr>
        <w:t>发布</w:t>
      </w:r>
      <w:r>
        <w:rPr>
          <w:rFonts w:ascii="Times New Roman" w:eastAsia="仿宋_GB2312" w:hAnsi="Times New Roman" w:hint="eastAsia"/>
          <w:sz w:val="32"/>
          <w:szCs w:val="32"/>
        </w:rPr>
        <w:t>了</w:t>
      </w:r>
      <w:r>
        <w:rPr>
          <w:rFonts w:ascii="Times New Roman" w:eastAsia="仿宋_GB2312" w:hAnsi="Times New Roman"/>
          <w:sz w:val="32"/>
          <w:szCs w:val="32"/>
        </w:rPr>
        <w:t>《科研项目管理办法》等</w:t>
      </w:r>
      <w:r>
        <w:rPr>
          <w:rFonts w:ascii="Times New Roman" w:eastAsia="仿宋_GB2312" w:hAnsi="Times New Roman" w:hint="eastAsia"/>
          <w:sz w:val="32"/>
          <w:szCs w:val="32"/>
        </w:rPr>
        <w:t>管理</w:t>
      </w:r>
      <w:r>
        <w:rPr>
          <w:rFonts w:ascii="Times New Roman" w:eastAsia="仿宋_GB2312" w:hAnsi="Times New Roman"/>
          <w:sz w:val="32"/>
          <w:szCs w:val="32"/>
        </w:rPr>
        <w:t>制度</w:t>
      </w:r>
      <w:r>
        <w:rPr>
          <w:rFonts w:ascii="Times New Roman" w:eastAsia="仿宋_GB2312" w:hAnsi="Times New Roman" w:hint="eastAsia"/>
          <w:sz w:val="32"/>
          <w:szCs w:val="32"/>
        </w:rPr>
        <w:t>，强化日常科研项目流程管理，有力支撑了</w:t>
      </w:r>
      <w:r>
        <w:rPr>
          <w:rFonts w:ascii="Times New Roman" w:eastAsia="仿宋_GB2312" w:hAnsi="Times New Roman"/>
          <w:sz w:val="32"/>
          <w:szCs w:val="32"/>
        </w:rPr>
        <w:t>5</w:t>
      </w:r>
      <w:r>
        <w:rPr>
          <w:rFonts w:ascii="Times New Roman" w:eastAsia="仿宋_GB2312" w:hAnsi="Times New Roman" w:hint="eastAsia"/>
          <w:sz w:val="32"/>
          <w:szCs w:val="32"/>
        </w:rPr>
        <w:t>0</w:t>
      </w:r>
      <w:r>
        <w:rPr>
          <w:rFonts w:ascii="Times New Roman" w:eastAsia="仿宋_GB2312" w:hAnsi="Times New Roman" w:hint="eastAsia"/>
          <w:sz w:val="32"/>
          <w:szCs w:val="32"/>
        </w:rPr>
        <w:t>余</w:t>
      </w:r>
      <w:r>
        <w:rPr>
          <w:rFonts w:ascii="Times New Roman" w:eastAsia="仿宋_GB2312" w:hAnsi="Times New Roman"/>
          <w:sz w:val="32"/>
          <w:szCs w:val="32"/>
        </w:rPr>
        <w:t>项集团级</w:t>
      </w:r>
      <w:r>
        <w:rPr>
          <w:rFonts w:ascii="Times New Roman" w:eastAsia="仿宋_GB2312" w:hAnsi="Times New Roman" w:hint="eastAsia"/>
          <w:sz w:val="32"/>
          <w:szCs w:val="32"/>
        </w:rPr>
        <w:t>科研</w:t>
      </w:r>
      <w:r>
        <w:rPr>
          <w:rFonts w:ascii="Times New Roman" w:eastAsia="仿宋_GB2312" w:hAnsi="Times New Roman"/>
          <w:sz w:val="32"/>
          <w:szCs w:val="32"/>
        </w:rPr>
        <w:t>项目高质量执行</w:t>
      </w:r>
      <w:r>
        <w:rPr>
          <w:rFonts w:ascii="Times New Roman" w:eastAsia="仿宋_GB2312" w:hAnsi="Times New Roman" w:hint="eastAsia"/>
          <w:sz w:val="32"/>
          <w:szCs w:val="32"/>
        </w:rPr>
        <w:t>。</w:t>
      </w:r>
    </w:p>
    <w:p w14:paraId="58C39A21" w14:textId="77777777" w:rsidR="00A927BF" w:rsidRDefault="00000000">
      <w:pPr>
        <w:pStyle w:val="3"/>
        <w:ind w:firstLine="682"/>
        <w:rPr>
          <w:rFonts w:hint="eastAsia"/>
        </w:rPr>
      </w:pPr>
      <w:bookmarkStart w:id="28" w:name="_Toc227242496"/>
      <w:bookmarkStart w:id="29" w:name="_Toc227671645"/>
      <w:bookmarkStart w:id="30" w:name="_Toc230107965"/>
      <w:r>
        <w:rPr>
          <w:rFonts w:hint="eastAsia"/>
        </w:rPr>
        <w:t>数智转型初显成效</w:t>
      </w:r>
      <w:bookmarkEnd w:id="28"/>
      <w:bookmarkEnd w:id="29"/>
      <w:bookmarkEnd w:id="30"/>
    </w:p>
    <w:p w14:paraId="62FCBE5A"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lastRenderedPageBreak/>
        <w:t>公司系统性推进研发数智化转型，构建起支撑多主体协同设计与高性能仿真计算的数字化研发基础平台，为技术突破与高质量发展筑牢数字化根基。</w:t>
      </w:r>
      <w:r>
        <w:rPr>
          <w:rFonts w:ascii="Times New Roman" w:eastAsia="仿宋_GB2312" w:hAnsi="Times New Roman"/>
          <w:b/>
          <w:bCs/>
          <w:sz w:val="32"/>
          <w:szCs w:val="32"/>
        </w:rPr>
        <w:t>一是</w:t>
      </w:r>
      <w:r>
        <w:rPr>
          <w:rFonts w:ascii="Times New Roman" w:eastAsia="仿宋_GB2312" w:hAnsi="Times New Roman"/>
          <w:sz w:val="32"/>
          <w:szCs w:val="32"/>
        </w:rPr>
        <w:t>产品协同设计平台建设成效显著</w:t>
      </w:r>
      <w:r>
        <w:rPr>
          <w:rFonts w:ascii="Times New Roman" w:eastAsia="仿宋_GB2312" w:hAnsi="Times New Roman"/>
          <w:b/>
          <w:bCs/>
          <w:sz w:val="32"/>
          <w:szCs w:val="32"/>
        </w:rPr>
        <w:t>，</w:t>
      </w:r>
      <w:r>
        <w:rPr>
          <w:rFonts w:ascii="Times New Roman" w:eastAsia="仿宋_GB2312" w:hAnsi="Times New Roman"/>
          <w:sz w:val="32"/>
          <w:szCs w:val="32"/>
        </w:rPr>
        <w:t>产品协同设计平台在青岛大数据中心完成部署并正式上线运行，实现四家企业风电设计软件统一共享与标准化应用，首批两个整机项目已完成流程贯通，中车</w:t>
      </w:r>
      <w:r>
        <w:rPr>
          <w:rFonts w:ascii="Times New Roman" w:eastAsia="仿宋_GB2312" w:hAnsi="Times New Roman" w:hint="eastAsia"/>
          <w:sz w:val="32"/>
          <w:szCs w:val="32"/>
        </w:rPr>
        <w:t>重大产品研制</w:t>
      </w:r>
      <w:r>
        <w:rPr>
          <w:rFonts w:ascii="Times New Roman" w:eastAsia="仿宋_GB2312" w:hAnsi="Times New Roman"/>
          <w:sz w:val="32"/>
          <w:szCs w:val="32"/>
        </w:rPr>
        <w:t>联合开发项目迁移上线工作全面完成，研发流程一站式办理与数据全链路贯通目标顺利实现，新立项研发项目线上化管理覆盖率持续提升，</w:t>
      </w:r>
      <w:r>
        <w:rPr>
          <w:rFonts w:ascii="Times New Roman" w:eastAsia="仿宋_GB2312" w:hAnsi="Times New Roman"/>
          <w:sz w:val="32"/>
          <w:szCs w:val="32"/>
        </w:rPr>
        <w:t>PLM</w:t>
      </w:r>
      <w:r>
        <w:rPr>
          <w:rFonts w:ascii="Times New Roman" w:eastAsia="仿宋_GB2312" w:hAnsi="Times New Roman"/>
          <w:sz w:val="32"/>
          <w:szCs w:val="32"/>
        </w:rPr>
        <w:t>平台全业务场景覆盖能力不断拓展。</w:t>
      </w:r>
      <w:r>
        <w:rPr>
          <w:rFonts w:ascii="Times New Roman" w:eastAsia="仿宋_GB2312" w:hAnsi="Times New Roman"/>
          <w:b/>
          <w:bCs/>
          <w:sz w:val="32"/>
          <w:szCs w:val="32"/>
        </w:rPr>
        <w:t>二是</w:t>
      </w:r>
      <w:r>
        <w:rPr>
          <w:rFonts w:ascii="Times New Roman" w:eastAsia="仿宋_GB2312" w:hAnsi="Times New Roman"/>
          <w:sz w:val="32"/>
          <w:szCs w:val="32"/>
        </w:rPr>
        <w:t>研发云平台实现质的跃升，全面完成仿真计算与设计工作云端化部署，成功构建清洁能源装备研发数字化场景应用体系，为大型风电机组研制、跨主体协同开发及复杂工程问题解决提供了高性能算力支撑与全流程数据服务，研发效率与创新效能显著提升，为</w:t>
      </w:r>
      <w:r>
        <w:rPr>
          <w:rFonts w:ascii="Times New Roman" w:eastAsia="仿宋_GB2312" w:hAnsi="Times New Roman" w:hint="eastAsia"/>
          <w:sz w:val="32"/>
          <w:szCs w:val="32"/>
        </w:rPr>
        <w:t>“</w:t>
      </w:r>
      <w:r>
        <w:rPr>
          <w:rFonts w:ascii="Times New Roman" w:eastAsia="仿宋_GB2312" w:hAnsi="Times New Roman"/>
          <w:sz w:val="32"/>
          <w:szCs w:val="32"/>
        </w:rPr>
        <w:t>十五五</w:t>
      </w:r>
      <w:r>
        <w:rPr>
          <w:rFonts w:ascii="Times New Roman" w:eastAsia="仿宋_GB2312" w:hAnsi="Times New Roman" w:hint="eastAsia"/>
          <w:sz w:val="32"/>
          <w:szCs w:val="32"/>
        </w:rPr>
        <w:t>”</w:t>
      </w:r>
      <w:r>
        <w:rPr>
          <w:rFonts w:ascii="Times New Roman" w:eastAsia="仿宋_GB2312" w:hAnsi="Times New Roman"/>
          <w:sz w:val="32"/>
          <w:szCs w:val="32"/>
        </w:rPr>
        <w:t>技术攻坚提供了关键数智化保障。</w:t>
      </w:r>
    </w:p>
    <w:p w14:paraId="151F5EC9" w14:textId="77777777" w:rsidR="00A927BF" w:rsidRDefault="00000000">
      <w:pPr>
        <w:pStyle w:val="3"/>
        <w:ind w:firstLine="682"/>
        <w:rPr>
          <w:rFonts w:hint="eastAsia"/>
        </w:rPr>
      </w:pPr>
      <w:bookmarkStart w:id="31" w:name="_Toc227242490"/>
      <w:bookmarkStart w:id="32" w:name="_Toc227671639"/>
      <w:bookmarkStart w:id="33" w:name="_Toc227242497"/>
      <w:bookmarkStart w:id="34" w:name="_Toc227671646"/>
      <w:bookmarkStart w:id="35" w:name="_Toc230107966"/>
      <w:r>
        <w:rPr>
          <w:rFonts w:hint="eastAsia"/>
        </w:rPr>
        <w:t>战略研究有效</w:t>
      </w:r>
      <w:bookmarkEnd w:id="31"/>
      <w:r>
        <w:rPr>
          <w:rFonts w:hint="eastAsia"/>
        </w:rPr>
        <w:t>支撑</w:t>
      </w:r>
      <w:bookmarkEnd w:id="32"/>
      <w:bookmarkEnd w:id="35"/>
      <w:r>
        <w:rPr>
          <w:rFonts w:hint="eastAsia"/>
        </w:rPr>
        <w:t xml:space="preserve">      </w:t>
      </w:r>
    </w:p>
    <w:p w14:paraId="6F84018F" w14:textId="77777777" w:rsidR="00A927BF" w:rsidRDefault="00000000">
      <w:pPr>
        <w:pStyle w:val="afc"/>
        <w:ind w:firstLine="679"/>
      </w:pPr>
      <w:r>
        <w:t>公司系统加强</w:t>
      </w:r>
      <w:r>
        <w:rPr>
          <w:rFonts w:hint="eastAsia"/>
        </w:rPr>
        <w:t>了</w:t>
      </w:r>
      <w:r>
        <w:t>战略研究、政策研判和规划编制能力建设，初步构建起覆盖国家级、集团级、公司级的三级研究支撑体系</w:t>
      </w:r>
      <w:r>
        <w:rPr>
          <w:rFonts w:hint="eastAsia"/>
        </w:rPr>
        <w:t>，</w:t>
      </w:r>
      <w:r>
        <w:t>战略研究支撑作用不断强化</w:t>
      </w:r>
      <w:r>
        <w:rPr>
          <w:rFonts w:hint="eastAsia"/>
          <w:b/>
          <w:bCs/>
        </w:rPr>
        <w:t>。一是</w:t>
      </w:r>
      <w:r>
        <w:t>累计承担</w:t>
      </w:r>
      <w:r>
        <w:rPr>
          <w:rFonts w:hint="eastAsia"/>
        </w:rPr>
        <w:t>国资委重大政策</w:t>
      </w:r>
      <w:r>
        <w:t>课题</w:t>
      </w:r>
      <w:r>
        <w:t>3</w:t>
      </w:r>
      <w:r>
        <w:t>项，高质量完成国务院国资委</w:t>
      </w:r>
      <w:r>
        <w:t>“</w:t>
      </w:r>
      <w:r>
        <w:t>揭榜挂帅</w:t>
      </w:r>
      <w:r>
        <w:t>”</w:t>
      </w:r>
      <w:r>
        <w:t>课题《国有企业打造</w:t>
      </w:r>
      <w:r>
        <w:t>“</w:t>
      </w:r>
      <w:r>
        <w:t>第二增长曲线</w:t>
      </w:r>
      <w:r>
        <w:t>”</w:t>
      </w:r>
      <w:r>
        <w:t>企业案例及经验总结》《国有企业民营企业深度融合、协同发展理论、实践、经验模式</w:t>
      </w:r>
      <w:r>
        <w:lastRenderedPageBreak/>
        <w:t>研究》</w:t>
      </w:r>
      <w:r>
        <w:rPr>
          <w:rFonts w:hint="eastAsia"/>
        </w:rPr>
        <w:t>研究，</w:t>
      </w:r>
      <w:r>
        <w:t>牵头完成国家能源局、国务院国资委《中央企业（装备制造）推进国际化业务发展研究》</w:t>
      </w:r>
      <w:r>
        <w:rPr>
          <w:rFonts w:hint="eastAsia"/>
        </w:rPr>
        <w:t>课题研究</w:t>
      </w:r>
      <w:r>
        <w:t>。</w:t>
      </w:r>
      <w:r>
        <w:rPr>
          <w:rFonts w:hint="eastAsia"/>
          <w:b/>
          <w:bCs/>
        </w:rPr>
        <w:t>二是</w:t>
      </w:r>
      <w:r>
        <w:t>承担集团级战略研究任务</w:t>
      </w:r>
      <w:r>
        <w:t>4</w:t>
      </w:r>
      <w:r>
        <w:t>项，系统开展</w:t>
      </w:r>
      <w:r>
        <w:t>136</w:t>
      </w:r>
      <w:r>
        <w:t>号</w:t>
      </w:r>
      <w:r>
        <w:rPr>
          <w:rFonts w:hint="eastAsia"/>
        </w:rPr>
        <w:t>文</w:t>
      </w:r>
      <w:r>
        <w:t>等重要政策文件解读，以及国能发科技〔</w:t>
      </w:r>
      <w:r>
        <w:t>2025</w:t>
      </w:r>
      <w:r>
        <w:t>〕</w:t>
      </w:r>
      <w:r>
        <w:t>78</w:t>
      </w:r>
      <w:r>
        <w:t>号文件为核心的</w:t>
      </w:r>
      <w:r>
        <w:t>8</w:t>
      </w:r>
      <w:r>
        <w:t>项政策研究</w:t>
      </w:r>
      <w:r>
        <w:rPr>
          <w:rFonts w:hint="eastAsia"/>
        </w:rPr>
        <w:t>。</w:t>
      </w:r>
      <w:r>
        <w:t>组织开展国际市场调研，重点完成西班牙、希腊等新能源市场研究</w:t>
      </w:r>
      <w:r>
        <w:rPr>
          <w:rFonts w:hint="eastAsia"/>
        </w:rPr>
        <w:t>。</w:t>
      </w:r>
      <w:r>
        <w:t>深度参与中车智库及情报体系建设，参与《漂浮式风电装备产业研究及发展建议》</w:t>
      </w:r>
      <w:r>
        <w:rPr>
          <w:rFonts w:hint="eastAsia"/>
        </w:rPr>
        <w:t>等</w:t>
      </w:r>
      <w:r>
        <w:t>集团级智库课题</w:t>
      </w:r>
      <w:r>
        <w:t>2</w:t>
      </w:r>
      <w:r>
        <w:t>项，在战略决策中的支撑力、影响力显著增强。</w:t>
      </w:r>
      <w:r>
        <w:rPr>
          <w:rFonts w:hint="eastAsia"/>
          <w:b/>
          <w:bCs/>
        </w:rPr>
        <w:t>三是</w:t>
      </w:r>
      <w:r>
        <w:t>深入落实</w:t>
      </w:r>
      <w:r>
        <w:rPr>
          <w:rFonts w:hint="eastAsia"/>
        </w:rPr>
        <w:t>了</w:t>
      </w:r>
      <w:r>
        <w:t>集团</w:t>
      </w:r>
      <w:r>
        <w:t>“1+</w:t>
      </w:r>
      <w:r>
        <w:rPr>
          <w:rFonts w:hint="eastAsia"/>
        </w:rPr>
        <w:t>X</w:t>
      </w:r>
      <w:r>
        <w:t>+M</w:t>
      </w:r>
      <w:r>
        <w:rPr>
          <w:rFonts w:hint="eastAsia"/>
        </w:rPr>
        <w:t>+</w:t>
      </w:r>
      <w:r>
        <w:t>N”</w:t>
      </w:r>
      <w:r>
        <w:t>战略规划体系要求，运用行动学习法深化</w:t>
      </w:r>
      <w:r>
        <w:t>“</w:t>
      </w:r>
      <w:r>
        <w:t>五看五定</w:t>
      </w:r>
      <w:r>
        <w:t>”</w:t>
      </w:r>
      <w:r>
        <w:t>战略研究框架，牵头推进</w:t>
      </w:r>
      <w:r>
        <w:rPr>
          <w:rFonts w:hint="eastAsia"/>
        </w:rPr>
        <w:t>了集团新能源装备产业</w:t>
      </w:r>
      <w:r>
        <w:t>“</w:t>
      </w:r>
      <w:r>
        <w:t>定技术</w:t>
      </w:r>
      <w:r>
        <w:t>”</w:t>
      </w:r>
      <w:r>
        <w:t>专项研究，形成</w:t>
      </w:r>
      <w:r>
        <w:rPr>
          <w:rFonts w:hint="eastAsia"/>
        </w:rPr>
        <w:t>了</w:t>
      </w:r>
      <w:r>
        <w:t>未来</w:t>
      </w:r>
      <w:r>
        <w:t>5</w:t>
      </w:r>
      <w:r>
        <w:t>年、</w:t>
      </w:r>
      <w:r>
        <w:t>10</w:t>
      </w:r>
      <w:r>
        <w:t>年、</w:t>
      </w:r>
      <w:r>
        <w:t>20</w:t>
      </w:r>
      <w:r>
        <w:t>年的多技术发展路径和目标图谱，为集团战新产业</w:t>
      </w:r>
      <w:r>
        <w:t>“</w:t>
      </w:r>
      <w:r>
        <w:t>十五五</w:t>
      </w:r>
      <w:r>
        <w:t>”</w:t>
      </w:r>
      <w:r>
        <w:t>明确技术发展方向</w:t>
      </w:r>
      <w:r>
        <w:rPr>
          <w:rFonts w:hint="eastAsia"/>
        </w:rPr>
        <w:t>提供了重要支撑</w:t>
      </w:r>
      <w:r>
        <w:t>。</w:t>
      </w:r>
    </w:p>
    <w:p w14:paraId="363CC229" w14:textId="77777777" w:rsidR="00A927BF" w:rsidRDefault="00000000">
      <w:pPr>
        <w:pStyle w:val="3"/>
        <w:ind w:firstLine="682"/>
        <w:rPr>
          <w:rFonts w:hint="eastAsia"/>
        </w:rPr>
      </w:pPr>
      <w:bookmarkStart w:id="36" w:name="_Toc230107967"/>
      <w:r>
        <w:rPr>
          <w:rFonts w:hint="eastAsia"/>
        </w:rPr>
        <w:t>质量体系</w:t>
      </w:r>
      <w:bookmarkEnd w:id="33"/>
      <w:r>
        <w:rPr>
          <w:rFonts w:hint="eastAsia"/>
        </w:rPr>
        <w:t>初步构建</w:t>
      </w:r>
      <w:bookmarkEnd w:id="34"/>
      <w:bookmarkEnd w:id="36"/>
    </w:p>
    <w:p w14:paraId="53F1786F"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围绕制度规范、质量认证与可靠</w:t>
      </w:r>
      <w:r>
        <w:rPr>
          <w:rFonts w:ascii="Times New Roman" w:eastAsia="仿宋_GB2312" w:hAnsi="Times New Roman" w:hint="eastAsia"/>
          <w:sz w:val="32"/>
          <w:szCs w:val="32"/>
        </w:rPr>
        <w:t>性</w:t>
      </w:r>
      <w:r>
        <w:rPr>
          <w:rFonts w:ascii="Times New Roman" w:eastAsia="仿宋_GB2312" w:hAnsi="Times New Roman"/>
          <w:sz w:val="32"/>
          <w:szCs w:val="32"/>
        </w:rPr>
        <w:t>三个维度协同发力，研发质量体系建设与可靠性能力提升</w:t>
      </w:r>
      <w:r>
        <w:rPr>
          <w:rFonts w:ascii="Times New Roman" w:eastAsia="仿宋_GB2312" w:hAnsi="Times New Roman" w:hint="eastAsia"/>
          <w:sz w:val="32"/>
          <w:szCs w:val="32"/>
        </w:rPr>
        <w:t>显著</w:t>
      </w:r>
      <w:r>
        <w:rPr>
          <w:rFonts w:ascii="Times New Roman" w:eastAsia="仿宋_GB2312" w:hAnsi="Times New Roman"/>
          <w:sz w:val="32"/>
          <w:szCs w:val="32"/>
        </w:rPr>
        <w:t>，初步建立起</w:t>
      </w:r>
      <w:r>
        <w:rPr>
          <w:rFonts w:ascii="Times New Roman" w:eastAsia="仿宋_GB2312" w:hAnsi="Times New Roman" w:hint="eastAsia"/>
          <w:sz w:val="32"/>
          <w:szCs w:val="32"/>
        </w:rPr>
        <w:t>了</w:t>
      </w:r>
      <w:r>
        <w:rPr>
          <w:rFonts w:ascii="Times New Roman" w:eastAsia="仿宋_GB2312" w:hAnsi="Times New Roman"/>
          <w:sz w:val="32"/>
          <w:szCs w:val="32"/>
        </w:rPr>
        <w:t>覆盖研发全过程、产品全生命周期的质量保障体系。</w:t>
      </w:r>
      <w:r>
        <w:rPr>
          <w:rFonts w:ascii="Times New Roman" w:eastAsia="仿宋_GB2312" w:hAnsi="Times New Roman"/>
          <w:b/>
          <w:bCs/>
          <w:sz w:val="32"/>
          <w:szCs w:val="32"/>
        </w:rPr>
        <w:t>一是</w:t>
      </w:r>
      <w:r>
        <w:rPr>
          <w:rFonts w:ascii="Times New Roman" w:eastAsia="仿宋_GB2312" w:hAnsi="Times New Roman"/>
          <w:sz w:val="32"/>
          <w:szCs w:val="32"/>
        </w:rPr>
        <w:t>研发体系规范建设</w:t>
      </w:r>
      <w:r>
        <w:rPr>
          <w:rFonts w:ascii="Times New Roman" w:eastAsia="仿宋_GB2312" w:hAnsi="Times New Roman" w:hint="eastAsia"/>
          <w:sz w:val="32"/>
          <w:szCs w:val="32"/>
        </w:rPr>
        <w:t>扎实推进</w:t>
      </w:r>
      <w:r>
        <w:rPr>
          <w:rFonts w:ascii="Times New Roman" w:eastAsia="仿宋_GB2312" w:hAnsi="Times New Roman"/>
          <w:sz w:val="32"/>
          <w:szCs w:val="32"/>
        </w:rPr>
        <w:t>，牵头编制集团《中国中车风电装备整机产品协同研发管理办法》等三项集团级核心规范，统一集团内部研发协作标准与流程语言，有效提升跨主体协同研发的规范化水平。</w:t>
      </w:r>
      <w:r>
        <w:rPr>
          <w:rFonts w:ascii="Times New Roman" w:eastAsia="仿宋_GB2312" w:hAnsi="Times New Roman"/>
          <w:b/>
          <w:bCs/>
          <w:sz w:val="32"/>
          <w:szCs w:val="32"/>
        </w:rPr>
        <w:t>二是</w:t>
      </w:r>
      <w:r>
        <w:rPr>
          <w:rFonts w:ascii="Times New Roman" w:eastAsia="仿宋_GB2312" w:hAnsi="Times New Roman"/>
          <w:sz w:val="32"/>
          <w:szCs w:val="32"/>
        </w:rPr>
        <w:t>质量管理体系建设扎实推进，顺利完成</w:t>
      </w:r>
      <w:r>
        <w:rPr>
          <w:rFonts w:ascii="Times New Roman" w:eastAsia="仿宋_GB2312" w:hAnsi="Times New Roman"/>
          <w:sz w:val="32"/>
          <w:szCs w:val="32"/>
        </w:rPr>
        <w:t>ISO9001</w:t>
      </w:r>
      <w:r>
        <w:rPr>
          <w:rFonts w:ascii="Times New Roman" w:eastAsia="仿宋_GB2312" w:hAnsi="Times New Roman"/>
          <w:sz w:val="32"/>
          <w:szCs w:val="32"/>
        </w:rPr>
        <w:t>质量管理体系认证，研发质量管理的制度化、系</w:t>
      </w:r>
      <w:r>
        <w:rPr>
          <w:rFonts w:ascii="Times New Roman" w:eastAsia="仿宋_GB2312" w:hAnsi="Times New Roman"/>
          <w:sz w:val="32"/>
          <w:szCs w:val="32"/>
        </w:rPr>
        <w:lastRenderedPageBreak/>
        <w:t>统化水平显著提升，为高质量产品研制提供了坚实的体系保障。</w:t>
      </w:r>
      <w:r>
        <w:rPr>
          <w:rFonts w:ascii="Times New Roman" w:eastAsia="仿宋_GB2312" w:hAnsi="Times New Roman"/>
          <w:b/>
          <w:bCs/>
          <w:sz w:val="32"/>
          <w:szCs w:val="32"/>
        </w:rPr>
        <w:t>三是</w:t>
      </w:r>
      <w:r>
        <w:rPr>
          <w:rFonts w:ascii="Times New Roman" w:eastAsia="仿宋_GB2312" w:hAnsi="Times New Roman"/>
          <w:sz w:val="32"/>
          <w:szCs w:val="32"/>
        </w:rPr>
        <w:t>可靠性</w:t>
      </w:r>
      <w:r>
        <w:rPr>
          <w:rFonts w:ascii="Times New Roman" w:eastAsia="仿宋_GB2312" w:hAnsi="Times New Roman" w:hint="eastAsia"/>
          <w:sz w:val="32"/>
          <w:szCs w:val="32"/>
        </w:rPr>
        <w:t>管理</w:t>
      </w:r>
      <w:r>
        <w:rPr>
          <w:rFonts w:ascii="Times New Roman" w:eastAsia="仿宋_GB2312" w:hAnsi="Times New Roman"/>
          <w:sz w:val="32"/>
          <w:szCs w:val="32"/>
        </w:rPr>
        <w:t>能力</w:t>
      </w:r>
      <w:r>
        <w:rPr>
          <w:rFonts w:ascii="Times New Roman" w:eastAsia="仿宋_GB2312" w:hAnsi="Times New Roman" w:hint="eastAsia"/>
          <w:sz w:val="32"/>
          <w:szCs w:val="32"/>
        </w:rPr>
        <w:t>建设扎实推进</w:t>
      </w:r>
      <w:r>
        <w:rPr>
          <w:rFonts w:ascii="Times New Roman" w:eastAsia="仿宋_GB2312" w:hAnsi="Times New Roman"/>
          <w:sz w:val="32"/>
          <w:szCs w:val="32"/>
        </w:rPr>
        <w:t>，构建了覆盖风电整机全生命周期的可靠性工程技术体系，未然防止与再发防止管理机制在</w:t>
      </w:r>
      <w:r>
        <w:rPr>
          <w:rFonts w:ascii="Times New Roman" w:eastAsia="仿宋_GB2312" w:hAnsi="Times New Roman" w:hint="eastAsia"/>
          <w:sz w:val="32"/>
          <w:szCs w:val="32"/>
        </w:rPr>
        <w:t>12MW+</w:t>
      </w:r>
      <w:r>
        <w:rPr>
          <w:rFonts w:ascii="Times New Roman" w:eastAsia="仿宋_GB2312" w:hAnsi="Times New Roman" w:hint="eastAsia"/>
          <w:sz w:val="32"/>
          <w:szCs w:val="32"/>
        </w:rPr>
        <w:t>陆上风力发电机组</w:t>
      </w:r>
      <w:r>
        <w:rPr>
          <w:rFonts w:ascii="Times New Roman" w:eastAsia="仿宋_GB2312" w:hAnsi="Times New Roman"/>
          <w:sz w:val="32"/>
          <w:szCs w:val="32"/>
        </w:rPr>
        <w:t>、</w:t>
      </w:r>
      <w:r>
        <w:rPr>
          <w:rFonts w:ascii="Times New Roman" w:eastAsia="仿宋_GB2312" w:hAnsi="Times New Roman" w:hint="eastAsia"/>
          <w:sz w:val="32"/>
          <w:szCs w:val="32"/>
        </w:rPr>
        <w:t>无塔筒下风向风电机组</w:t>
      </w:r>
      <w:r>
        <w:rPr>
          <w:rFonts w:ascii="Times New Roman" w:eastAsia="仿宋_GB2312" w:hAnsi="Times New Roman"/>
          <w:sz w:val="32"/>
          <w:szCs w:val="32"/>
        </w:rPr>
        <w:t>、</w:t>
      </w:r>
      <w:r>
        <w:rPr>
          <w:rFonts w:ascii="Times New Roman" w:eastAsia="仿宋_GB2312" w:hAnsi="Times New Roman" w:hint="eastAsia"/>
          <w:sz w:val="32"/>
          <w:szCs w:val="32"/>
        </w:rPr>
        <w:t>面向海岛风电机组</w:t>
      </w:r>
      <w:r>
        <w:rPr>
          <w:rFonts w:ascii="Times New Roman" w:eastAsia="仿宋_GB2312" w:hAnsi="Times New Roman"/>
          <w:sz w:val="32"/>
          <w:szCs w:val="32"/>
        </w:rPr>
        <w:t>等重点项目成功落地；基于</w:t>
      </w:r>
      <w:r>
        <w:rPr>
          <w:rFonts w:ascii="Times New Roman" w:eastAsia="仿宋_GB2312" w:hAnsi="Times New Roman" w:hint="eastAsia"/>
          <w:sz w:val="32"/>
          <w:szCs w:val="32"/>
        </w:rPr>
        <w:t>20MW</w:t>
      </w:r>
      <w:r>
        <w:rPr>
          <w:rFonts w:ascii="Times New Roman" w:eastAsia="仿宋_GB2312" w:hAnsi="Times New Roman" w:hint="eastAsia"/>
          <w:sz w:val="32"/>
          <w:szCs w:val="32"/>
        </w:rPr>
        <w:t>海上漂浮式风电机组</w:t>
      </w:r>
      <w:r>
        <w:rPr>
          <w:rFonts w:ascii="Times New Roman" w:eastAsia="仿宋_GB2312" w:hAnsi="Times New Roman"/>
          <w:sz w:val="32"/>
          <w:szCs w:val="32"/>
        </w:rPr>
        <w:t>数据开发</w:t>
      </w:r>
      <w:r>
        <w:rPr>
          <w:rFonts w:ascii="Times New Roman" w:eastAsia="仿宋_GB2312" w:hAnsi="Times New Roman"/>
          <w:sz w:val="32"/>
          <w:szCs w:val="32"/>
        </w:rPr>
        <w:t>6</w:t>
      </w:r>
      <w:r>
        <w:rPr>
          <w:rFonts w:ascii="Times New Roman" w:eastAsia="仿宋_GB2312" w:hAnsi="Times New Roman"/>
          <w:sz w:val="32"/>
          <w:szCs w:val="32"/>
        </w:rPr>
        <w:t>维度故障诊断预警模型，实现关键数据自动回传与可视化看板监控，产品可靠性保障能力大幅提升。</w:t>
      </w:r>
    </w:p>
    <w:p w14:paraId="71A6167C" w14:textId="77777777" w:rsidR="00A927BF" w:rsidRDefault="00000000">
      <w:pPr>
        <w:pStyle w:val="3"/>
        <w:ind w:firstLine="682"/>
        <w:rPr>
          <w:rFonts w:hint="eastAsia"/>
        </w:rPr>
      </w:pPr>
      <w:bookmarkStart w:id="37" w:name="_Toc227671647"/>
      <w:bookmarkStart w:id="38" w:name="_Toc227242498"/>
      <w:bookmarkStart w:id="39" w:name="_Toc10998"/>
      <w:bookmarkStart w:id="40" w:name="_Toc230107968"/>
      <w:r>
        <w:rPr>
          <w:rFonts w:hint="eastAsia"/>
        </w:rPr>
        <w:t>品牌影响持续深化</w:t>
      </w:r>
      <w:bookmarkEnd w:id="37"/>
      <w:bookmarkEnd w:id="38"/>
      <w:bookmarkEnd w:id="40"/>
    </w:p>
    <w:p w14:paraId="0BB97CED"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公司积极拓展产学研合作网络，统筹推进国际展会</w:t>
      </w:r>
      <w:r>
        <w:rPr>
          <w:rFonts w:ascii="Times New Roman" w:eastAsia="仿宋_GB2312" w:hAnsi="Times New Roman" w:hint="eastAsia"/>
          <w:sz w:val="32"/>
          <w:szCs w:val="32"/>
        </w:rPr>
        <w:t>组织</w:t>
      </w:r>
      <w:r>
        <w:rPr>
          <w:rFonts w:ascii="Times New Roman" w:eastAsia="仿宋_GB2312" w:hAnsi="Times New Roman"/>
          <w:sz w:val="32"/>
          <w:szCs w:val="32"/>
        </w:rPr>
        <w:t>与品牌建设，持续提升中车风电行业影响力与社会形象。</w:t>
      </w:r>
      <w:r>
        <w:rPr>
          <w:rFonts w:ascii="Times New Roman" w:eastAsia="仿宋_GB2312" w:hAnsi="Times New Roman"/>
          <w:b/>
          <w:bCs/>
          <w:sz w:val="32"/>
          <w:szCs w:val="32"/>
        </w:rPr>
        <w:t>一是</w:t>
      </w:r>
      <w:r>
        <w:rPr>
          <w:rFonts w:ascii="Times New Roman" w:eastAsia="仿宋_GB2312" w:hAnsi="Times New Roman"/>
          <w:sz w:val="32"/>
          <w:szCs w:val="32"/>
        </w:rPr>
        <w:t>产学研合作</w:t>
      </w:r>
      <w:r>
        <w:rPr>
          <w:rFonts w:ascii="Times New Roman" w:eastAsia="仿宋_GB2312" w:hAnsi="Times New Roman" w:hint="eastAsia"/>
          <w:sz w:val="32"/>
          <w:szCs w:val="32"/>
        </w:rPr>
        <w:t>不断深化</w:t>
      </w:r>
      <w:r>
        <w:rPr>
          <w:rFonts w:ascii="Times New Roman" w:eastAsia="仿宋_GB2312" w:hAnsi="Times New Roman"/>
          <w:sz w:val="32"/>
          <w:szCs w:val="32"/>
        </w:rPr>
        <w:t>，与河海大学、华北电力大学、上海交通大学、怀柔实验室、中国科学院广州能源研究所等机构签订框架合作协议，整合</w:t>
      </w:r>
      <w:r>
        <w:rPr>
          <w:rFonts w:ascii="Times New Roman" w:eastAsia="仿宋_GB2312" w:hAnsi="Times New Roman" w:hint="eastAsia"/>
          <w:sz w:val="32"/>
          <w:szCs w:val="32"/>
        </w:rPr>
        <w:t>了</w:t>
      </w:r>
      <w:r>
        <w:rPr>
          <w:rFonts w:ascii="Times New Roman" w:eastAsia="仿宋_GB2312" w:hAnsi="Times New Roman"/>
          <w:sz w:val="32"/>
          <w:szCs w:val="32"/>
        </w:rPr>
        <w:t>高校与科研院所优势资源，为前沿技术研究与成果转化提供有力支撑。</w:t>
      </w:r>
      <w:r>
        <w:rPr>
          <w:rFonts w:ascii="Times New Roman" w:eastAsia="仿宋_GB2312" w:hAnsi="Times New Roman"/>
          <w:b/>
          <w:bCs/>
          <w:sz w:val="32"/>
          <w:szCs w:val="32"/>
        </w:rPr>
        <w:t>二是</w:t>
      </w:r>
      <w:r>
        <w:rPr>
          <w:rFonts w:ascii="Times New Roman" w:eastAsia="仿宋_GB2312" w:hAnsi="Times New Roman"/>
          <w:sz w:val="32"/>
          <w:szCs w:val="32"/>
        </w:rPr>
        <w:t>国际品牌影响力显著提升，在集团统筹下组织参与汉堡风能展、</w:t>
      </w:r>
      <w:r>
        <w:rPr>
          <w:rFonts w:ascii="Times New Roman" w:eastAsia="仿宋_GB2312" w:hAnsi="Times New Roman" w:hint="eastAsia"/>
          <w:sz w:val="32"/>
          <w:szCs w:val="32"/>
        </w:rPr>
        <w:t>北京</w:t>
      </w:r>
      <w:r>
        <w:rPr>
          <w:rFonts w:ascii="Times New Roman" w:eastAsia="仿宋_GB2312" w:hAnsi="Times New Roman"/>
          <w:sz w:val="32"/>
          <w:szCs w:val="32"/>
        </w:rPr>
        <w:t>风能展等国际</w:t>
      </w:r>
      <w:r>
        <w:rPr>
          <w:rFonts w:ascii="Times New Roman" w:eastAsia="仿宋_GB2312" w:hAnsi="Times New Roman" w:hint="eastAsia"/>
          <w:sz w:val="32"/>
          <w:szCs w:val="32"/>
        </w:rPr>
        <w:t>、国内</w:t>
      </w:r>
      <w:r>
        <w:rPr>
          <w:rFonts w:ascii="Times New Roman" w:eastAsia="仿宋_GB2312" w:hAnsi="Times New Roman"/>
          <w:sz w:val="32"/>
          <w:szCs w:val="32"/>
        </w:rPr>
        <w:t>大型展会，积极展示公司核心技术实力与产品矩阵，持续深化国际市场布局，品牌国际认知度与影响力进一步扩大。三</w:t>
      </w:r>
      <w:r>
        <w:rPr>
          <w:rFonts w:ascii="Times New Roman" w:eastAsia="仿宋_GB2312" w:hAnsi="Times New Roman"/>
          <w:b/>
          <w:bCs/>
          <w:sz w:val="32"/>
          <w:szCs w:val="32"/>
        </w:rPr>
        <w:t>是</w:t>
      </w:r>
      <w:r>
        <w:rPr>
          <w:rFonts w:ascii="Times New Roman" w:eastAsia="仿宋_GB2312" w:hAnsi="Times New Roman" w:hint="eastAsia"/>
          <w:sz w:val="32"/>
          <w:szCs w:val="32"/>
        </w:rPr>
        <w:t>积极履行</w:t>
      </w:r>
      <w:r>
        <w:rPr>
          <w:rFonts w:ascii="Times New Roman" w:eastAsia="仿宋_GB2312" w:hAnsi="Times New Roman"/>
          <w:sz w:val="32"/>
          <w:szCs w:val="32"/>
        </w:rPr>
        <w:t>社会责任，支持</w:t>
      </w:r>
      <w:r>
        <w:rPr>
          <w:rFonts w:ascii="Times New Roman" w:eastAsia="仿宋_GB2312" w:hAnsi="Times New Roman" w:hint="eastAsia"/>
          <w:sz w:val="32"/>
          <w:szCs w:val="32"/>
        </w:rPr>
        <w:t>开展“</w:t>
      </w:r>
      <w:r>
        <w:rPr>
          <w:rFonts w:ascii="Times New Roman" w:eastAsia="仿宋_GB2312" w:hAnsi="Times New Roman"/>
          <w:sz w:val="32"/>
          <w:szCs w:val="32"/>
        </w:rPr>
        <w:t>全国大学生可再生能源优秀科技作品竞赛</w:t>
      </w:r>
      <w:r>
        <w:rPr>
          <w:rFonts w:ascii="Times New Roman" w:eastAsia="仿宋_GB2312" w:hAnsi="Times New Roman" w:hint="eastAsia"/>
          <w:sz w:val="32"/>
          <w:szCs w:val="32"/>
        </w:rPr>
        <w:t>”</w:t>
      </w:r>
      <w:r>
        <w:rPr>
          <w:rFonts w:ascii="Times New Roman" w:eastAsia="仿宋_GB2312" w:hAnsi="Times New Roman"/>
          <w:sz w:val="32"/>
          <w:szCs w:val="32"/>
        </w:rPr>
        <w:t>，</w:t>
      </w:r>
      <w:r>
        <w:rPr>
          <w:rFonts w:ascii="Times New Roman" w:eastAsia="仿宋_GB2312" w:hAnsi="Times New Roman" w:hint="eastAsia"/>
          <w:sz w:val="32"/>
          <w:szCs w:val="32"/>
        </w:rPr>
        <w:t>彰显央企</w:t>
      </w:r>
      <w:r>
        <w:rPr>
          <w:rFonts w:ascii="Times New Roman" w:eastAsia="仿宋_GB2312" w:hAnsi="Times New Roman" w:hint="eastAsia"/>
          <w:sz w:val="32"/>
          <w:szCs w:val="32"/>
        </w:rPr>
        <w:t>ESG</w:t>
      </w:r>
      <w:r>
        <w:rPr>
          <w:rFonts w:ascii="Times New Roman" w:eastAsia="仿宋_GB2312" w:hAnsi="Times New Roman" w:hint="eastAsia"/>
          <w:sz w:val="32"/>
          <w:szCs w:val="32"/>
        </w:rPr>
        <w:t>前沿实践</w:t>
      </w:r>
      <w:r>
        <w:rPr>
          <w:rFonts w:ascii="Times New Roman" w:eastAsia="仿宋_GB2312" w:hAnsi="Times New Roman"/>
          <w:sz w:val="32"/>
          <w:szCs w:val="32"/>
        </w:rPr>
        <w:t>，</w:t>
      </w:r>
      <w:r>
        <w:rPr>
          <w:rFonts w:ascii="Times New Roman" w:eastAsia="仿宋_GB2312" w:hAnsi="Times New Roman" w:hint="eastAsia"/>
          <w:sz w:val="32"/>
          <w:szCs w:val="32"/>
        </w:rPr>
        <w:t>展现了</w:t>
      </w:r>
      <w:r>
        <w:rPr>
          <w:rFonts w:ascii="Times New Roman" w:eastAsia="仿宋_GB2312" w:hAnsi="Times New Roman"/>
          <w:sz w:val="32"/>
          <w:szCs w:val="32"/>
        </w:rPr>
        <w:t>公司作为技术创新引领者与社会责任践行者的</w:t>
      </w:r>
      <w:r>
        <w:rPr>
          <w:rFonts w:ascii="Times New Roman" w:eastAsia="仿宋_GB2312" w:hAnsi="Times New Roman" w:hint="eastAsia"/>
          <w:sz w:val="32"/>
          <w:szCs w:val="32"/>
        </w:rPr>
        <w:t>使命</w:t>
      </w:r>
      <w:r>
        <w:rPr>
          <w:rFonts w:ascii="Times New Roman" w:eastAsia="仿宋_GB2312" w:hAnsi="Times New Roman"/>
          <w:sz w:val="32"/>
          <w:szCs w:val="32"/>
        </w:rPr>
        <w:t>担当</w:t>
      </w:r>
      <w:r>
        <w:rPr>
          <w:rFonts w:ascii="Times New Roman" w:eastAsia="仿宋_GB2312" w:hAnsi="Times New Roman" w:hint="eastAsia"/>
          <w:sz w:val="32"/>
          <w:szCs w:val="32"/>
        </w:rPr>
        <w:t>。</w:t>
      </w:r>
    </w:p>
    <w:p w14:paraId="65FA3689" w14:textId="77777777" w:rsidR="00A927BF" w:rsidRDefault="00000000">
      <w:pPr>
        <w:pStyle w:val="3"/>
        <w:ind w:firstLine="682"/>
        <w:rPr>
          <w:rFonts w:hint="eastAsia"/>
        </w:rPr>
      </w:pPr>
      <w:bookmarkStart w:id="41" w:name="_Toc227671640"/>
      <w:bookmarkStart w:id="42" w:name="_Toc227242491"/>
      <w:bookmarkStart w:id="43" w:name="_Toc227242489"/>
      <w:bookmarkStart w:id="44" w:name="_Toc227671638"/>
      <w:bookmarkStart w:id="45" w:name="_Toc227242488"/>
      <w:bookmarkStart w:id="46" w:name="_Toc227671637"/>
      <w:bookmarkStart w:id="47" w:name="_Toc227242499"/>
      <w:bookmarkStart w:id="48" w:name="_Toc227671648"/>
      <w:bookmarkStart w:id="49" w:name="_Toc230107969"/>
      <w:r>
        <w:lastRenderedPageBreak/>
        <w:t>人才队伍</w:t>
      </w:r>
      <w:r>
        <w:rPr>
          <w:rFonts w:hint="eastAsia"/>
        </w:rPr>
        <w:t>初步组建</w:t>
      </w:r>
      <w:bookmarkEnd w:id="41"/>
      <w:bookmarkEnd w:id="42"/>
      <w:bookmarkEnd w:id="49"/>
    </w:p>
    <w:p w14:paraId="4B0B0694"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围绕企业功能定位和目标任务，公司</w:t>
      </w:r>
      <w:r>
        <w:rPr>
          <w:rFonts w:ascii="Times New Roman" w:eastAsia="仿宋_GB2312" w:hAnsi="Times New Roman" w:hint="eastAsia"/>
          <w:sz w:val="32"/>
          <w:szCs w:val="32"/>
        </w:rPr>
        <w:t>坚持“</w:t>
      </w:r>
      <w:r>
        <w:rPr>
          <w:rFonts w:ascii="Times New Roman" w:eastAsia="仿宋_GB2312" w:hAnsi="Times New Roman"/>
          <w:sz w:val="32"/>
          <w:szCs w:val="32"/>
        </w:rPr>
        <w:t>提升既有技术天花板</w:t>
      </w:r>
      <w:r>
        <w:rPr>
          <w:rFonts w:ascii="Times New Roman" w:eastAsia="仿宋_GB2312" w:hAnsi="Times New Roman" w:hint="eastAsia"/>
          <w:sz w:val="32"/>
          <w:szCs w:val="32"/>
        </w:rPr>
        <w:t>”“</w:t>
      </w:r>
      <w:r>
        <w:rPr>
          <w:rFonts w:ascii="Times New Roman" w:eastAsia="仿宋_GB2312" w:hAnsi="Times New Roman"/>
          <w:sz w:val="32"/>
          <w:szCs w:val="32"/>
        </w:rPr>
        <w:t>补齐能力建设短板</w:t>
      </w:r>
      <w:r>
        <w:rPr>
          <w:rFonts w:ascii="Times New Roman" w:eastAsia="仿宋_GB2312" w:hAnsi="Times New Roman" w:hint="eastAsia"/>
          <w:sz w:val="32"/>
          <w:szCs w:val="32"/>
        </w:rPr>
        <w:t>”“</w:t>
      </w:r>
      <w:r>
        <w:rPr>
          <w:rFonts w:ascii="Times New Roman" w:eastAsia="仿宋_GB2312" w:hAnsi="Times New Roman"/>
          <w:sz w:val="32"/>
          <w:szCs w:val="32"/>
        </w:rPr>
        <w:t>填补系统集成空缺</w:t>
      </w:r>
      <w:r>
        <w:rPr>
          <w:rFonts w:ascii="Times New Roman" w:eastAsia="仿宋_GB2312" w:hAnsi="Times New Roman" w:hint="eastAsia"/>
          <w:sz w:val="32"/>
          <w:szCs w:val="32"/>
        </w:rPr>
        <w:t>”</w:t>
      </w:r>
      <w:r>
        <w:rPr>
          <w:rFonts w:ascii="Times New Roman" w:eastAsia="仿宋_GB2312" w:hAnsi="Times New Roman"/>
          <w:sz w:val="32"/>
          <w:szCs w:val="32"/>
        </w:rPr>
        <w:t>三大团队组建原则，</w:t>
      </w:r>
      <w:r>
        <w:rPr>
          <w:rFonts w:ascii="Times New Roman" w:eastAsia="仿宋_GB2312" w:hAnsi="Times New Roman" w:hint="eastAsia"/>
          <w:sz w:val="32"/>
          <w:szCs w:val="32"/>
        </w:rPr>
        <w:t>初步</w:t>
      </w:r>
      <w:r>
        <w:rPr>
          <w:rFonts w:ascii="Times New Roman" w:eastAsia="仿宋_GB2312" w:hAnsi="Times New Roman"/>
          <w:sz w:val="32"/>
          <w:szCs w:val="32"/>
        </w:rPr>
        <w:t>构建</w:t>
      </w:r>
      <w:r>
        <w:rPr>
          <w:rFonts w:ascii="Times New Roman" w:eastAsia="仿宋_GB2312" w:hAnsi="Times New Roman" w:hint="eastAsia"/>
          <w:sz w:val="32"/>
          <w:szCs w:val="32"/>
        </w:rPr>
        <w:t>了</w:t>
      </w:r>
      <w:r>
        <w:rPr>
          <w:rFonts w:ascii="Times New Roman" w:eastAsia="仿宋_GB2312" w:hAnsi="Times New Roman"/>
          <w:sz w:val="32"/>
          <w:szCs w:val="32"/>
        </w:rPr>
        <w:t>与企业发展战略</w:t>
      </w:r>
      <w:r>
        <w:rPr>
          <w:rFonts w:ascii="Times New Roman" w:eastAsia="仿宋_GB2312" w:hAnsi="Times New Roman" w:hint="eastAsia"/>
          <w:sz w:val="32"/>
          <w:szCs w:val="32"/>
        </w:rPr>
        <w:t>、</w:t>
      </w:r>
      <w:r>
        <w:rPr>
          <w:rFonts w:ascii="Times New Roman" w:eastAsia="仿宋_GB2312" w:hAnsi="Times New Roman"/>
          <w:sz w:val="32"/>
          <w:szCs w:val="32"/>
        </w:rPr>
        <w:t>发展阶段相适应的</w:t>
      </w:r>
      <w:r>
        <w:rPr>
          <w:rFonts w:ascii="Times New Roman" w:eastAsia="仿宋_GB2312" w:hAnsi="Times New Roman" w:hint="eastAsia"/>
          <w:sz w:val="32"/>
          <w:szCs w:val="32"/>
        </w:rPr>
        <w:t>技术管理</w:t>
      </w:r>
      <w:r>
        <w:rPr>
          <w:rFonts w:ascii="Times New Roman" w:eastAsia="仿宋_GB2312" w:hAnsi="Times New Roman"/>
          <w:sz w:val="32"/>
          <w:szCs w:val="32"/>
        </w:rPr>
        <w:t>人才队伍。</w:t>
      </w:r>
      <w:r>
        <w:rPr>
          <w:rFonts w:ascii="Times New Roman" w:eastAsia="仿宋_GB2312" w:hAnsi="Times New Roman" w:hint="eastAsia"/>
          <w:sz w:val="32"/>
          <w:szCs w:val="32"/>
        </w:rPr>
        <w:t>截至“十四五”末，在岗员工达</w:t>
      </w:r>
      <w:r>
        <w:rPr>
          <w:rFonts w:ascii="Times New Roman" w:eastAsia="仿宋_GB2312" w:hAnsi="Times New Roman" w:hint="eastAsia"/>
          <w:sz w:val="32"/>
          <w:szCs w:val="32"/>
        </w:rPr>
        <w:t>132</w:t>
      </w:r>
      <w:r>
        <w:rPr>
          <w:rFonts w:ascii="Times New Roman" w:eastAsia="仿宋_GB2312" w:hAnsi="Times New Roman" w:hint="eastAsia"/>
          <w:sz w:val="32"/>
          <w:szCs w:val="32"/>
        </w:rPr>
        <w:t>人，技术人员占比接近</w:t>
      </w:r>
      <w:r>
        <w:rPr>
          <w:rFonts w:ascii="Times New Roman" w:eastAsia="仿宋_GB2312" w:hAnsi="Times New Roman" w:hint="eastAsia"/>
          <w:sz w:val="32"/>
          <w:szCs w:val="32"/>
        </w:rPr>
        <w:t>90%</w:t>
      </w:r>
      <w:r>
        <w:rPr>
          <w:rFonts w:ascii="Times New Roman" w:eastAsia="仿宋_GB2312" w:hAnsi="Times New Roman" w:hint="eastAsia"/>
          <w:sz w:val="32"/>
          <w:szCs w:val="32"/>
        </w:rPr>
        <w:t>，硕士及以上学历、具备</w:t>
      </w:r>
      <w:r>
        <w:rPr>
          <w:rFonts w:ascii="Times New Roman" w:eastAsia="仿宋_GB2312" w:hAnsi="Times New Roman" w:hint="eastAsia"/>
          <w:sz w:val="32"/>
          <w:szCs w:val="32"/>
        </w:rPr>
        <w:t>10</w:t>
      </w:r>
      <w:r>
        <w:rPr>
          <w:rFonts w:ascii="Times New Roman" w:eastAsia="仿宋_GB2312" w:hAnsi="Times New Roman" w:hint="eastAsia"/>
          <w:sz w:val="32"/>
          <w:szCs w:val="32"/>
        </w:rPr>
        <w:t>年以上从业经历的复合型人才已成为队伍的中坚力量，初步搭建了一支学历高、技术密集、经验丰富的科技创新团队，持续提高了风电技术研究的技术上限，补齐了风电仿真、试验能力建设人才短板，填补了</w:t>
      </w:r>
      <w:r>
        <w:rPr>
          <w:rFonts w:ascii="Times New Roman" w:eastAsia="仿宋_GB2312" w:hAnsi="Times New Roman"/>
          <w:sz w:val="32"/>
          <w:szCs w:val="32"/>
        </w:rPr>
        <w:t>多能融合、智慧能源、微电网、氢氨醇系统等方向的人才空白</w:t>
      </w:r>
      <w:r>
        <w:rPr>
          <w:rFonts w:ascii="Times New Roman" w:eastAsia="仿宋_GB2312" w:hAnsi="Times New Roman" w:hint="eastAsia"/>
          <w:sz w:val="32"/>
          <w:szCs w:val="32"/>
        </w:rPr>
        <w:t>，新能源技术人才高地建设工作取得阶段性成效。</w:t>
      </w:r>
    </w:p>
    <w:p w14:paraId="01082952" w14:textId="77777777" w:rsidR="00A927BF" w:rsidRDefault="00000000">
      <w:pPr>
        <w:pStyle w:val="3"/>
        <w:ind w:firstLine="682"/>
        <w:rPr>
          <w:rFonts w:hint="eastAsia"/>
        </w:rPr>
      </w:pPr>
      <w:bookmarkStart w:id="50" w:name="_Toc230107970"/>
      <w:r>
        <w:t>治理体系</w:t>
      </w:r>
      <w:r>
        <w:rPr>
          <w:rFonts w:hint="eastAsia"/>
        </w:rPr>
        <w:t>不断</w:t>
      </w:r>
      <w:r>
        <w:t>健全</w:t>
      </w:r>
      <w:bookmarkEnd w:id="43"/>
      <w:bookmarkEnd w:id="44"/>
      <w:bookmarkEnd w:id="50"/>
    </w:p>
    <w:p w14:paraId="3125E231" w14:textId="77777777" w:rsidR="00A927BF" w:rsidRDefault="00000000">
      <w:pPr>
        <w:pStyle w:val="afc"/>
        <w:ind w:firstLine="679"/>
      </w:pPr>
      <w:r>
        <w:rPr>
          <w:rFonts w:hint="eastAsia"/>
        </w:rPr>
        <w:t>围绕“筑基强体”的管理提升目标，公司不断夯实各项管理基础，筑牢发展基石。</w:t>
      </w:r>
      <w:r>
        <w:rPr>
          <w:rFonts w:hint="eastAsia"/>
          <w:b/>
          <w:bCs/>
        </w:rPr>
        <w:t>一是</w:t>
      </w:r>
      <w:r>
        <w:t>持续健全企业治理配套制度和决策监督机制，完善董事会内设机构建设，完成监事会改革专项工作，优化</w:t>
      </w:r>
      <w:r>
        <w:rPr>
          <w:rFonts w:hint="eastAsia"/>
        </w:rPr>
        <w:t>“</w:t>
      </w:r>
      <w:r>
        <w:t>三重一大</w:t>
      </w:r>
      <w:r>
        <w:rPr>
          <w:rFonts w:hint="eastAsia"/>
        </w:rPr>
        <w:t>”</w:t>
      </w:r>
      <w:r>
        <w:t>事项权责划分，明确党委会、总经理办公会、董事会、股东会等会议制度及其议事决策清单，确保重</w:t>
      </w:r>
      <w:r>
        <w:rPr>
          <w:rFonts w:hint="eastAsia"/>
        </w:rPr>
        <w:t>大</w:t>
      </w:r>
      <w:r>
        <w:t>事项科学决策</w:t>
      </w:r>
      <w:r>
        <w:rPr>
          <w:rFonts w:hint="eastAsia"/>
        </w:rPr>
        <w:t>。</w:t>
      </w:r>
      <w:r>
        <w:rPr>
          <w:rFonts w:hint="eastAsia"/>
          <w:b/>
          <w:bCs/>
        </w:rPr>
        <w:t>二是</w:t>
      </w:r>
      <w:r>
        <w:t>搭建了突出科技研发功能的组织架构</w:t>
      </w:r>
      <w:r>
        <w:rPr>
          <w:rFonts w:hint="eastAsia"/>
        </w:rPr>
        <w:t>，优化</w:t>
      </w:r>
      <w:r>
        <w:t>了</w:t>
      </w:r>
      <w:r>
        <w:t>5</w:t>
      </w:r>
      <w:r>
        <w:t>个业务部门和</w:t>
      </w:r>
      <w:r>
        <w:t>2</w:t>
      </w:r>
      <w:r>
        <w:t>个职能部门的部门职责</w:t>
      </w:r>
      <w:r>
        <w:rPr>
          <w:rFonts w:hint="eastAsia"/>
        </w:rPr>
        <w:t>，有力</w:t>
      </w:r>
      <w:r>
        <w:t>支撑</w:t>
      </w:r>
      <w:r>
        <w:rPr>
          <w:rFonts w:hint="eastAsia"/>
        </w:rPr>
        <w:t>了</w:t>
      </w:r>
      <w:r>
        <w:t>公司高效运转</w:t>
      </w:r>
      <w:r>
        <w:rPr>
          <w:rFonts w:hint="eastAsia"/>
        </w:rPr>
        <w:t>。</w:t>
      </w:r>
      <w:r>
        <w:rPr>
          <w:rFonts w:hint="eastAsia"/>
          <w:b/>
          <w:bCs/>
        </w:rPr>
        <w:t>三是</w:t>
      </w:r>
      <w:r>
        <w:t>持续推进整章建制工作，编制发布</w:t>
      </w:r>
      <w:r>
        <w:rPr>
          <w:rFonts w:hint="eastAsia"/>
        </w:rPr>
        <w:t>了</w:t>
      </w:r>
      <w:r>
        <w:t>涉及法人治理、预算管理、投资管理、科技管理、</w:t>
      </w:r>
      <w:r>
        <w:lastRenderedPageBreak/>
        <w:t>采购管理、费用管控等</w:t>
      </w:r>
      <w:r>
        <w:t>94</w:t>
      </w:r>
      <w:r>
        <w:t>项企业管理基础制度</w:t>
      </w:r>
      <w:r>
        <w:rPr>
          <w:rFonts w:hint="eastAsia"/>
        </w:rPr>
        <w:t>，初步构建了企业治理制度体系的四梁八柱。</w:t>
      </w:r>
      <w:r>
        <w:rPr>
          <w:rFonts w:hint="eastAsia"/>
          <w:b/>
          <w:bCs/>
        </w:rPr>
        <w:t>四是</w:t>
      </w:r>
      <w:r>
        <w:rPr>
          <w:rFonts w:hint="eastAsia"/>
        </w:rPr>
        <w:t>持续推进法治合规一体化建设，全面推广“</w:t>
      </w:r>
      <w:r>
        <w:rPr>
          <w:rFonts w:hint="eastAsia"/>
        </w:rPr>
        <w:t>1+X+Y+N</w:t>
      </w:r>
      <w:r>
        <w:rPr>
          <w:rFonts w:hint="eastAsia"/>
        </w:rPr>
        <w:t>”合同模板，持续规范采购管理流程，重点领域法律合规风险有效防范。</w:t>
      </w:r>
    </w:p>
    <w:p w14:paraId="15633C82" w14:textId="77777777" w:rsidR="00A927BF" w:rsidRDefault="00000000">
      <w:pPr>
        <w:pStyle w:val="3"/>
        <w:ind w:firstLine="682"/>
        <w:rPr>
          <w:rFonts w:hint="eastAsia"/>
        </w:rPr>
      </w:pPr>
      <w:bookmarkStart w:id="51" w:name="_Toc230107971"/>
      <w:r>
        <w:t>党建引领</w:t>
      </w:r>
      <w:r>
        <w:rPr>
          <w:rFonts w:hint="eastAsia"/>
        </w:rPr>
        <w:t>坚强</w:t>
      </w:r>
      <w:bookmarkEnd w:id="45"/>
      <w:r>
        <w:rPr>
          <w:rFonts w:hint="eastAsia"/>
        </w:rPr>
        <w:t>有力</w:t>
      </w:r>
      <w:bookmarkEnd w:id="46"/>
      <w:bookmarkEnd w:id="51"/>
    </w:p>
    <w:p w14:paraId="1B1509E1" w14:textId="77777777" w:rsidR="00A927BF" w:rsidRDefault="00000000">
      <w:pPr>
        <w:pStyle w:val="afc"/>
        <w:ind w:firstLine="679"/>
      </w:pPr>
      <w:bookmarkStart w:id="52" w:name="OLE_LINK1"/>
      <w:r>
        <w:t>公司充分发挥党委</w:t>
      </w:r>
      <w:r>
        <w:rPr>
          <w:rFonts w:hint="eastAsia"/>
        </w:rPr>
        <w:t>“</w:t>
      </w:r>
      <w:r>
        <w:t>把方向、管大局、保落实</w:t>
      </w:r>
      <w:r>
        <w:rPr>
          <w:rFonts w:hint="eastAsia"/>
        </w:rPr>
        <w:t>”</w:t>
      </w:r>
      <w:r>
        <w:t>的核心作用</w:t>
      </w:r>
      <w:r>
        <w:rPr>
          <w:rFonts w:hint="eastAsia"/>
        </w:rPr>
        <w:t>，认真落实集团党委“阶梯式·主题年”要求，以打造“五彩四行、智启新航”高质量党建品牌为主线，深入践行“简洁、开放、务实、高效”的工程师工作作风，聚焦公司核心功能使命，以高质量党建引领高质量发展。</w:t>
      </w:r>
      <w:r>
        <w:rPr>
          <w:rFonts w:hint="eastAsia"/>
          <w:b/>
          <w:bCs/>
        </w:rPr>
        <w:t>一是</w:t>
      </w:r>
      <w:r>
        <w:rPr>
          <w:rFonts w:hint="eastAsia"/>
        </w:rPr>
        <w:t>严格落实“第一议题”“第一专题”制度，深入落实习近平总书记“</w:t>
      </w:r>
      <w:r>
        <w:rPr>
          <w:rFonts w:hint="eastAsia"/>
        </w:rPr>
        <w:t>2</w:t>
      </w:r>
      <w:r>
        <w:rPr>
          <w:rFonts w:hint="eastAsia"/>
        </w:rPr>
        <w:t>·</w:t>
      </w:r>
      <w:r>
        <w:rPr>
          <w:rFonts w:hint="eastAsia"/>
        </w:rPr>
        <w:t>26</w:t>
      </w:r>
      <w:r>
        <w:rPr>
          <w:rFonts w:hint="eastAsia"/>
        </w:rPr>
        <w:t>”“</w:t>
      </w:r>
      <w:r>
        <w:rPr>
          <w:rFonts w:hint="eastAsia"/>
        </w:rPr>
        <w:t>11</w:t>
      </w:r>
      <w:r>
        <w:rPr>
          <w:rFonts w:hint="eastAsia"/>
        </w:rPr>
        <w:t>·</w:t>
      </w:r>
      <w:r>
        <w:rPr>
          <w:rFonts w:hint="eastAsia"/>
        </w:rPr>
        <w:t>6</w:t>
      </w:r>
      <w:r>
        <w:rPr>
          <w:rFonts w:hint="eastAsia"/>
        </w:rPr>
        <w:t>”“</w:t>
      </w:r>
      <w:r>
        <w:rPr>
          <w:rFonts w:hint="eastAsia"/>
        </w:rPr>
        <w:t>12</w:t>
      </w:r>
      <w:r>
        <w:rPr>
          <w:rFonts w:hint="eastAsia"/>
        </w:rPr>
        <w:t>·</w:t>
      </w:r>
      <w:r>
        <w:rPr>
          <w:rFonts w:hint="eastAsia"/>
        </w:rPr>
        <w:t>20</w:t>
      </w:r>
      <w:r>
        <w:rPr>
          <w:rFonts w:hint="eastAsia"/>
        </w:rPr>
        <w:t>”重要指示批示和三次视察中车重要指示及亲切勉励精神，践行“两个维护”的政治能力持续增强。</w:t>
      </w:r>
      <w:r>
        <w:rPr>
          <w:rFonts w:hint="eastAsia"/>
          <w:b/>
          <w:bCs/>
        </w:rPr>
        <w:t>二是</w:t>
      </w:r>
      <w:r>
        <w:t>全面开展党建提质增效</w:t>
      </w:r>
      <w:r>
        <w:t>“</w:t>
      </w:r>
      <w:r>
        <w:t>七抓</w:t>
      </w:r>
      <w:r>
        <w:t>”</w:t>
      </w:r>
      <w:r>
        <w:t>工程，党建</w:t>
      </w:r>
      <w:r>
        <w:rPr>
          <w:rFonts w:hint="eastAsia"/>
        </w:rPr>
        <w:t>工作责任体系和</w:t>
      </w:r>
      <w:r>
        <w:t>制度体系</w:t>
      </w:r>
      <w:r>
        <w:rPr>
          <w:rFonts w:hint="eastAsia"/>
        </w:rPr>
        <w:t>初步</w:t>
      </w:r>
      <w:r>
        <w:t>完善，</w:t>
      </w:r>
      <w:r>
        <w:rPr>
          <w:rFonts w:hint="eastAsia"/>
        </w:rPr>
        <w:t>成功召开第一届党员大会，组建三个基层党支部，“三基”建设初见成效。</w:t>
      </w:r>
      <w:r>
        <w:rPr>
          <w:rFonts w:hint="eastAsia"/>
          <w:b/>
          <w:bCs/>
        </w:rPr>
        <w:t>三是</w:t>
      </w:r>
      <w:r>
        <w:rPr>
          <w:rFonts w:hint="eastAsia"/>
        </w:rPr>
        <w:t>以“树标杆、当典范、作表率”建功活动、党建联建共建为载体，将</w:t>
      </w:r>
      <w:r>
        <w:t>党建与</w:t>
      </w:r>
      <w:r>
        <w:rPr>
          <w:rFonts w:hint="eastAsia"/>
        </w:rPr>
        <w:t>业务工作深度融合、</w:t>
      </w:r>
      <w:r>
        <w:t>一体推进</w:t>
      </w:r>
      <w:r>
        <w:rPr>
          <w:rFonts w:hint="eastAsia"/>
        </w:rPr>
        <w:t>。</w:t>
      </w:r>
      <w:r>
        <w:rPr>
          <w:rFonts w:hint="eastAsia"/>
          <w:b/>
          <w:bCs/>
        </w:rPr>
        <w:t>四是</w:t>
      </w:r>
      <w:r>
        <w:rPr>
          <w:rFonts w:hint="eastAsia"/>
        </w:rPr>
        <w:t>全面从严治党纵深推进，深入贯彻中央八项规定精神，坚决整治形式主义为基层减负，全面落实集团专项整治工作。</w:t>
      </w:r>
      <w:r>
        <w:rPr>
          <w:rFonts w:hint="eastAsia"/>
          <w:b/>
          <w:bCs/>
        </w:rPr>
        <w:t>五是</w:t>
      </w:r>
      <w:r>
        <w:rPr>
          <w:rFonts w:hint="eastAsia"/>
        </w:rPr>
        <w:t>加强党对群团工作的领导，陆续成立工会组织和团委，不断强化群团组织在公司凝心聚力推动创新发展中的作用。</w:t>
      </w:r>
    </w:p>
    <w:p w14:paraId="1128B2E1" w14:textId="77777777" w:rsidR="00A927BF" w:rsidRDefault="00000000">
      <w:pPr>
        <w:spacing w:line="560" w:lineRule="exact"/>
        <w:ind w:firstLine="679"/>
      </w:pPr>
      <w:r>
        <w:rPr>
          <w:rFonts w:ascii="Times New Roman" w:eastAsia="仿宋_GB2312" w:hAnsi="Times New Roman" w:hint="eastAsia"/>
          <w:sz w:val="32"/>
          <w:szCs w:val="32"/>
        </w:rPr>
        <w:lastRenderedPageBreak/>
        <w:t>回顾启航公司三年来探索实践历程，取得了许多宝贵的经验。</w:t>
      </w:r>
      <w:r>
        <w:rPr>
          <w:rFonts w:ascii="Times New Roman" w:eastAsia="仿宋_GB2312" w:hAnsi="Times New Roman" w:hint="eastAsia"/>
          <w:b/>
          <w:bCs/>
          <w:sz w:val="32"/>
          <w:szCs w:val="32"/>
        </w:rPr>
        <w:t>一是必须坚持党的全面领导，立足国家战略践行使命担当。</w:t>
      </w:r>
      <w:r>
        <w:rPr>
          <w:rFonts w:ascii="Times New Roman" w:eastAsia="仿宋_GB2312" w:hAnsi="Times New Roman" w:hint="eastAsia"/>
          <w:sz w:val="32"/>
          <w:szCs w:val="32"/>
        </w:rPr>
        <w:t>始终把学习贯彻习近平总书记重要指示批示精神作为根本遵循，充分发挥党委“把方向、管大局、保落实”作用，坚决扛起集团赋予的清洁能源装备技术平台、产品平台和管理平台责任，以实际行动服务国家“双碳”战略和集团战新产业布局。</w:t>
      </w:r>
      <w:r>
        <w:rPr>
          <w:rFonts w:ascii="Times New Roman" w:eastAsia="仿宋_GB2312" w:hAnsi="Times New Roman" w:hint="eastAsia"/>
          <w:b/>
          <w:bCs/>
          <w:sz w:val="32"/>
          <w:szCs w:val="32"/>
        </w:rPr>
        <w:t>二是必须坚持以风电装备为主责主业的战略方向，聚焦核心赛道深耕细作，持续巩固提升中车在清洁能源领域的核心竞争力。</w:t>
      </w:r>
      <w:r>
        <w:rPr>
          <w:rFonts w:ascii="Times New Roman" w:eastAsia="仿宋_GB2312" w:hAnsi="Times New Roman" w:hint="eastAsia"/>
          <w:sz w:val="32"/>
          <w:szCs w:val="32"/>
        </w:rPr>
        <w:t>围绕新能源领域原创技术策源地建设，统筹推动关键核心技术攻关与产品平台代际演进，以陆上大基地和深远海漂浮式装备为突破口，不断筑牢“装备</w:t>
      </w:r>
      <w:r>
        <w:rPr>
          <w:rFonts w:ascii="Times New Roman" w:eastAsia="仿宋_GB2312" w:hAnsi="Times New Roman" w:hint="eastAsia"/>
          <w:sz w:val="32"/>
          <w:szCs w:val="32"/>
        </w:rPr>
        <w:t>+</w:t>
      </w:r>
      <w:r>
        <w:rPr>
          <w:rFonts w:ascii="Times New Roman" w:eastAsia="仿宋_GB2312" w:hAnsi="Times New Roman" w:hint="eastAsia"/>
          <w:sz w:val="32"/>
          <w:szCs w:val="32"/>
        </w:rPr>
        <w:t>系统</w:t>
      </w:r>
      <w:r>
        <w:rPr>
          <w:rFonts w:ascii="Times New Roman" w:eastAsia="仿宋_GB2312" w:hAnsi="Times New Roman" w:hint="eastAsia"/>
          <w:sz w:val="32"/>
          <w:szCs w:val="32"/>
        </w:rPr>
        <w:t>+</w:t>
      </w:r>
      <w:r>
        <w:rPr>
          <w:rFonts w:ascii="Times New Roman" w:eastAsia="仿宋_GB2312" w:hAnsi="Times New Roman" w:hint="eastAsia"/>
          <w:sz w:val="32"/>
          <w:szCs w:val="32"/>
        </w:rPr>
        <w:t>场景”一体化发展根基。</w:t>
      </w:r>
      <w:r>
        <w:rPr>
          <w:rFonts w:ascii="Times New Roman" w:eastAsia="仿宋_GB2312" w:hAnsi="Times New Roman" w:hint="eastAsia"/>
          <w:b/>
          <w:bCs/>
          <w:sz w:val="32"/>
          <w:szCs w:val="32"/>
        </w:rPr>
        <w:t>三是必须坚持质量是生命线的理念，强化正向设计与试验验证闭环，打造技术先进、安全可靠、客户信赖的硬核产品。</w:t>
      </w:r>
      <w:r>
        <w:rPr>
          <w:rFonts w:ascii="Times New Roman" w:eastAsia="仿宋_GB2312" w:hAnsi="Times New Roman" w:hint="eastAsia"/>
          <w:sz w:val="32"/>
          <w:szCs w:val="32"/>
        </w:rPr>
        <w:t>树牢“一次做对”的源头质量意识，持续完善风电装备五级试验验证体系，深化自主仿真平台应用，推动设计方法与验证手段深度融合，通过设计源头把控和技术穿透，实现产品全生命周期可靠性的本质提升。</w:t>
      </w:r>
      <w:r>
        <w:rPr>
          <w:rFonts w:ascii="Times New Roman" w:eastAsia="仿宋_GB2312" w:hAnsi="Times New Roman" w:hint="eastAsia"/>
          <w:b/>
          <w:bCs/>
          <w:sz w:val="32"/>
          <w:szCs w:val="32"/>
        </w:rPr>
        <w:t>四是必须坚持发挥大创新体系的腰部支撑作用，以统筹协同打通创新链产业链堵点，加快实现高水平科技自立自强。</w:t>
      </w:r>
      <w:r>
        <w:rPr>
          <w:rFonts w:ascii="Times New Roman" w:eastAsia="仿宋_GB2312" w:hAnsi="Times New Roman" w:hint="eastAsia"/>
          <w:sz w:val="32"/>
          <w:szCs w:val="32"/>
        </w:rPr>
        <w:t>立足集团清洁能源装备领域承上启下的功能定位，对内强化共性技术穿透与跨主体协同研发，对外融合高校院所优势创新资源，以腰部硬支撑连接顶层设计与底层实施，畅通从基础研究到产</w:t>
      </w:r>
      <w:r>
        <w:rPr>
          <w:rFonts w:ascii="Times New Roman" w:eastAsia="仿宋_GB2312" w:hAnsi="Times New Roman" w:hint="eastAsia"/>
          <w:sz w:val="32"/>
          <w:szCs w:val="32"/>
        </w:rPr>
        <w:lastRenderedPageBreak/>
        <w:t>业应用的转化链路，让创新要素在企业间、产业链上高效流动。</w:t>
      </w:r>
      <w:r>
        <w:rPr>
          <w:rFonts w:ascii="Times New Roman" w:eastAsia="仿宋_GB2312" w:hAnsi="Times New Roman" w:hint="eastAsia"/>
          <w:b/>
          <w:bCs/>
          <w:sz w:val="32"/>
          <w:szCs w:val="32"/>
        </w:rPr>
        <w:t>五是必须坚持数智赋能与体系规范并重，加速研发范式变革，有力支撑现代化产业体系建设与新质生产力发展。</w:t>
      </w:r>
      <w:r>
        <w:rPr>
          <w:rFonts w:ascii="Times New Roman" w:eastAsia="仿宋_GB2312" w:hAnsi="Times New Roman" w:hint="eastAsia"/>
          <w:sz w:val="32"/>
          <w:szCs w:val="32"/>
        </w:rPr>
        <w:t>深入推进人工智能与风机技术融合，持续迭代产品协同设计云平台与</w:t>
      </w:r>
      <w:r>
        <w:rPr>
          <w:rFonts w:ascii="Times New Roman" w:eastAsia="仿宋_GB2312" w:hAnsi="Times New Roman" w:hint="eastAsia"/>
          <w:sz w:val="32"/>
          <w:szCs w:val="32"/>
        </w:rPr>
        <w:t>PLM</w:t>
      </w:r>
      <w:r>
        <w:rPr>
          <w:rFonts w:ascii="Times New Roman" w:eastAsia="仿宋_GB2312" w:hAnsi="Times New Roman" w:hint="eastAsia"/>
          <w:sz w:val="32"/>
          <w:szCs w:val="32"/>
        </w:rPr>
        <w:t>系统，以数据驱动研发效率倍增；同时强化技术标准、质量规范和供应链体系建设，以管理的规范化保障创新成果的高效转化与产业落地。</w:t>
      </w:r>
    </w:p>
    <w:p w14:paraId="61630B0F" w14:textId="77777777" w:rsidR="00A927BF" w:rsidRDefault="00000000">
      <w:pPr>
        <w:pStyle w:val="2"/>
        <w:ind w:firstLine="682"/>
        <w:rPr>
          <w:rFonts w:hint="eastAsia"/>
        </w:rPr>
      </w:pPr>
      <w:bookmarkStart w:id="53" w:name="_Toc230107972"/>
      <w:bookmarkEnd w:id="52"/>
      <w:r>
        <w:t>存在的问题</w:t>
      </w:r>
      <w:bookmarkEnd w:id="39"/>
      <w:bookmarkEnd w:id="47"/>
      <w:bookmarkEnd w:id="48"/>
      <w:bookmarkEnd w:id="53"/>
    </w:p>
    <w:p w14:paraId="2FAC322D" w14:textId="77777777" w:rsidR="00A927BF" w:rsidRDefault="00000000">
      <w:pPr>
        <w:pStyle w:val="afc"/>
        <w:ind w:firstLine="679"/>
      </w:pPr>
      <w:r>
        <w:t>作为集团大创新体系的专业化平台公司，启航公司肩负着统筹中车清洁能源装备技术、产品、质量、能力和标准</w:t>
      </w:r>
      <w:r>
        <w:rPr>
          <w:rFonts w:hint="eastAsia"/>
        </w:rPr>
        <w:t>等建设</w:t>
      </w:r>
      <w:r>
        <w:t>的重任。成立三年来，公司在战略研究、技术创新、设计验证、质量可靠性等方面已形成较好基础，为</w:t>
      </w:r>
      <w:r>
        <w:t>“</w:t>
      </w:r>
      <w:r>
        <w:t>十五五</w:t>
      </w:r>
      <w:r>
        <w:t>”</w:t>
      </w:r>
      <w:r>
        <w:rPr>
          <w:rFonts w:hint="eastAsia"/>
        </w:rPr>
        <w:t>期间支撑中车新能源产业</w:t>
      </w:r>
      <w:r>
        <w:t>高质量发展奠定了坚实</w:t>
      </w:r>
      <w:r>
        <w:rPr>
          <w:rFonts w:hint="eastAsia"/>
        </w:rPr>
        <w:t>基础</w:t>
      </w:r>
      <w:r>
        <w:t>。但对标集团</w:t>
      </w:r>
      <w:r>
        <w:rPr>
          <w:rFonts w:hint="eastAsia"/>
        </w:rPr>
        <w:t>党委</w:t>
      </w:r>
      <w:r>
        <w:t>对</w:t>
      </w:r>
      <w:r>
        <w:rPr>
          <w:rFonts w:hint="eastAsia"/>
        </w:rPr>
        <w:t>平台公司的要求</w:t>
      </w:r>
      <w:r>
        <w:t>，现有的</w:t>
      </w:r>
      <w:r>
        <w:rPr>
          <w:rFonts w:hint="eastAsia"/>
        </w:rPr>
        <w:t>技术深度、</w:t>
      </w:r>
      <w:r>
        <w:t>资源</w:t>
      </w:r>
      <w:r>
        <w:rPr>
          <w:rFonts w:hint="eastAsia"/>
        </w:rPr>
        <w:t>厚度</w:t>
      </w:r>
      <w:r>
        <w:t>、人才密度、</w:t>
      </w:r>
      <w:r>
        <w:rPr>
          <w:rFonts w:hint="eastAsia"/>
        </w:rPr>
        <w:t>协同广度等</w:t>
      </w:r>
      <w:r>
        <w:t>核心能力仍有明显差距</w:t>
      </w:r>
      <w:r>
        <w:rPr>
          <w:rFonts w:hint="eastAsia"/>
        </w:rPr>
        <w:t>，</w:t>
      </w:r>
      <w:r>
        <w:t>这些差距并非孤立存在，而是沿着</w:t>
      </w:r>
      <w:r>
        <w:t>“</w:t>
      </w:r>
      <w:r>
        <w:t>技术方向研判</w:t>
      </w:r>
      <w:r>
        <w:t>→</w:t>
      </w:r>
      <w:r>
        <w:t>原创源头供给</w:t>
      </w:r>
      <w:r>
        <w:t>→</w:t>
      </w:r>
      <w:r>
        <w:t>体系设计落地</w:t>
      </w:r>
      <w:r>
        <w:t>→</w:t>
      </w:r>
      <w:r>
        <w:t>项目场景转化</w:t>
      </w:r>
      <w:r>
        <w:t>→</w:t>
      </w:r>
      <w:r>
        <w:t>数智底座赋能</w:t>
      </w:r>
      <w:r>
        <w:t>”</w:t>
      </w:r>
      <w:r>
        <w:t>的链条层层传导，集中表</w:t>
      </w:r>
      <w:r w:rsidRPr="009F1ABC">
        <w:t>现</w:t>
      </w:r>
      <w:r w:rsidRPr="009F1ABC">
        <w:rPr>
          <w:rFonts w:hint="eastAsia"/>
        </w:rPr>
        <w:t>为</w:t>
      </w:r>
      <w:r w:rsidRPr="009F1ABC">
        <w:rPr>
          <w:rFonts w:hint="eastAsia"/>
          <w:b/>
          <w:bCs/>
        </w:rPr>
        <w:t>“五个不足”</w:t>
      </w:r>
      <w:r w:rsidRPr="009F1ABC">
        <w:rPr>
          <w:rFonts w:hint="eastAsia"/>
        </w:rPr>
        <w:t>。</w:t>
      </w:r>
    </w:p>
    <w:p w14:paraId="7C0DC3E8" w14:textId="77777777" w:rsidR="00A927BF" w:rsidRDefault="00000000">
      <w:pPr>
        <w:pStyle w:val="3"/>
        <w:ind w:firstLine="682"/>
        <w:rPr>
          <w:rFonts w:hint="eastAsia"/>
        </w:rPr>
      </w:pPr>
      <w:bookmarkStart w:id="54" w:name="_Toc227671649"/>
      <w:bookmarkStart w:id="55" w:name="_Toc227242500"/>
      <w:bookmarkStart w:id="56" w:name="_Toc230107973"/>
      <w:r>
        <w:rPr>
          <w:rFonts w:hint="eastAsia"/>
        </w:rPr>
        <w:t>技术预见能力不足</w:t>
      </w:r>
      <w:bookmarkEnd w:id="54"/>
      <w:bookmarkEnd w:id="55"/>
      <w:bookmarkEnd w:id="56"/>
    </w:p>
    <w:p w14:paraId="37219A23"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作为集团在清洁能源装备领域的技术“瞭望塔”，公司肩负着研判技术路线、提出技术发展方向建议的使命。但在风电装备领域，技术预见能力存在明显短板：</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兼具风电</w:t>
      </w:r>
      <w:r>
        <w:rPr>
          <w:rFonts w:ascii="Times New Roman" w:eastAsia="仿宋_GB2312" w:hAnsi="Times New Roman" w:hint="eastAsia"/>
          <w:sz w:val="32"/>
          <w:szCs w:val="32"/>
        </w:rPr>
        <w:lastRenderedPageBreak/>
        <w:t>技术深度与产业广度的复合型人才有限，对风电机组大型化、深远海风机开发、风场智能化运维等关键趋势的理解不足。</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技术预见渠道和工具不多，尚未形成适用于风电装备领域的方法论，对技术路线演进和市场需求变化的系统性研判不够。</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技术预见对技术布局和攻关的牵引作用有限，对战略决策的支撑能力不足。</w:t>
      </w:r>
    </w:p>
    <w:p w14:paraId="1F22F820" w14:textId="77777777" w:rsidR="00A927BF" w:rsidRDefault="00000000">
      <w:pPr>
        <w:pStyle w:val="3"/>
        <w:ind w:firstLine="682"/>
        <w:rPr>
          <w:rFonts w:hint="eastAsia"/>
        </w:rPr>
      </w:pPr>
      <w:bookmarkStart w:id="57" w:name="_Toc227242501"/>
      <w:bookmarkStart w:id="58" w:name="_Toc227671650"/>
      <w:bookmarkStart w:id="59" w:name="_Toc230107974"/>
      <w:r>
        <w:rPr>
          <w:rFonts w:hint="eastAsia"/>
        </w:rPr>
        <w:t>原创技术能力不足</w:t>
      </w:r>
      <w:bookmarkEnd w:id="57"/>
      <w:bookmarkEnd w:id="58"/>
      <w:bookmarkEnd w:id="59"/>
    </w:p>
    <w:p w14:paraId="1B959B13"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“十四五”期间，公司在风电装备技术创新领域取得一定进展，但对标“十五五”高质量发展目标，原创技术供给能力与原创技术策源地建设要求之间仍有明显差距。</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对原创技术认识不够。风电装备领域，尚未形成清晰、可操作的“原创技术”定义，目标识别和成果评价缺乏统一标尺。</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技术谱系边界不清，第一性原理未掌握。风电装备技术谱系中，产业链横向边界认识不深，单一技术纵向机理挖掘不透，核心方向的第一性原理尚未掌握。因此无法判断技术攻关的优先级，也缺乏体系化布局的逻辑起点。</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前瞻性、共性技术研究不够。前期科研项目以服务具体产品研发为主，前瞻性技术探索、共性技术研究及试验验证平台等战略领域尚未形成实质化的投入，基础共性科研项目占比不到</w:t>
      </w:r>
      <w:r>
        <w:rPr>
          <w:rFonts w:ascii="Times New Roman" w:eastAsia="仿宋_GB2312" w:hAnsi="Times New Roman" w:hint="eastAsia"/>
          <w:sz w:val="32"/>
          <w:szCs w:val="32"/>
        </w:rPr>
        <w:t>20%</w:t>
      </w:r>
      <w:r>
        <w:rPr>
          <w:rFonts w:ascii="Times New Roman" w:eastAsia="仿宋_GB2312" w:hAnsi="Times New Roman" w:hint="eastAsia"/>
          <w:sz w:val="32"/>
          <w:szCs w:val="32"/>
        </w:rPr>
        <w:t>。</w:t>
      </w:r>
      <w:r>
        <w:rPr>
          <w:rFonts w:ascii="Times New Roman" w:eastAsia="仿宋_GB2312" w:hAnsi="Times New Roman" w:hint="eastAsia"/>
          <w:b/>
          <w:bCs/>
          <w:sz w:val="32"/>
          <w:szCs w:val="32"/>
        </w:rPr>
        <w:t>四是</w:t>
      </w:r>
      <w:r>
        <w:rPr>
          <w:rFonts w:ascii="Times New Roman" w:eastAsia="仿宋_GB2312" w:hAnsi="Times New Roman" w:hint="eastAsia"/>
          <w:sz w:val="32"/>
          <w:szCs w:val="32"/>
        </w:rPr>
        <w:t>资源配置偏重整机部件，系统集成方向投入不清晰。风电整机及部件相关项目投入资源占比超过</w:t>
      </w:r>
      <w:r>
        <w:rPr>
          <w:rFonts w:ascii="Times New Roman" w:eastAsia="仿宋_GB2312" w:hAnsi="Times New Roman" w:hint="eastAsia"/>
          <w:sz w:val="32"/>
          <w:szCs w:val="32"/>
        </w:rPr>
        <w:t>70%</w:t>
      </w:r>
      <w:r>
        <w:rPr>
          <w:rFonts w:ascii="Times New Roman" w:eastAsia="仿宋_GB2312" w:hAnsi="Times New Roman" w:hint="eastAsia"/>
          <w:sz w:val="32"/>
          <w:szCs w:val="32"/>
        </w:rPr>
        <w:t>，而“风电装备</w:t>
      </w:r>
      <w:r>
        <w:rPr>
          <w:rFonts w:ascii="Times New Roman" w:eastAsia="仿宋_GB2312" w:hAnsi="Times New Roman" w:hint="eastAsia"/>
          <w:sz w:val="32"/>
          <w:szCs w:val="32"/>
        </w:rPr>
        <w:t>+</w:t>
      </w:r>
      <w:r>
        <w:rPr>
          <w:rFonts w:ascii="Times New Roman" w:eastAsia="仿宋_GB2312" w:hAnsi="Times New Roman" w:hint="eastAsia"/>
          <w:sz w:val="32"/>
          <w:szCs w:val="32"/>
        </w:rPr>
        <w:t>系统集成”领域的技术投入方向不清晰，同时对外部创新</w:t>
      </w:r>
      <w:r>
        <w:rPr>
          <w:rFonts w:ascii="Times New Roman" w:eastAsia="仿宋_GB2312" w:hAnsi="Times New Roman" w:hint="eastAsia"/>
          <w:sz w:val="32"/>
          <w:szCs w:val="32"/>
        </w:rPr>
        <w:lastRenderedPageBreak/>
        <w:t>资源的整合利用不足，难以支撑集成融合优势拓展。</w:t>
      </w:r>
    </w:p>
    <w:p w14:paraId="556AEB43" w14:textId="77777777" w:rsidR="00A927BF" w:rsidRDefault="00000000">
      <w:pPr>
        <w:pStyle w:val="3"/>
        <w:ind w:firstLine="682"/>
        <w:rPr>
          <w:rFonts w:hint="eastAsia"/>
        </w:rPr>
      </w:pPr>
      <w:bookmarkStart w:id="60" w:name="_Toc227242502"/>
      <w:bookmarkStart w:id="61" w:name="_Toc227671651"/>
      <w:bookmarkStart w:id="62" w:name="_Toc230107975"/>
      <w:r>
        <w:rPr>
          <w:rFonts w:hint="eastAsia"/>
        </w:rPr>
        <w:t>体系设计能力不足</w:t>
      </w:r>
      <w:bookmarkEnd w:id="60"/>
      <w:bookmarkEnd w:id="61"/>
      <w:bookmarkEnd w:id="62"/>
    </w:p>
    <w:p w14:paraId="01D04E7F"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公司作为清洁能源装备技术的专业化平台，尚未充分发挥战略承接与统筹协同的作用。</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正向设计能力不足。对轨道交通成熟研发机制在风电上的借鉴成效不明显，缺乏统一的系统工程方法和正向设计工具支撑。</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纵向穿透能力不足。“整机</w:t>
      </w:r>
      <w:r>
        <w:rPr>
          <w:rFonts w:ascii="Times New Roman" w:eastAsia="仿宋_GB2312" w:hAnsi="Times New Roman" w:hint="eastAsia"/>
          <w:sz w:val="32"/>
          <w:szCs w:val="32"/>
        </w:rPr>
        <w:t>-</w:t>
      </w:r>
      <w:r>
        <w:rPr>
          <w:rFonts w:ascii="Times New Roman" w:eastAsia="仿宋_GB2312" w:hAnsi="Times New Roman" w:hint="eastAsia"/>
          <w:sz w:val="32"/>
          <w:szCs w:val="32"/>
        </w:rPr>
        <w:t>部件</w:t>
      </w:r>
      <w:r>
        <w:rPr>
          <w:rFonts w:ascii="Times New Roman" w:eastAsia="仿宋_GB2312" w:hAnsi="Times New Roman" w:hint="eastAsia"/>
          <w:sz w:val="32"/>
          <w:szCs w:val="32"/>
        </w:rPr>
        <w:t>-</w:t>
      </w:r>
      <w:r>
        <w:rPr>
          <w:rFonts w:ascii="Times New Roman" w:eastAsia="仿宋_GB2312" w:hAnsi="Times New Roman" w:hint="eastAsia"/>
          <w:sz w:val="32"/>
          <w:szCs w:val="32"/>
        </w:rPr>
        <w:t>材料”的垂直穿透与协同设计能力薄弱。整机需求未能有效穿透到叶片气动等底层设计环节。标准化接口与工具不统一。</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横向协同机制不畅。在集团、平台与各子公司之间，责权利划分与决策机制尚未完全理顺，整机与核心部件协同开发存在壁垒，顶层架构与执行落地断层。</w:t>
      </w:r>
    </w:p>
    <w:p w14:paraId="2F6019DB" w14:textId="77777777" w:rsidR="00A927BF" w:rsidRDefault="00000000">
      <w:pPr>
        <w:pStyle w:val="3"/>
        <w:ind w:firstLine="682"/>
        <w:rPr>
          <w:rFonts w:hint="eastAsia"/>
        </w:rPr>
      </w:pPr>
      <w:bookmarkStart w:id="63" w:name="_Toc227242503"/>
      <w:bookmarkStart w:id="64" w:name="_Toc227671652"/>
      <w:bookmarkStart w:id="65" w:name="_Toc230107976"/>
      <w:r>
        <w:rPr>
          <w:rFonts w:hint="eastAsia"/>
        </w:rPr>
        <w:t>项目策划能力不足</w:t>
      </w:r>
      <w:bookmarkEnd w:id="63"/>
      <w:bookmarkEnd w:id="64"/>
      <w:bookmarkEnd w:id="65"/>
    </w:p>
    <w:p w14:paraId="14CCB77D"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体系设计所形成的技术能力，需通过项目策划将技术成果转化为市场价值和示范效应。当前项目策划能力的核心短板不在于执行层面，而在于政策与市场需求的研判能力不足。在新兴应用场景开发与示范项目建设方面，公司已有一定实践基础，但从政策研判到商机转化、从技术成果到场景落地的全链条能力仍有待完善。</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政策研究转化能力不足。将风电相关政策信号转化为市场商机与项目布局的主动谋划能力较弱，在国家重大专项、国家重点研发计划、零碳园区示范等申报中的提前响应与精准切入能力不足。</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技术与需求耦合联动不足。面向风电市场快速演进（大型化、低风速、</w:t>
      </w:r>
      <w:r>
        <w:rPr>
          <w:rFonts w:ascii="Times New Roman" w:eastAsia="仿宋_GB2312" w:hAnsi="Times New Roman" w:hint="eastAsia"/>
          <w:sz w:val="32"/>
          <w:szCs w:val="32"/>
        </w:rPr>
        <w:lastRenderedPageBreak/>
        <w:t>海上、海外）和客户需求分化（发电集团对</w:t>
      </w:r>
      <w:r>
        <w:rPr>
          <w:rFonts w:ascii="Times New Roman" w:eastAsia="仿宋_GB2312" w:hAnsi="Times New Roman" w:hint="eastAsia"/>
          <w:sz w:val="32"/>
          <w:szCs w:val="32"/>
        </w:rPr>
        <w:t>LCOE</w:t>
      </w:r>
      <w:r>
        <w:rPr>
          <w:rFonts w:ascii="Times New Roman" w:eastAsia="仿宋_GB2312" w:hAnsi="Times New Roman" w:hint="eastAsia"/>
          <w:sz w:val="32"/>
          <w:szCs w:val="32"/>
        </w:rPr>
        <w:t>的极致追求、地方政府对产业带动的要求），公司在市场痛点识别、需求分层转化与能力提升方面存在不足。</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场景落地执行有待加强。针对风电细分场景（高海拔、低风速、海上漂浮式、老旧风场改造等），对关键客户的深度跟进机制不健全，将技术优势转化为可落地、可复制的场景化解决方案的能力仍处于建设阶段。</w:t>
      </w:r>
      <w:r>
        <w:rPr>
          <w:rFonts w:ascii="Times New Roman" w:eastAsia="仿宋_GB2312" w:hAnsi="Times New Roman" w:hint="eastAsia"/>
          <w:b/>
          <w:bCs/>
          <w:sz w:val="32"/>
          <w:szCs w:val="32"/>
        </w:rPr>
        <w:t>四是</w:t>
      </w:r>
      <w:r>
        <w:rPr>
          <w:rFonts w:ascii="Times New Roman" w:eastAsia="仿宋_GB2312" w:hAnsi="Times New Roman" w:hint="eastAsia"/>
          <w:sz w:val="32"/>
          <w:szCs w:val="32"/>
        </w:rPr>
        <w:t>海外风电市场技术布局能力不足。海外项目（东南亚、中亚、中东欧等）出海经验尚未系统提炼为可赋能、可推广的模式指南，从政策洞察到商机转化、从示范项目到流程规范的完整能力闭环亟待构建。</w:t>
      </w:r>
    </w:p>
    <w:p w14:paraId="0CA7E11F" w14:textId="77777777" w:rsidR="00A927BF" w:rsidRDefault="00000000">
      <w:pPr>
        <w:pStyle w:val="3"/>
        <w:ind w:firstLine="682"/>
        <w:rPr>
          <w:rFonts w:hint="eastAsia"/>
        </w:rPr>
      </w:pPr>
      <w:bookmarkStart w:id="66" w:name="_Toc227242504"/>
      <w:bookmarkStart w:id="67" w:name="_Toc227671653"/>
      <w:bookmarkStart w:id="68" w:name="_Toc230107977"/>
      <w:r>
        <w:rPr>
          <w:rFonts w:hint="eastAsia"/>
        </w:rPr>
        <w:t>数智转型</w:t>
      </w:r>
      <w:bookmarkEnd w:id="66"/>
      <w:bookmarkEnd w:id="67"/>
      <w:r>
        <w:rPr>
          <w:rFonts w:hint="eastAsia"/>
        </w:rPr>
        <w:t>能力不足</w:t>
      </w:r>
      <w:bookmarkEnd w:id="68"/>
    </w:p>
    <w:p w14:paraId="1F742A45"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在数智</w:t>
      </w:r>
      <w:r>
        <w:rPr>
          <w:rFonts w:ascii="Times New Roman" w:eastAsia="仿宋_GB2312" w:hAnsi="Times New Roman" w:hint="eastAsia"/>
          <w:sz w:val="32"/>
          <w:szCs w:val="32"/>
        </w:rPr>
        <w:t>转型</w:t>
      </w:r>
      <w:r>
        <w:rPr>
          <w:rFonts w:ascii="Times New Roman" w:eastAsia="仿宋_GB2312" w:hAnsi="Times New Roman"/>
          <w:sz w:val="32"/>
          <w:szCs w:val="32"/>
        </w:rPr>
        <w:t>方面，对照支撑风电装备平台化、智能化发展的战略要求，公司在工具、人才、数据、平台等关键维度上存在差距。</w:t>
      </w:r>
      <w:r>
        <w:rPr>
          <w:rFonts w:ascii="Times New Roman" w:eastAsia="仿宋_GB2312" w:hAnsi="Times New Roman"/>
          <w:b/>
          <w:bCs/>
          <w:sz w:val="32"/>
          <w:szCs w:val="32"/>
        </w:rPr>
        <w:t>一是</w:t>
      </w:r>
      <w:r>
        <w:rPr>
          <w:rFonts w:ascii="Times New Roman" w:eastAsia="仿宋_GB2312" w:hAnsi="Times New Roman"/>
          <w:sz w:val="32"/>
          <w:szCs w:val="32"/>
        </w:rPr>
        <w:t>数智</w:t>
      </w:r>
      <w:r>
        <w:rPr>
          <w:rFonts w:ascii="Times New Roman" w:eastAsia="仿宋_GB2312" w:hAnsi="Times New Roman" w:hint="eastAsia"/>
          <w:sz w:val="32"/>
          <w:szCs w:val="32"/>
        </w:rPr>
        <w:t>转型未能有效支撑</w:t>
      </w:r>
      <w:r>
        <w:rPr>
          <w:rFonts w:ascii="Times New Roman" w:eastAsia="仿宋_GB2312" w:hAnsi="Times New Roman"/>
          <w:sz w:val="32"/>
          <w:szCs w:val="32"/>
        </w:rPr>
        <w:t>产品</w:t>
      </w:r>
      <w:r>
        <w:rPr>
          <w:rFonts w:ascii="Times New Roman" w:eastAsia="仿宋_GB2312" w:hAnsi="Times New Roman" w:hint="eastAsia"/>
          <w:sz w:val="32"/>
          <w:szCs w:val="32"/>
        </w:rPr>
        <w:t>智能化。数智化</w:t>
      </w:r>
      <w:r>
        <w:rPr>
          <w:rFonts w:ascii="Times New Roman" w:eastAsia="仿宋_GB2312" w:hAnsi="Times New Roman"/>
          <w:sz w:val="32"/>
          <w:szCs w:val="32"/>
        </w:rPr>
        <w:t>风机、风储一体化、</w:t>
      </w:r>
      <w:r>
        <w:rPr>
          <w:rFonts w:ascii="Times New Roman" w:eastAsia="仿宋_GB2312" w:hAnsi="Times New Roman" w:hint="eastAsia"/>
          <w:sz w:val="32"/>
          <w:szCs w:val="32"/>
        </w:rPr>
        <w:t>智慧</w:t>
      </w:r>
      <w:r>
        <w:rPr>
          <w:rFonts w:ascii="Times New Roman" w:eastAsia="仿宋_GB2312" w:hAnsi="Times New Roman"/>
          <w:sz w:val="32"/>
          <w:szCs w:val="32"/>
        </w:rPr>
        <w:t>智能运维等新一代产品形态尚处于探索起步阶段，智能化技术与产品设计、运行控制的深度融合能力有待加强，产品核心竞争力的数智化支撑体系尚未成型</w:t>
      </w:r>
      <w:r>
        <w:rPr>
          <w:rFonts w:ascii="Times New Roman" w:eastAsia="仿宋_GB2312" w:hAnsi="Times New Roman" w:hint="eastAsia"/>
          <w:sz w:val="32"/>
          <w:szCs w:val="32"/>
        </w:rPr>
        <w:t>；</w:t>
      </w:r>
      <w:r>
        <w:rPr>
          <w:rFonts w:ascii="Times New Roman" w:eastAsia="仿宋_GB2312" w:hAnsi="Times New Roman"/>
          <w:b/>
          <w:bCs/>
          <w:sz w:val="32"/>
          <w:szCs w:val="32"/>
        </w:rPr>
        <w:t>二是</w:t>
      </w:r>
      <w:r>
        <w:rPr>
          <w:rFonts w:ascii="Times New Roman" w:eastAsia="仿宋_GB2312" w:hAnsi="Times New Roman"/>
          <w:sz w:val="32"/>
          <w:szCs w:val="32"/>
        </w:rPr>
        <w:t>数智</w:t>
      </w:r>
      <w:r>
        <w:rPr>
          <w:rFonts w:ascii="Times New Roman" w:eastAsia="仿宋_GB2312" w:hAnsi="Times New Roman" w:hint="eastAsia"/>
          <w:sz w:val="32"/>
          <w:szCs w:val="32"/>
        </w:rPr>
        <w:t>转型未能有效支撑</w:t>
      </w:r>
      <w:r>
        <w:rPr>
          <w:rFonts w:ascii="Times New Roman" w:eastAsia="仿宋_GB2312" w:hAnsi="Times New Roman"/>
          <w:sz w:val="32"/>
          <w:szCs w:val="32"/>
        </w:rPr>
        <w:t>研发</w:t>
      </w:r>
      <w:r>
        <w:rPr>
          <w:rFonts w:ascii="Times New Roman" w:eastAsia="仿宋_GB2312" w:hAnsi="Times New Roman" w:hint="eastAsia"/>
          <w:sz w:val="32"/>
          <w:szCs w:val="32"/>
        </w:rPr>
        <w:t>流程。</w:t>
      </w:r>
      <w:r>
        <w:rPr>
          <w:rFonts w:ascii="Times New Roman" w:eastAsia="仿宋_GB2312" w:hAnsi="Times New Roman"/>
          <w:sz w:val="32"/>
          <w:szCs w:val="32"/>
        </w:rPr>
        <w:t>AI</w:t>
      </w:r>
      <w:r>
        <w:rPr>
          <w:rFonts w:ascii="Times New Roman" w:eastAsia="仿宋_GB2312" w:hAnsi="Times New Roman"/>
          <w:sz w:val="32"/>
          <w:szCs w:val="32"/>
        </w:rPr>
        <w:t>驱动的研发工作流优化、智能审图、仿真辅助设计等工具应用尚不成熟，研发全流程的数字化闭环尚未贯通，技术预见缺乏数据支撑，原创研发缺乏高效仿真工具，严重制约研发效率与创新质量的提升</w:t>
      </w:r>
      <w:r>
        <w:rPr>
          <w:rFonts w:ascii="Times New Roman" w:eastAsia="仿宋_GB2312" w:hAnsi="Times New Roman" w:hint="eastAsia"/>
          <w:sz w:val="32"/>
          <w:szCs w:val="32"/>
        </w:rPr>
        <w:t>；</w:t>
      </w:r>
      <w:r>
        <w:rPr>
          <w:rFonts w:ascii="Times New Roman" w:eastAsia="仿宋_GB2312" w:hAnsi="Times New Roman"/>
          <w:b/>
          <w:bCs/>
          <w:sz w:val="32"/>
          <w:szCs w:val="32"/>
        </w:rPr>
        <w:t>三是</w:t>
      </w:r>
      <w:r>
        <w:rPr>
          <w:rFonts w:ascii="Times New Roman" w:eastAsia="仿宋_GB2312" w:hAnsi="Times New Roman"/>
          <w:sz w:val="32"/>
          <w:szCs w:val="32"/>
        </w:rPr>
        <w:t>数智</w:t>
      </w:r>
      <w:r>
        <w:rPr>
          <w:rFonts w:ascii="Times New Roman" w:eastAsia="仿宋_GB2312" w:hAnsi="Times New Roman" w:hint="eastAsia"/>
          <w:sz w:val="32"/>
          <w:szCs w:val="32"/>
        </w:rPr>
        <w:t>转型未能有效提高运营管理高效率。</w:t>
      </w:r>
      <w:r>
        <w:rPr>
          <w:rFonts w:ascii="Times New Roman" w:eastAsia="仿宋_GB2312" w:hAnsi="Times New Roman"/>
          <w:sz w:val="32"/>
          <w:szCs w:val="32"/>
        </w:rPr>
        <w:t>AI</w:t>
      </w:r>
      <w:r>
        <w:rPr>
          <w:rFonts w:ascii="Times New Roman" w:eastAsia="仿宋_GB2312" w:hAnsi="Times New Roman"/>
          <w:sz w:val="32"/>
          <w:szCs w:val="32"/>
        </w:rPr>
        <w:t>辅</w:t>
      </w:r>
      <w:r>
        <w:rPr>
          <w:rFonts w:ascii="Times New Roman" w:eastAsia="仿宋_GB2312" w:hAnsi="Times New Roman"/>
          <w:sz w:val="32"/>
          <w:szCs w:val="32"/>
        </w:rPr>
        <w:lastRenderedPageBreak/>
        <w:t>助决策、智能协同办公、数据驱动的项目策划与管理等能力建设滞后，信息孤岛问题突出，数据资产的共享与价值挖掘机制尚不健全，组织运营效率有较大提升空间。</w:t>
      </w:r>
    </w:p>
    <w:p w14:paraId="468661E6" w14:textId="77777777" w:rsidR="00A927BF" w:rsidRDefault="00000000">
      <w:pPr>
        <w:pStyle w:val="1"/>
        <w:ind w:firstLine="679"/>
      </w:pPr>
      <w:bookmarkStart w:id="69" w:name="_Toc227242505"/>
      <w:bookmarkStart w:id="70" w:name="_Toc227671654"/>
      <w:bookmarkStart w:id="71" w:name="_Toc29012"/>
      <w:bookmarkStart w:id="72" w:name="_Toc230107978"/>
      <w:r>
        <w:rPr>
          <w:rFonts w:hint="eastAsia"/>
        </w:rPr>
        <w:t>发展环境</w:t>
      </w:r>
      <w:bookmarkEnd w:id="69"/>
      <w:bookmarkEnd w:id="70"/>
      <w:bookmarkEnd w:id="71"/>
      <w:bookmarkEnd w:id="72"/>
    </w:p>
    <w:p w14:paraId="2C667D50" w14:textId="77777777" w:rsidR="00A927BF" w:rsidRDefault="00000000">
      <w:pPr>
        <w:pStyle w:val="2"/>
        <w:ind w:firstLine="682"/>
        <w:rPr>
          <w:rFonts w:hint="eastAsia"/>
        </w:rPr>
      </w:pPr>
      <w:bookmarkStart w:id="73" w:name="_Toc14805"/>
      <w:bookmarkStart w:id="74" w:name="_Toc227242506"/>
      <w:bookmarkStart w:id="75" w:name="_Toc227671655"/>
      <w:bookmarkStart w:id="76" w:name="_Toc230107979"/>
      <w:r>
        <w:rPr>
          <w:rFonts w:hint="eastAsia"/>
        </w:rPr>
        <w:t>国际形势分析</w:t>
      </w:r>
      <w:bookmarkStart w:id="77" w:name="_Toc261765635"/>
      <w:bookmarkStart w:id="78" w:name="_Toc277095087"/>
      <w:bookmarkStart w:id="79" w:name="_Toc262656790"/>
      <w:bookmarkStart w:id="80" w:name="_Toc417057700"/>
      <w:bookmarkEnd w:id="73"/>
      <w:bookmarkEnd w:id="74"/>
      <w:bookmarkEnd w:id="75"/>
      <w:bookmarkEnd w:id="76"/>
    </w:p>
    <w:p w14:paraId="72E227D9" w14:textId="77777777" w:rsidR="00A927BF" w:rsidRDefault="00000000">
      <w:pPr>
        <w:pStyle w:val="3"/>
        <w:ind w:firstLine="682"/>
        <w:rPr>
          <w:rFonts w:hint="eastAsia"/>
        </w:rPr>
      </w:pPr>
      <w:bookmarkStart w:id="81" w:name="_Toc227671656"/>
      <w:bookmarkStart w:id="82" w:name="_Toc227242507"/>
      <w:bookmarkStart w:id="83" w:name="_Toc8693"/>
      <w:bookmarkStart w:id="84" w:name="_Toc230107980"/>
      <w:bookmarkEnd w:id="77"/>
      <w:bookmarkEnd w:id="78"/>
      <w:bookmarkEnd w:id="79"/>
      <w:bookmarkEnd w:id="80"/>
      <w:r>
        <w:rPr>
          <w:rFonts w:hint="eastAsia"/>
        </w:rPr>
        <w:t>气候变化加速绿色转型，各国凝聚行动共识</w:t>
      </w:r>
      <w:bookmarkEnd w:id="81"/>
      <w:bookmarkEnd w:id="82"/>
      <w:bookmarkEnd w:id="83"/>
      <w:bookmarkEnd w:id="84"/>
    </w:p>
    <w:p w14:paraId="691F9C1A"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全球气候变化已造成极端气象事件频发，严重威胁着人类生存和可持续发展，倒逼国际社会加快气候治理的合作与行动，在此背景下，应对气候变化已从政治承诺转向系统性变革。</w:t>
      </w:r>
      <w:r>
        <w:rPr>
          <w:rFonts w:ascii="Times New Roman" w:eastAsia="仿宋_GB2312" w:hAnsi="Times New Roman" w:hint="eastAsia"/>
          <w:sz w:val="32"/>
          <w:szCs w:val="32"/>
        </w:rPr>
        <w:t>2015</w:t>
      </w:r>
      <w:r>
        <w:rPr>
          <w:rFonts w:ascii="Times New Roman" w:eastAsia="仿宋_GB2312" w:hAnsi="Times New Roman" w:hint="eastAsia"/>
          <w:sz w:val="32"/>
          <w:szCs w:val="32"/>
        </w:rPr>
        <w:t>年，国际社会达成《巴黎协定》，首次一致承诺减少温室气体排放。同时，各国基于本国国情，以“自主贡献”的方式确定碳减排目标。《巴黎协定》凝聚了国际社会最广泛的共识，</w:t>
      </w:r>
      <w:r>
        <w:rPr>
          <w:rFonts w:ascii="Times New Roman" w:eastAsia="仿宋_GB2312" w:hAnsi="Times New Roman" w:hint="eastAsia"/>
          <w:sz w:val="32"/>
          <w:szCs w:val="32"/>
        </w:rPr>
        <w:t>10</w:t>
      </w:r>
      <w:r>
        <w:rPr>
          <w:rFonts w:ascii="Times New Roman" w:eastAsia="仿宋_GB2312" w:hAnsi="Times New Roman" w:hint="eastAsia"/>
          <w:sz w:val="32"/>
          <w:szCs w:val="32"/>
        </w:rPr>
        <w:t>年来，国际社会积极落实《巴黎协定》成果，碳中和已从“全球普遍共识”转到“全球加快行动”。</w:t>
      </w:r>
    </w:p>
    <w:p w14:paraId="7CB47D6A" w14:textId="77777777" w:rsidR="00A927BF" w:rsidRDefault="00000000">
      <w:pPr>
        <w:pStyle w:val="3"/>
        <w:ind w:firstLine="682"/>
        <w:rPr>
          <w:rFonts w:hint="eastAsia"/>
        </w:rPr>
      </w:pPr>
      <w:bookmarkStart w:id="85" w:name="_Toc10081"/>
      <w:bookmarkStart w:id="86" w:name="_Toc227242508"/>
      <w:bookmarkStart w:id="87" w:name="_Toc227671657"/>
      <w:bookmarkStart w:id="88" w:name="_Toc230107981"/>
      <w:r>
        <w:rPr>
          <w:rFonts w:hint="eastAsia"/>
        </w:rPr>
        <w:t>全球能源态势博弈加剧，新能源成为竞争主战场</w:t>
      </w:r>
      <w:bookmarkEnd w:id="85"/>
      <w:bookmarkEnd w:id="86"/>
      <w:bookmarkEnd w:id="87"/>
      <w:bookmarkEnd w:id="88"/>
    </w:p>
    <w:p w14:paraId="333C41E5"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lang w:eastAsia="zh"/>
        </w:rPr>
        <w:t>全球能源发展在动荡与变革中加速演进。</w:t>
      </w:r>
      <w:r>
        <w:rPr>
          <w:rFonts w:ascii="Times New Roman" w:eastAsia="仿宋_GB2312" w:hAnsi="Times New Roman" w:hint="eastAsia"/>
          <w:sz w:val="32"/>
          <w:szCs w:val="32"/>
        </w:rPr>
        <w:t>俄乌、美以伊等</w:t>
      </w:r>
      <w:r>
        <w:rPr>
          <w:rFonts w:ascii="Times New Roman" w:eastAsia="仿宋_GB2312" w:hAnsi="Times New Roman" w:hint="eastAsia"/>
          <w:sz w:val="32"/>
          <w:szCs w:val="32"/>
          <w:lang w:eastAsia="zh"/>
        </w:rPr>
        <w:t>地缘冲突未见缓和、能源市场价格波动明显、全球能源转型进程在各地区呈现分化态势。与此同时，清洁能源加速发展</w:t>
      </w:r>
      <w:r>
        <w:rPr>
          <w:rFonts w:ascii="Times New Roman" w:eastAsia="仿宋_GB2312" w:hAnsi="Times New Roman" w:hint="eastAsia"/>
          <w:sz w:val="32"/>
          <w:szCs w:val="32"/>
        </w:rPr>
        <w:t>逐步成为主力能源，创新</w:t>
      </w:r>
      <w:r>
        <w:rPr>
          <w:rFonts w:ascii="Times New Roman" w:eastAsia="仿宋_GB2312" w:hAnsi="Times New Roman" w:hint="eastAsia"/>
          <w:sz w:val="32"/>
          <w:szCs w:val="32"/>
          <w:lang w:eastAsia="zh"/>
        </w:rPr>
        <w:t>技术</w:t>
      </w:r>
      <w:r>
        <w:rPr>
          <w:rFonts w:ascii="Times New Roman" w:eastAsia="仿宋_GB2312" w:hAnsi="Times New Roman" w:hint="eastAsia"/>
          <w:sz w:val="32"/>
          <w:szCs w:val="32"/>
        </w:rPr>
        <w:t>迭代</w:t>
      </w:r>
      <w:r>
        <w:rPr>
          <w:rFonts w:ascii="Times New Roman" w:eastAsia="仿宋_GB2312" w:hAnsi="Times New Roman" w:hint="eastAsia"/>
          <w:sz w:val="32"/>
          <w:szCs w:val="32"/>
          <w:lang w:eastAsia="zh"/>
        </w:rPr>
        <w:t>加速、资本与政策布局不断调整。在此背景下，各国围绕能源展开的博弈</w:t>
      </w:r>
      <w:r>
        <w:rPr>
          <w:rFonts w:ascii="Times New Roman" w:eastAsia="仿宋_GB2312" w:hAnsi="Times New Roman" w:hint="eastAsia"/>
          <w:sz w:val="32"/>
          <w:szCs w:val="32"/>
        </w:rPr>
        <w:t>，尤其是新能源领域，</w:t>
      </w:r>
      <w:r>
        <w:rPr>
          <w:rFonts w:ascii="Times New Roman" w:eastAsia="仿宋_GB2312" w:hAnsi="Times New Roman" w:hint="eastAsia"/>
          <w:sz w:val="32"/>
          <w:szCs w:val="32"/>
          <w:lang w:eastAsia="zh"/>
        </w:rPr>
        <w:t>涉及经济利益、供应安全与技术主导权，竞争烈度持续上升。</w:t>
      </w:r>
    </w:p>
    <w:p w14:paraId="29B8C7BB" w14:textId="77777777" w:rsidR="00A927BF" w:rsidRDefault="00000000">
      <w:pPr>
        <w:pStyle w:val="3"/>
        <w:ind w:firstLine="682"/>
        <w:rPr>
          <w:rFonts w:hint="eastAsia"/>
        </w:rPr>
      </w:pPr>
      <w:bookmarkStart w:id="89" w:name="_Toc227671658"/>
      <w:bookmarkStart w:id="90" w:name="_Toc5540"/>
      <w:bookmarkStart w:id="91" w:name="_Toc227242509"/>
      <w:bookmarkStart w:id="92" w:name="_Toc230107982"/>
      <w:r>
        <w:rPr>
          <w:rFonts w:hint="eastAsia"/>
        </w:rPr>
        <w:lastRenderedPageBreak/>
        <w:t>科技产业革命加速迭代，</w:t>
      </w:r>
      <w:r>
        <w:rPr>
          <w:rFonts w:hint="eastAsia"/>
        </w:rPr>
        <w:t>AI</w:t>
      </w:r>
      <w:r>
        <w:rPr>
          <w:rFonts w:hint="eastAsia"/>
        </w:rPr>
        <w:t>与新能源双向赋能</w:t>
      </w:r>
      <w:bookmarkEnd w:id="89"/>
      <w:bookmarkEnd w:id="90"/>
      <w:bookmarkEnd w:id="91"/>
      <w:bookmarkEnd w:id="92"/>
    </w:p>
    <w:p w14:paraId="30D32D19" w14:textId="77777777" w:rsidR="00A927BF" w:rsidRDefault="00000000">
      <w:pPr>
        <w:spacing w:line="560" w:lineRule="exact"/>
        <w:ind w:firstLineChars="200" w:firstLine="679"/>
        <w:rPr>
          <w:rFonts w:ascii="Times New Roman" w:eastAsia="仿宋_GB2312" w:hAnsi="Times New Roman"/>
          <w:sz w:val="32"/>
          <w:szCs w:val="32"/>
          <w:lang w:eastAsia="zh"/>
        </w:rPr>
      </w:pPr>
      <w:r>
        <w:rPr>
          <w:rFonts w:ascii="Times New Roman" w:eastAsia="仿宋_GB2312" w:hAnsi="Times New Roman" w:hint="eastAsia"/>
          <w:sz w:val="32"/>
          <w:szCs w:val="32"/>
        </w:rPr>
        <w:t>以人工智能为代表的新一轮科技革命和产业变革加速演进，前沿技术不断涌现，引领和支撑未来产业快速崛起。特别是</w:t>
      </w:r>
      <w:r>
        <w:rPr>
          <w:rFonts w:ascii="Times New Roman" w:eastAsia="仿宋_GB2312" w:hAnsi="Times New Roman" w:hint="eastAsia"/>
          <w:sz w:val="32"/>
          <w:szCs w:val="32"/>
          <w:lang w:eastAsia="zh"/>
        </w:rPr>
        <w:t>人工智能</w:t>
      </w:r>
      <w:r>
        <w:rPr>
          <w:rFonts w:ascii="Times New Roman" w:eastAsia="仿宋_GB2312" w:hAnsi="Times New Roman" w:hint="eastAsia"/>
          <w:sz w:val="32"/>
          <w:szCs w:val="32"/>
        </w:rPr>
        <w:t>技术</w:t>
      </w:r>
      <w:r>
        <w:rPr>
          <w:rFonts w:ascii="Times New Roman" w:eastAsia="仿宋_GB2312" w:hAnsi="Times New Roman" w:hint="eastAsia"/>
          <w:sz w:val="32"/>
          <w:szCs w:val="32"/>
          <w:lang w:eastAsia="zh"/>
        </w:rPr>
        <w:t>对新能源行业发展产生双向驱动效应。一方面，</w:t>
      </w:r>
      <w:r>
        <w:rPr>
          <w:rFonts w:ascii="Times New Roman" w:eastAsia="仿宋_GB2312" w:hAnsi="Times New Roman" w:hint="eastAsia"/>
          <w:sz w:val="32"/>
          <w:szCs w:val="32"/>
          <w:lang w:eastAsia="zh"/>
        </w:rPr>
        <w:t>AI</w:t>
      </w:r>
      <w:r>
        <w:rPr>
          <w:rFonts w:ascii="Times New Roman" w:eastAsia="仿宋_GB2312" w:hAnsi="Times New Roman" w:hint="eastAsia"/>
          <w:sz w:val="32"/>
          <w:szCs w:val="32"/>
          <w:lang w:eastAsia="zh"/>
        </w:rPr>
        <w:t>算力需求增长</w:t>
      </w:r>
      <w:r>
        <w:rPr>
          <w:rFonts w:ascii="Times New Roman" w:eastAsia="仿宋_GB2312" w:hAnsi="Times New Roman" w:hint="eastAsia"/>
          <w:sz w:val="32"/>
          <w:szCs w:val="32"/>
        </w:rPr>
        <w:t>迅猛</w:t>
      </w:r>
      <w:r>
        <w:rPr>
          <w:rFonts w:ascii="Times New Roman" w:eastAsia="仿宋_GB2312" w:hAnsi="Times New Roman" w:hint="eastAsia"/>
          <w:sz w:val="32"/>
          <w:szCs w:val="32"/>
          <w:lang w:eastAsia="zh"/>
        </w:rPr>
        <w:t>，数据中心、智算中心等新型基础设施建设加速，对清洁、稳定、大规模的能源供给提出更高要求，成为拉动新能源需求的重要增长极；另一方面，</w:t>
      </w:r>
      <w:r>
        <w:rPr>
          <w:rFonts w:ascii="Times New Roman" w:eastAsia="仿宋_GB2312" w:hAnsi="Times New Roman" w:hint="eastAsia"/>
          <w:sz w:val="32"/>
          <w:szCs w:val="32"/>
          <w:lang w:eastAsia="zh"/>
        </w:rPr>
        <w:t>AI</w:t>
      </w:r>
      <w:r>
        <w:rPr>
          <w:rFonts w:ascii="Times New Roman" w:eastAsia="仿宋_GB2312" w:hAnsi="Times New Roman" w:hint="eastAsia"/>
          <w:sz w:val="32"/>
          <w:szCs w:val="32"/>
          <w:lang w:eastAsia="zh"/>
        </w:rPr>
        <w:t>技术深度赋能能源全产业链，在新能源发电功率预测、电网智能调度、储能优化管理、能源交易决策等场景实现广泛应用，显著提升能源系统效率与可靠性。</w:t>
      </w:r>
    </w:p>
    <w:p w14:paraId="3075DB98"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综上所述，全球绿色转型大势</w:t>
      </w:r>
      <w:r>
        <w:rPr>
          <w:rFonts w:ascii="Times New Roman" w:eastAsia="仿宋_GB2312" w:hAnsi="Times New Roman" w:hint="eastAsia"/>
          <w:sz w:val="32"/>
          <w:szCs w:val="32"/>
        </w:rPr>
        <w:t>所趋</w:t>
      </w:r>
      <w:r>
        <w:rPr>
          <w:rFonts w:ascii="Times New Roman" w:eastAsia="仿宋_GB2312" w:hAnsi="Times New Roman"/>
          <w:sz w:val="32"/>
          <w:szCs w:val="32"/>
        </w:rPr>
        <w:t>，新能源已演变为大国博弈与科技革命深度交融的核心战场。这种</w:t>
      </w:r>
      <w:r>
        <w:rPr>
          <w:rFonts w:ascii="Times New Roman" w:eastAsia="仿宋_GB2312" w:hAnsi="Times New Roman" w:hint="eastAsia"/>
          <w:sz w:val="32"/>
          <w:szCs w:val="32"/>
        </w:rPr>
        <w:t>“</w:t>
      </w:r>
      <w:r>
        <w:rPr>
          <w:rFonts w:ascii="Times New Roman" w:eastAsia="仿宋_GB2312" w:hAnsi="Times New Roman"/>
          <w:sz w:val="32"/>
          <w:szCs w:val="32"/>
        </w:rPr>
        <w:t>政治共识、产业竞争、技术驱动</w:t>
      </w:r>
      <w:r>
        <w:rPr>
          <w:rFonts w:ascii="Times New Roman" w:eastAsia="仿宋_GB2312" w:hAnsi="Times New Roman" w:hint="eastAsia"/>
          <w:sz w:val="32"/>
          <w:szCs w:val="32"/>
        </w:rPr>
        <w:t>”</w:t>
      </w:r>
      <w:r>
        <w:rPr>
          <w:rFonts w:ascii="Times New Roman" w:eastAsia="仿宋_GB2312" w:hAnsi="Times New Roman"/>
          <w:sz w:val="32"/>
          <w:szCs w:val="32"/>
        </w:rPr>
        <w:t>三重叠加的外部环境，深刻重塑了全球能源版图，</w:t>
      </w:r>
      <w:r>
        <w:rPr>
          <w:rFonts w:ascii="Times New Roman" w:eastAsia="仿宋_GB2312" w:hAnsi="Times New Roman" w:hint="eastAsia"/>
          <w:sz w:val="32"/>
          <w:szCs w:val="32"/>
        </w:rPr>
        <w:t>也</w:t>
      </w:r>
      <w:r>
        <w:rPr>
          <w:rFonts w:ascii="Times New Roman" w:eastAsia="仿宋_GB2312" w:hAnsi="Times New Roman"/>
          <w:sz w:val="32"/>
          <w:szCs w:val="32"/>
        </w:rPr>
        <w:t>直接决定了我国国内能源发展的外部逻辑。</w:t>
      </w:r>
    </w:p>
    <w:p w14:paraId="347622F2" w14:textId="77777777" w:rsidR="00A927BF" w:rsidRDefault="00000000">
      <w:pPr>
        <w:pStyle w:val="2"/>
        <w:ind w:firstLine="682"/>
        <w:rPr>
          <w:rFonts w:hint="eastAsia"/>
        </w:rPr>
      </w:pPr>
      <w:bookmarkStart w:id="93" w:name="_Toc227671659"/>
      <w:bookmarkStart w:id="94" w:name="_Toc227242510"/>
      <w:bookmarkStart w:id="95" w:name="_Toc26483"/>
      <w:bookmarkStart w:id="96" w:name="_Toc230107983"/>
      <w:r>
        <w:rPr>
          <w:rFonts w:hint="eastAsia"/>
        </w:rPr>
        <w:t>国内形势分析</w:t>
      </w:r>
      <w:bookmarkEnd w:id="93"/>
      <w:bookmarkEnd w:id="94"/>
      <w:bookmarkEnd w:id="95"/>
      <w:bookmarkEnd w:id="96"/>
    </w:p>
    <w:p w14:paraId="332777C1" w14:textId="77777777" w:rsidR="00A927BF" w:rsidRDefault="00000000">
      <w:pPr>
        <w:pStyle w:val="3"/>
        <w:ind w:firstLine="682"/>
        <w:rPr>
          <w:rFonts w:hint="eastAsia"/>
        </w:rPr>
      </w:pPr>
      <w:bookmarkStart w:id="97" w:name="_Toc227242511"/>
      <w:bookmarkStart w:id="98" w:name="_Toc5040"/>
      <w:bookmarkStart w:id="99" w:name="_Toc227671660"/>
      <w:bookmarkStart w:id="100" w:name="_Toc230107984"/>
      <w:r>
        <w:rPr>
          <w:rFonts w:hint="eastAsia"/>
        </w:rPr>
        <w:t>我国处于新旧动能转换关键期，绿色经济成为“稳增长”核心抓手</w:t>
      </w:r>
      <w:bookmarkEnd w:id="97"/>
      <w:bookmarkEnd w:id="98"/>
      <w:bookmarkEnd w:id="99"/>
      <w:bookmarkEnd w:id="100"/>
    </w:p>
    <w:p w14:paraId="0C29F8CA"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我国经济发展正处于新旧动能转换的关键阶段，面临需求收缩、供给冲击、预期转弱等多重压力，传统房地产、基建等投资动能明显减弱，经济增长亟需培育新的支撑点。在此背景下，以新能源为代表的绿色经济正在从产业政策转向稳增长的核心抓手。国家加快推进大型风光电基地建设、跨</w:t>
      </w:r>
      <w:r>
        <w:rPr>
          <w:rFonts w:ascii="Times New Roman" w:eastAsia="仿宋_GB2312" w:hAnsi="Times New Roman" w:hint="eastAsia"/>
          <w:sz w:val="32"/>
          <w:szCs w:val="32"/>
        </w:rPr>
        <w:lastRenderedPageBreak/>
        <w:t>区域清洁能源外送通道、新型电力系统等重大工程，这些项目不仅是能源结构调整的战略需要，更是拉动有效投资、稳定制造业产能、创造高质量就业的重要经济工程。</w:t>
      </w:r>
    </w:p>
    <w:p w14:paraId="413A1069" w14:textId="77777777" w:rsidR="00A927BF" w:rsidRDefault="00000000">
      <w:pPr>
        <w:pStyle w:val="3"/>
        <w:ind w:firstLine="682"/>
        <w:rPr>
          <w:rFonts w:hint="eastAsia"/>
        </w:rPr>
      </w:pPr>
      <w:bookmarkStart w:id="101" w:name="_Toc227671661"/>
      <w:bookmarkStart w:id="102" w:name="_Toc937"/>
      <w:bookmarkStart w:id="103" w:name="_Toc227242512"/>
      <w:bookmarkStart w:id="104" w:name="_Toc230107985"/>
      <w:r>
        <w:rPr>
          <w:rFonts w:hint="eastAsia"/>
        </w:rPr>
        <w:t>我国能源安全至关重要，能源强国建设</w:t>
      </w:r>
      <w:bookmarkEnd w:id="101"/>
      <w:bookmarkEnd w:id="102"/>
      <w:bookmarkEnd w:id="103"/>
      <w:r>
        <w:rPr>
          <w:rFonts w:hint="eastAsia"/>
        </w:rPr>
        <w:t>步伐加快</w:t>
      </w:r>
      <w:bookmarkEnd w:id="104"/>
    </w:p>
    <w:p w14:paraId="6B945A5E" w14:textId="77777777" w:rsidR="00A927BF" w:rsidRDefault="00000000">
      <w:pPr>
        <w:spacing w:line="560" w:lineRule="exact"/>
        <w:ind w:firstLine="679"/>
        <w:rPr>
          <w:rFonts w:ascii="Times New Roman" w:eastAsia="仿宋_GB2312" w:hAnsi="Times New Roman"/>
          <w:sz w:val="32"/>
          <w:szCs w:val="32"/>
          <w:lang w:eastAsia="zh"/>
        </w:rPr>
      </w:pPr>
      <w:r>
        <w:rPr>
          <w:rFonts w:ascii="Times New Roman" w:eastAsia="仿宋_GB2312" w:hAnsi="Times New Roman" w:hint="eastAsia"/>
          <w:sz w:val="32"/>
          <w:szCs w:val="32"/>
          <w:lang w:eastAsia="zh"/>
        </w:rPr>
        <w:t>在国际能源博弈加剧、外部环境不确定性显著攀升的背景下，能源安全已超越单一产业范畴，成为国家总体安全的基石。</w:t>
      </w:r>
      <w:r>
        <w:rPr>
          <w:rFonts w:ascii="Times New Roman" w:eastAsia="仿宋_GB2312" w:hAnsi="Times New Roman" w:hint="eastAsia"/>
          <w:sz w:val="32"/>
          <w:szCs w:val="32"/>
        </w:rPr>
        <w:t>我国能源建设全面迈入“双高双新”的发展新阶段：即在保持规模高增长的同时，坚定转向技术效益与系统稳定性并重的高质量发展轨道。</w:t>
      </w:r>
      <w:r>
        <w:rPr>
          <w:rFonts w:ascii="Times New Roman" w:eastAsia="仿宋_GB2312" w:hAnsi="Times New Roman" w:hint="eastAsia"/>
          <w:sz w:val="32"/>
          <w:szCs w:val="32"/>
          <w:lang w:eastAsia="zh"/>
        </w:rPr>
        <w:t>“十五五”规划建议中首次提出“能源强国”战略目标</w:t>
      </w:r>
      <w:r>
        <w:rPr>
          <w:rFonts w:ascii="Times New Roman" w:eastAsia="仿宋_GB2312" w:hAnsi="Times New Roman" w:hint="eastAsia"/>
          <w:sz w:val="32"/>
          <w:szCs w:val="32"/>
        </w:rPr>
        <w:t>，</w:t>
      </w:r>
      <w:r>
        <w:rPr>
          <w:rFonts w:ascii="Times New Roman" w:eastAsia="仿宋_GB2312" w:hAnsi="Times New Roman" w:hint="eastAsia"/>
          <w:sz w:val="32"/>
          <w:szCs w:val="32"/>
          <w:lang w:eastAsia="zh"/>
        </w:rPr>
        <w:t>首要任务是确保能源供应安全稳定。构建强大的能源产业链供应链以及能源创新体系，掌握全球能源产业链的关键核心技术，在提升能源体系自主发展能力上取得重大进展，并为制造强国、交通强国建设提供动力，推动做强国内大循环，增强我国在大国博弈中的战略主动，这是我国实现能源本质安全的必由之路。</w:t>
      </w:r>
    </w:p>
    <w:p w14:paraId="355BBA44" w14:textId="77777777" w:rsidR="00A927BF" w:rsidRDefault="00000000">
      <w:pPr>
        <w:pStyle w:val="3"/>
        <w:ind w:firstLine="682"/>
        <w:rPr>
          <w:rFonts w:hint="eastAsia"/>
        </w:rPr>
      </w:pPr>
      <w:bookmarkStart w:id="105" w:name="_Toc2207"/>
      <w:bookmarkStart w:id="106" w:name="_Toc227242513"/>
      <w:bookmarkStart w:id="107" w:name="_Toc227671662"/>
      <w:bookmarkStart w:id="108" w:name="_Toc230107986"/>
      <w:r>
        <w:rPr>
          <w:rFonts w:hint="eastAsia"/>
        </w:rPr>
        <w:t>电改与碳市双轮驱动，市场改革步入“深水区”</w:t>
      </w:r>
      <w:bookmarkEnd w:id="105"/>
      <w:bookmarkEnd w:id="106"/>
      <w:bookmarkEnd w:id="107"/>
      <w:bookmarkEnd w:id="108"/>
    </w:p>
    <w:p w14:paraId="1B058EC2"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随着新能源渗透率的跃升，原有刚性的电力运行体制已难以适应高比例可再生能源接入的新形势，体制机制改革正式进入攻坚克难的“深水区”。国家正加速构建“电力市场化改革”与“碳市场建设”协同发展的双轮驱动格局，通过灵敏的价格信号引导资源优化配置，从根本上破解消纳难题。一方面，绿电绿证交易与电力现货市场的蓬勃发展，让电能</w:t>
      </w:r>
      <w:r>
        <w:rPr>
          <w:rFonts w:ascii="Times New Roman" w:eastAsia="仿宋_GB2312" w:hAnsi="Times New Roman" w:hint="eastAsia"/>
          <w:sz w:val="32"/>
          <w:szCs w:val="32"/>
        </w:rPr>
        <w:lastRenderedPageBreak/>
        <w:t>的绿色价值与时间价值得以显现；另一方面，随着新能源全额保障性收购政策的有序退坡，产业正从“政策保底”向“市场博弈”彻底转变，利用市场化手段实现对冲风险与收益最大化。</w:t>
      </w:r>
    </w:p>
    <w:p w14:paraId="3F4269F7"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综上所述，我国正处于经济转型、能源安全战略升级、</w:t>
      </w:r>
      <w:r>
        <w:rPr>
          <w:rFonts w:ascii="Times New Roman" w:eastAsia="仿宋_GB2312" w:hAnsi="Times New Roman" w:hint="eastAsia"/>
          <w:sz w:val="32"/>
          <w:szCs w:val="32"/>
        </w:rPr>
        <w:t>体制</w:t>
      </w:r>
      <w:r>
        <w:rPr>
          <w:rFonts w:ascii="Times New Roman" w:eastAsia="仿宋_GB2312" w:hAnsi="Times New Roman"/>
          <w:sz w:val="32"/>
          <w:szCs w:val="32"/>
        </w:rPr>
        <w:t>机制重构的历史交汇期，新能源产业既承载着稳增长的经济使命，也肩负着保障能源安全的战略重任，同时面临市场化改革带来的深刻变革。在这一宏观背景下，新能源行业的发展逻辑、竞争格局与价值创造模式正在发生根本性重塑。</w:t>
      </w:r>
    </w:p>
    <w:p w14:paraId="71E7F920" w14:textId="77777777" w:rsidR="00A927BF" w:rsidRDefault="00000000">
      <w:pPr>
        <w:pStyle w:val="2"/>
        <w:ind w:firstLine="682"/>
        <w:rPr>
          <w:rFonts w:hint="eastAsia"/>
        </w:rPr>
      </w:pPr>
      <w:bookmarkStart w:id="109" w:name="_Toc8781"/>
      <w:bookmarkStart w:id="110" w:name="_Toc227242514"/>
      <w:bookmarkStart w:id="111" w:name="_Toc227671663"/>
      <w:bookmarkStart w:id="112" w:name="_Toc230107987"/>
      <w:r>
        <w:t>行业及市场环境分析</w:t>
      </w:r>
      <w:bookmarkEnd w:id="109"/>
      <w:bookmarkEnd w:id="110"/>
      <w:bookmarkEnd w:id="111"/>
      <w:bookmarkEnd w:id="112"/>
    </w:p>
    <w:p w14:paraId="6B4D3D01" w14:textId="77777777" w:rsidR="00A927BF" w:rsidRDefault="00000000">
      <w:pPr>
        <w:pStyle w:val="3"/>
        <w:ind w:firstLine="682"/>
        <w:rPr>
          <w:rFonts w:hint="eastAsia"/>
        </w:rPr>
      </w:pPr>
      <w:bookmarkStart w:id="113" w:name="_Toc227671664"/>
      <w:bookmarkStart w:id="114" w:name="_Toc9730"/>
      <w:bookmarkStart w:id="115" w:name="_Toc227242515"/>
      <w:bookmarkStart w:id="116" w:name="_Toc230107988"/>
      <w:r>
        <w:rPr>
          <w:rFonts w:hint="eastAsia"/>
        </w:rPr>
        <w:t>能源供给结构深度重塑，万亿增量市场加速释放</w:t>
      </w:r>
      <w:bookmarkEnd w:id="113"/>
      <w:bookmarkEnd w:id="114"/>
      <w:bookmarkEnd w:id="115"/>
      <w:bookmarkEnd w:id="116"/>
    </w:p>
    <w:p w14:paraId="0D2A3D49"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我国能源结构正经历深刻变革，清洁能源发电已从补充性电源向主力电源加速转型，市场潜力持续释放。清洁能源发电占比逐年攀升，预计</w:t>
      </w:r>
      <w:r>
        <w:rPr>
          <w:rFonts w:ascii="Times New Roman" w:eastAsia="仿宋_GB2312" w:hAnsi="Times New Roman" w:hint="eastAsia"/>
          <w:sz w:val="32"/>
          <w:szCs w:val="32"/>
        </w:rPr>
        <w:t>2030</w:t>
      </w:r>
      <w:r>
        <w:rPr>
          <w:rFonts w:ascii="Times New Roman" w:eastAsia="仿宋_GB2312" w:hAnsi="Times New Roman" w:hint="eastAsia"/>
          <w:sz w:val="32"/>
          <w:szCs w:val="32"/>
        </w:rPr>
        <w:t>年将超过</w:t>
      </w:r>
      <w:r>
        <w:rPr>
          <w:rFonts w:ascii="Times New Roman" w:eastAsia="仿宋_GB2312" w:hAnsi="Times New Roman" w:hint="eastAsia"/>
          <w:sz w:val="32"/>
          <w:szCs w:val="32"/>
        </w:rPr>
        <w:t>50%</w:t>
      </w:r>
      <w:r>
        <w:rPr>
          <w:rFonts w:ascii="Times New Roman" w:eastAsia="仿宋_GB2312" w:hAnsi="Times New Roman" w:hint="eastAsia"/>
          <w:sz w:val="32"/>
          <w:szCs w:val="32"/>
        </w:rPr>
        <w:t>，</w:t>
      </w:r>
      <w:r>
        <w:rPr>
          <w:rFonts w:ascii="Times New Roman" w:eastAsia="仿宋_GB2312" w:hAnsi="Times New Roman" w:hint="eastAsia"/>
          <w:sz w:val="32"/>
          <w:szCs w:val="32"/>
        </w:rPr>
        <w:t>2050</w:t>
      </w:r>
      <w:r>
        <w:rPr>
          <w:rFonts w:ascii="Times New Roman" w:eastAsia="仿宋_GB2312" w:hAnsi="Times New Roman" w:hint="eastAsia"/>
          <w:sz w:val="32"/>
          <w:szCs w:val="32"/>
        </w:rPr>
        <w:t>年达到</w:t>
      </w:r>
      <w:r>
        <w:rPr>
          <w:rFonts w:ascii="Times New Roman" w:eastAsia="仿宋_GB2312" w:hAnsi="Times New Roman" w:hint="eastAsia"/>
          <w:sz w:val="32"/>
          <w:szCs w:val="32"/>
        </w:rPr>
        <w:t>80%</w:t>
      </w:r>
      <w:r>
        <w:rPr>
          <w:rFonts w:ascii="Times New Roman" w:eastAsia="仿宋_GB2312" w:hAnsi="Times New Roman" w:hint="eastAsia"/>
          <w:sz w:val="32"/>
          <w:szCs w:val="32"/>
        </w:rPr>
        <w:t>，成为能源供给的绝对主力，未来十年光伏和风电装机容量将新增近</w:t>
      </w:r>
      <w:r>
        <w:rPr>
          <w:rFonts w:ascii="Times New Roman" w:eastAsia="仿宋_GB2312" w:hAnsi="Times New Roman" w:hint="eastAsia"/>
          <w:sz w:val="32"/>
          <w:szCs w:val="32"/>
        </w:rPr>
        <w:t>20</w:t>
      </w:r>
      <w:r>
        <w:rPr>
          <w:rFonts w:ascii="Times New Roman" w:eastAsia="仿宋_GB2312" w:hAnsi="Times New Roman" w:hint="eastAsia"/>
          <w:sz w:val="32"/>
          <w:szCs w:val="32"/>
        </w:rPr>
        <w:t>亿千瓦，市场规模突破万亿级。这一结构性转变不仅重新定义了能源行业的增长空间，更为产业链各环节企业创造了持续、稳定、可预期的巨大市场机遇。</w:t>
      </w:r>
    </w:p>
    <w:p w14:paraId="287DDEFB" w14:textId="77777777" w:rsidR="00A927BF" w:rsidRDefault="00000000">
      <w:pPr>
        <w:pStyle w:val="3"/>
        <w:ind w:firstLine="682"/>
        <w:rPr>
          <w:rFonts w:hint="eastAsia"/>
        </w:rPr>
      </w:pPr>
      <w:bookmarkStart w:id="117" w:name="_Toc2386"/>
      <w:bookmarkStart w:id="118" w:name="_Toc227671665"/>
      <w:bookmarkStart w:id="119" w:name="_Toc227242516"/>
      <w:bookmarkStart w:id="120" w:name="_Toc230107989"/>
      <w:r>
        <w:rPr>
          <w:rFonts w:hint="eastAsia"/>
        </w:rPr>
        <w:t>能源体系发展逻辑转变，“双高双新”发展趋势</w:t>
      </w:r>
      <w:bookmarkEnd w:id="117"/>
      <w:r>
        <w:rPr>
          <w:rFonts w:hint="eastAsia"/>
        </w:rPr>
        <w:t>明显</w:t>
      </w:r>
      <w:bookmarkEnd w:id="118"/>
      <w:bookmarkEnd w:id="119"/>
      <w:bookmarkEnd w:id="120"/>
    </w:p>
    <w:p w14:paraId="7FE00544"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w:t>
      </w:r>
      <w:r>
        <w:rPr>
          <w:rFonts w:ascii="Times New Roman" w:eastAsia="仿宋_GB2312" w:hAnsi="Times New Roman"/>
          <w:sz w:val="32"/>
          <w:szCs w:val="32"/>
        </w:rPr>
        <w:t>十五五</w:t>
      </w:r>
      <w:r>
        <w:rPr>
          <w:rFonts w:ascii="Times New Roman" w:eastAsia="仿宋_GB2312" w:hAnsi="Times New Roman" w:hint="eastAsia"/>
          <w:sz w:val="32"/>
          <w:szCs w:val="32"/>
        </w:rPr>
        <w:t>”</w:t>
      </w:r>
      <w:r>
        <w:rPr>
          <w:rFonts w:ascii="Times New Roman" w:eastAsia="仿宋_GB2312" w:hAnsi="Times New Roman"/>
          <w:sz w:val="32"/>
          <w:szCs w:val="32"/>
        </w:rPr>
        <w:t>期间清洁能源产业将聚焦</w:t>
      </w:r>
      <w:r>
        <w:rPr>
          <w:rFonts w:ascii="Times New Roman" w:eastAsia="仿宋_GB2312" w:hAnsi="Times New Roman" w:hint="eastAsia"/>
          <w:sz w:val="32"/>
          <w:szCs w:val="32"/>
        </w:rPr>
        <w:t>“</w:t>
      </w:r>
      <w:r>
        <w:rPr>
          <w:rFonts w:ascii="Times New Roman" w:eastAsia="仿宋_GB2312" w:hAnsi="Times New Roman"/>
          <w:sz w:val="32"/>
          <w:szCs w:val="32"/>
        </w:rPr>
        <w:t>新型能源体系</w:t>
      </w:r>
      <w:r>
        <w:rPr>
          <w:rFonts w:ascii="Times New Roman" w:eastAsia="仿宋_GB2312" w:hAnsi="Times New Roman"/>
          <w:sz w:val="32"/>
          <w:szCs w:val="32"/>
        </w:rPr>
        <w:t>+</w:t>
      </w:r>
      <w:r>
        <w:rPr>
          <w:rFonts w:ascii="Times New Roman" w:eastAsia="仿宋_GB2312" w:hAnsi="Times New Roman"/>
          <w:sz w:val="32"/>
          <w:szCs w:val="32"/>
        </w:rPr>
        <w:t>新型电力系统</w:t>
      </w:r>
      <w:r>
        <w:rPr>
          <w:rFonts w:ascii="Times New Roman" w:eastAsia="仿宋_GB2312" w:hAnsi="Times New Roman" w:hint="eastAsia"/>
          <w:sz w:val="32"/>
          <w:szCs w:val="32"/>
        </w:rPr>
        <w:t>”</w:t>
      </w:r>
      <w:r>
        <w:rPr>
          <w:rFonts w:ascii="Times New Roman" w:eastAsia="仿宋_GB2312" w:hAnsi="Times New Roman"/>
          <w:sz w:val="32"/>
          <w:szCs w:val="32"/>
        </w:rPr>
        <w:t>双新建设，实现</w:t>
      </w:r>
      <w:r>
        <w:rPr>
          <w:rFonts w:ascii="Times New Roman" w:eastAsia="仿宋_GB2312" w:hAnsi="Times New Roman" w:hint="eastAsia"/>
          <w:sz w:val="32"/>
          <w:szCs w:val="32"/>
        </w:rPr>
        <w:t>“</w:t>
      </w:r>
      <w:r>
        <w:rPr>
          <w:rFonts w:ascii="Times New Roman" w:eastAsia="仿宋_GB2312" w:hAnsi="Times New Roman"/>
          <w:sz w:val="32"/>
          <w:szCs w:val="32"/>
        </w:rPr>
        <w:t>高增长</w:t>
      </w:r>
      <w:r>
        <w:rPr>
          <w:rFonts w:ascii="Times New Roman" w:eastAsia="仿宋_GB2312" w:hAnsi="Times New Roman"/>
          <w:sz w:val="32"/>
          <w:szCs w:val="32"/>
        </w:rPr>
        <w:t>+</w:t>
      </w:r>
      <w:r>
        <w:rPr>
          <w:rFonts w:ascii="Times New Roman" w:eastAsia="仿宋_GB2312" w:hAnsi="Times New Roman"/>
          <w:sz w:val="32"/>
          <w:szCs w:val="32"/>
        </w:rPr>
        <w:t>高质量</w:t>
      </w:r>
      <w:r>
        <w:rPr>
          <w:rFonts w:ascii="Times New Roman" w:eastAsia="仿宋_GB2312" w:hAnsi="Times New Roman" w:hint="eastAsia"/>
          <w:sz w:val="32"/>
          <w:szCs w:val="32"/>
        </w:rPr>
        <w:t>”</w:t>
      </w:r>
      <w:r>
        <w:rPr>
          <w:rFonts w:ascii="Times New Roman" w:eastAsia="仿宋_GB2312" w:hAnsi="Times New Roman"/>
          <w:sz w:val="32"/>
          <w:szCs w:val="32"/>
        </w:rPr>
        <w:t>双高发展。能源投资重心将向清洁能源开发、电网及储能建设、终端消</w:t>
      </w:r>
      <w:r>
        <w:rPr>
          <w:rFonts w:ascii="Times New Roman" w:eastAsia="仿宋_GB2312" w:hAnsi="Times New Roman" w:hint="eastAsia"/>
          <w:sz w:val="32"/>
          <w:szCs w:val="32"/>
        </w:rPr>
        <w:lastRenderedPageBreak/>
        <w:t>费等</w:t>
      </w:r>
      <w:r>
        <w:rPr>
          <w:rFonts w:ascii="Times New Roman" w:eastAsia="仿宋_GB2312" w:hAnsi="Times New Roman"/>
          <w:sz w:val="32"/>
          <w:szCs w:val="32"/>
        </w:rPr>
        <w:t>环节分配，同时配合风光大基地电力送出及分布式能源消纳建设</w:t>
      </w:r>
      <w:r>
        <w:rPr>
          <w:rFonts w:ascii="Times New Roman" w:eastAsia="仿宋_GB2312" w:hAnsi="Times New Roman" w:hint="eastAsia"/>
          <w:sz w:val="32"/>
          <w:szCs w:val="32"/>
        </w:rPr>
        <w:t>，</w:t>
      </w:r>
      <w:r>
        <w:rPr>
          <w:rFonts w:ascii="Times New Roman" w:eastAsia="仿宋_GB2312" w:hAnsi="Times New Roman"/>
          <w:sz w:val="32"/>
          <w:szCs w:val="32"/>
        </w:rPr>
        <w:t>这将促使源网荷储各环节从单点突破走向协同联动，构建起高度融合、灵活互动的现代能源产业新生态。</w:t>
      </w:r>
      <w:r>
        <w:rPr>
          <w:rFonts w:ascii="Times New Roman" w:eastAsia="仿宋_GB2312" w:hAnsi="Times New Roman" w:hint="eastAsia"/>
          <w:sz w:val="32"/>
          <w:szCs w:val="32"/>
        </w:rPr>
        <w:t>国家能源局等部门发布了《关于推进能源装备高质量发展的指导意见》（国能发科技〔</w:t>
      </w:r>
      <w:r>
        <w:rPr>
          <w:rFonts w:ascii="Times New Roman" w:eastAsia="仿宋_GB2312" w:hAnsi="Times New Roman" w:hint="eastAsia"/>
          <w:sz w:val="32"/>
          <w:szCs w:val="32"/>
        </w:rPr>
        <w:t>2025</w:t>
      </w:r>
      <w:r>
        <w:rPr>
          <w:rFonts w:ascii="Times New Roman" w:eastAsia="仿宋_GB2312" w:hAnsi="Times New Roman" w:hint="eastAsia"/>
          <w:sz w:val="32"/>
          <w:szCs w:val="32"/>
        </w:rPr>
        <w:t>〕</w:t>
      </w:r>
      <w:r>
        <w:rPr>
          <w:rFonts w:ascii="Times New Roman" w:eastAsia="仿宋_GB2312" w:hAnsi="Times New Roman" w:hint="eastAsia"/>
          <w:sz w:val="32"/>
          <w:szCs w:val="32"/>
        </w:rPr>
        <w:t>78</w:t>
      </w:r>
      <w:r>
        <w:rPr>
          <w:rFonts w:ascii="Times New Roman" w:eastAsia="仿宋_GB2312" w:hAnsi="Times New Roman" w:hint="eastAsia"/>
          <w:sz w:val="32"/>
          <w:szCs w:val="32"/>
        </w:rPr>
        <w:t>号），提出了</w:t>
      </w:r>
      <w:r>
        <w:rPr>
          <w:rFonts w:ascii="Times New Roman" w:eastAsia="仿宋_GB2312" w:hAnsi="Times New Roman" w:hint="eastAsia"/>
          <w:sz w:val="32"/>
          <w:szCs w:val="32"/>
        </w:rPr>
        <w:t>82</w:t>
      </w:r>
      <w:r>
        <w:rPr>
          <w:rFonts w:ascii="Times New Roman" w:eastAsia="仿宋_GB2312" w:hAnsi="Times New Roman" w:hint="eastAsia"/>
          <w:sz w:val="32"/>
          <w:szCs w:val="32"/>
        </w:rPr>
        <w:t>项重点攻关技术、</w:t>
      </w:r>
      <w:r>
        <w:rPr>
          <w:rFonts w:ascii="Times New Roman" w:eastAsia="仿宋_GB2312" w:hAnsi="Times New Roman" w:hint="eastAsia"/>
          <w:sz w:val="32"/>
          <w:szCs w:val="32"/>
        </w:rPr>
        <w:t>72</w:t>
      </w:r>
      <w:r>
        <w:rPr>
          <w:rFonts w:ascii="Times New Roman" w:eastAsia="仿宋_GB2312" w:hAnsi="Times New Roman" w:hint="eastAsia"/>
          <w:sz w:val="32"/>
          <w:szCs w:val="32"/>
        </w:rPr>
        <w:t>项重点攻关装备、</w:t>
      </w:r>
      <w:r>
        <w:rPr>
          <w:rFonts w:ascii="Times New Roman" w:eastAsia="仿宋_GB2312" w:hAnsi="Times New Roman" w:hint="eastAsia"/>
          <w:sz w:val="32"/>
          <w:szCs w:val="32"/>
        </w:rPr>
        <w:t>12</w:t>
      </w:r>
      <w:r>
        <w:rPr>
          <w:rFonts w:ascii="Times New Roman" w:eastAsia="仿宋_GB2312" w:hAnsi="Times New Roman" w:hint="eastAsia"/>
          <w:sz w:val="32"/>
          <w:szCs w:val="32"/>
        </w:rPr>
        <w:t>项体系建设任务，计划到</w:t>
      </w:r>
      <w:r>
        <w:rPr>
          <w:rFonts w:ascii="Times New Roman" w:eastAsia="仿宋_GB2312" w:hAnsi="Times New Roman" w:hint="eastAsia"/>
          <w:sz w:val="32"/>
          <w:szCs w:val="32"/>
        </w:rPr>
        <w:t>2030</w:t>
      </w:r>
      <w:r>
        <w:rPr>
          <w:rFonts w:ascii="Times New Roman" w:eastAsia="仿宋_GB2312" w:hAnsi="Times New Roman" w:hint="eastAsia"/>
          <w:sz w:val="32"/>
          <w:szCs w:val="32"/>
        </w:rPr>
        <w:t>年我国能源关键装备产业链供应链实现自主可控，高端化、智能化、绿色化发展取得显著成效，清洁能源装备发展已明显呈现出绿色高效、融合集成、数字智能、自主可控、安全高效五大技术趋势。</w:t>
      </w:r>
    </w:p>
    <w:p w14:paraId="503709D9" w14:textId="77777777" w:rsidR="00A927BF" w:rsidRDefault="00000000">
      <w:pPr>
        <w:pStyle w:val="3"/>
        <w:ind w:firstLine="682"/>
        <w:rPr>
          <w:rFonts w:ascii="Times New Roman" w:hAnsi="Times New Roman"/>
        </w:rPr>
      </w:pPr>
      <w:bookmarkStart w:id="121" w:name="_Toc227242517"/>
      <w:bookmarkStart w:id="122" w:name="_Toc227671666"/>
      <w:bookmarkStart w:id="123" w:name="_Toc12806"/>
      <w:bookmarkStart w:id="124" w:name="_Toc230107990"/>
      <w:r>
        <w:rPr>
          <w:rFonts w:hint="eastAsia"/>
        </w:rPr>
        <w:t>产业发展重心转移，从“规模扩张”转向“高质量发展”</w:t>
      </w:r>
      <w:bookmarkEnd w:id="121"/>
      <w:bookmarkEnd w:id="122"/>
      <w:bookmarkEnd w:id="123"/>
      <w:bookmarkEnd w:id="124"/>
    </w:p>
    <w:p w14:paraId="6A81A551"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伴随国家发改委</w:t>
      </w:r>
      <w:r>
        <w:rPr>
          <w:rFonts w:ascii="Times New Roman" w:eastAsia="仿宋_GB2312" w:hAnsi="Times New Roman" w:hint="eastAsia"/>
          <w:sz w:val="32"/>
          <w:szCs w:val="32"/>
        </w:rPr>
        <w:t>“</w:t>
      </w:r>
      <w:r>
        <w:rPr>
          <w:rFonts w:ascii="Times New Roman" w:eastAsia="仿宋_GB2312" w:hAnsi="Times New Roman"/>
          <w:sz w:val="32"/>
          <w:szCs w:val="32"/>
        </w:rPr>
        <w:t>136</w:t>
      </w:r>
      <w:r>
        <w:rPr>
          <w:rFonts w:ascii="Times New Roman" w:eastAsia="仿宋_GB2312" w:hAnsi="Times New Roman" w:hint="eastAsia"/>
          <w:sz w:val="32"/>
          <w:szCs w:val="32"/>
        </w:rPr>
        <w:t>”</w:t>
      </w:r>
      <w:r>
        <w:rPr>
          <w:rFonts w:ascii="Times New Roman" w:eastAsia="仿宋_GB2312" w:hAnsi="Times New Roman"/>
          <w:sz w:val="32"/>
          <w:szCs w:val="32"/>
        </w:rPr>
        <w:t>号文的落地实施，新能源上网电量全面接入电力市场</w:t>
      </w:r>
      <w:r>
        <w:rPr>
          <w:rFonts w:ascii="Times New Roman" w:eastAsia="仿宋_GB2312" w:hAnsi="Times New Roman" w:hint="eastAsia"/>
          <w:sz w:val="32"/>
          <w:szCs w:val="32"/>
        </w:rPr>
        <w:t>，从</w:t>
      </w:r>
      <w:r>
        <w:rPr>
          <w:rFonts w:ascii="Times New Roman" w:eastAsia="仿宋_GB2312" w:hAnsi="Times New Roman"/>
          <w:sz w:val="32"/>
          <w:szCs w:val="32"/>
        </w:rPr>
        <w:t>“</w:t>
      </w:r>
      <w:r>
        <w:rPr>
          <w:rFonts w:ascii="Times New Roman" w:eastAsia="仿宋_GB2312" w:hAnsi="Times New Roman"/>
          <w:sz w:val="32"/>
          <w:szCs w:val="32"/>
        </w:rPr>
        <w:t>保量保价</w:t>
      </w:r>
      <w:r>
        <w:rPr>
          <w:rFonts w:ascii="Times New Roman" w:eastAsia="仿宋_GB2312" w:hAnsi="Times New Roman"/>
          <w:sz w:val="32"/>
          <w:szCs w:val="32"/>
        </w:rPr>
        <w:t>”</w:t>
      </w:r>
      <w:r>
        <w:rPr>
          <w:rFonts w:ascii="Times New Roman" w:eastAsia="仿宋_GB2312" w:hAnsi="Times New Roman" w:hint="eastAsia"/>
          <w:sz w:val="32"/>
          <w:szCs w:val="32"/>
        </w:rPr>
        <w:t>到“全面入市”，</w:t>
      </w:r>
      <w:r>
        <w:rPr>
          <w:rFonts w:ascii="Times New Roman" w:eastAsia="仿宋_GB2312" w:hAnsi="Times New Roman"/>
          <w:sz w:val="32"/>
          <w:szCs w:val="32"/>
        </w:rPr>
        <w:t>这一政策变革深刻推动了产业发展重心从粗放式的</w:t>
      </w:r>
      <w:r>
        <w:rPr>
          <w:rFonts w:ascii="Times New Roman" w:eastAsia="仿宋_GB2312" w:hAnsi="Times New Roman"/>
          <w:sz w:val="32"/>
          <w:szCs w:val="32"/>
        </w:rPr>
        <w:t>“</w:t>
      </w:r>
      <w:r>
        <w:rPr>
          <w:rFonts w:ascii="Times New Roman" w:eastAsia="仿宋_GB2312" w:hAnsi="Times New Roman"/>
          <w:sz w:val="32"/>
          <w:szCs w:val="32"/>
        </w:rPr>
        <w:t>规模扩张</w:t>
      </w:r>
      <w:r>
        <w:rPr>
          <w:rFonts w:ascii="Times New Roman" w:eastAsia="仿宋_GB2312" w:hAnsi="Times New Roman"/>
          <w:sz w:val="32"/>
          <w:szCs w:val="32"/>
        </w:rPr>
        <w:t>”</w:t>
      </w:r>
      <w:r>
        <w:rPr>
          <w:rFonts w:ascii="Times New Roman" w:eastAsia="仿宋_GB2312" w:hAnsi="Times New Roman"/>
          <w:sz w:val="32"/>
          <w:szCs w:val="32"/>
        </w:rPr>
        <w:t>向集约化的</w:t>
      </w:r>
      <w:r>
        <w:rPr>
          <w:rFonts w:ascii="Times New Roman" w:eastAsia="仿宋_GB2312" w:hAnsi="Times New Roman"/>
          <w:sz w:val="32"/>
          <w:szCs w:val="32"/>
        </w:rPr>
        <w:t>“</w:t>
      </w:r>
      <w:r>
        <w:rPr>
          <w:rFonts w:ascii="Times New Roman" w:eastAsia="仿宋_GB2312" w:hAnsi="Times New Roman"/>
          <w:sz w:val="32"/>
          <w:szCs w:val="32"/>
        </w:rPr>
        <w:t>高质量发展</w:t>
      </w:r>
      <w:r>
        <w:rPr>
          <w:rFonts w:ascii="Times New Roman" w:eastAsia="仿宋_GB2312" w:hAnsi="Times New Roman"/>
          <w:sz w:val="32"/>
          <w:szCs w:val="32"/>
        </w:rPr>
        <w:t>”</w:t>
      </w:r>
      <w:r>
        <w:rPr>
          <w:rFonts w:ascii="Times New Roman" w:eastAsia="仿宋_GB2312" w:hAnsi="Times New Roman"/>
          <w:sz w:val="32"/>
          <w:szCs w:val="32"/>
        </w:rPr>
        <w:t>跃迁，企业竞争逻辑随之发生根本性逆转：单一的装机规模不再是制胜关键，项目全生命周期的成本管控能力与市场交易策略成为核心护城河。</w:t>
      </w:r>
      <w:r>
        <w:rPr>
          <w:rFonts w:ascii="Times New Roman" w:eastAsia="仿宋_GB2312" w:hAnsi="Times New Roman" w:hint="eastAsia"/>
          <w:sz w:val="32"/>
          <w:szCs w:val="32"/>
        </w:rPr>
        <w:t>国家发展改革委、国家能源局联合印发《促进新能源消纳和调控的指导意见》（发改能源〔</w:t>
      </w:r>
      <w:r>
        <w:rPr>
          <w:rFonts w:ascii="Times New Roman" w:eastAsia="仿宋_GB2312" w:hAnsi="Times New Roman" w:hint="eastAsia"/>
          <w:sz w:val="32"/>
          <w:szCs w:val="32"/>
        </w:rPr>
        <w:t>2025</w:t>
      </w:r>
      <w:r>
        <w:rPr>
          <w:rFonts w:ascii="Times New Roman" w:eastAsia="仿宋_GB2312" w:hAnsi="Times New Roman" w:hint="eastAsia"/>
          <w:sz w:val="32"/>
          <w:szCs w:val="32"/>
        </w:rPr>
        <w:t>〕</w:t>
      </w:r>
      <w:r>
        <w:rPr>
          <w:rFonts w:ascii="Times New Roman" w:eastAsia="仿宋_GB2312" w:hAnsi="Times New Roman" w:hint="eastAsia"/>
          <w:sz w:val="32"/>
          <w:szCs w:val="32"/>
        </w:rPr>
        <w:t>1360</w:t>
      </w:r>
      <w:r>
        <w:rPr>
          <w:rFonts w:ascii="Times New Roman" w:eastAsia="仿宋_GB2312" w:hAnsi="Times New Roman" w:hint="eastAsia"/>
          <w:sz w:val="32"/>
          <w:szCs w:val="32"/>
        </w:rPr>
        <w:t>号），提出构建“协同高效的多层次新能源消纳调控体系”，并对分类开发、系统调节、市场机制、价格体系等作出全面部署，标志着我国新能源发</w:t>
      </w:r>
      <w:r>
        <w:rPr>
          <w:rFonts w:ascii="Times New Roman" w:eastAsia="仿宋_GB2312" w:hAnsi="Times New Roman" w:hint="eastAsia"/>
          <w:sz w:val="32"/>
          <w:szCs w:val="32"/>
        </w:rPr>
        <w:lastRenderedPageBreak/>
        <w:t>展从“保障消纳”进入“系统调控”的新阶段。因此</w:t>
      </w:r>
      <w:r>
        <w:rPr>
          <w:rFonts w:ascii="Times New Roman" w:eastAsia="仿宋_GB2312" w:hAnsi="Times New Roman"/>
          <w:sz w:val="32"/>
          <w:szCs w:val="32"/>
        </w:rPr>
        <w:t>企业必须</w:t>
      </w:r>
      <w:r>
        <w:rPr>
          <w:rFonts w:ascii="Times New Roman" w:eastAsia="仿宋_GB2312" w:hAnsi="Times New Roman" w:hint="eastAsia"/>
          <w:sz w:val="32"/>
          <w:szCs w:val="32"/>
        </w:rPr>
        <w:t>从</w:t>
      </w:r>
      <w:r>
        <w:rPr>
          <w:rFonts w:ascii="Times New Roman" w:eastAsia="仿宋_GB2312" w:hAnsi="Times New Roman"/>
          <w:sz w:val="32"/>
          <w:szCs w:val="32"/>
        </w:rPr>
        <w:t>单纯追求数量增长转而聚焦于系统性消纳水平</w:t>
      </w:r>
      <w:r>
        <w:rPr>
          <w:rFonts w:ascii="Times New Roman" w:eastAsia="仿宋_GB2312" w:hAnsi="Times New Roman" w:hint="eastAsia"/>
          <w:sz w:val="32"/>
          <w:szCs w:val="32"/>
        </w:rPr>
        <w:t>和质量与效益的全面提升。</w:t>
      </w:r>
    </w:p>
    <w:p w14:paraId="0AB00C51" w14:textId="77777777" w:rsidR="00A927BF" w:rsidRDefault="00000000">
      <w:pPr>
        <w:pStyle w:val="3"/>
        <w:ind w:firstLine="682"/>
        <w:rPr>
          <w:rFonts w:hint="eastAsia"/>
        </w:rPr>
      </w:pPr>
      <w:bookmarkStart w:id="125" w:name="_Toc227242518"/>
      <w:bookmarkStart w:id="126" w:name="_Toc227671667"/>
      <w:bookmarkStart w:id="127" w:name="_Toc9774"/>
      <w:bookmarkStart w:id="128" w:name="_Toc230107991"/>
      <w:r>
        <w:rPr>
          <w:rFonts w:hint="eastAsia"/>
        </w:rPr>
        <w:t>新能源驱动范式转型，技术创新与场景融合协同推进</w:t>
      </w:r>
      <w:bookmarkEnd w:id="125"/>
      <w:bookmarkEnd w:id="126"/>
      <w:bookmarkEnd w:id="127"/>
      <w:bookmarkEnd w:id="128"/>
    </w:p>
    <w:p w14:paraId="1ED52485"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随着</w:t>
      </w:r>
      <w:r>
        <w:rPr>
          <w:rFonts w:ascii="Times New Roman" w:eastAsia="仿宋_GB2312" w:hAnsi="Times New Roman"/>
          <w:sz w:val="32"/>
          <w:szCs w:val="32"/>
        </w:rPr>
        <w:t>“</w:t>
      </w:r>
      <w:r>
        <w:rPr>
          <w:rFonts w:ascii="Times New Roman" w:eastAsia="仿宋_GB2312" w:hAnsi="Times New Roman"/>
          <w:sz w:val="32"/>
          <w:szCs w:val="32"/>
        </w:rPr>
        <w:t>双碳</w:t>
      </w:r>
      <w:r>
        <w:rPr>
          <w:rFonts w:ascii="Times New Roman" w:eastAsia="仿宋_GB2312" w:hAnsi="Times New Roman"/>
          <w:sz w:val="32"/>
          <w:szCs w:val="32"/>
        </w:rPr>
        <w:t>”</w:t>
      </w:r>
      <w:r>
        <w:rPr>
          <w:rFonts w:ascii="Times New Roman" w:eastAsia="仿宋_GB2312" w:hAnsi="Times New Roman"/>
          <w:sz w:val="32"/>
          <w:szCs w:val="32"/>
        </w:rPr>
        <w:t>目标向纵深推进，新能源应用场景正从单一发电侧向</w:t>
      </w:r>
      <w:r>
        <w:rPr>
          <w:rFonts w:ascii="Times New Roman" w:eastAsia="仿宋_GB2312" w:hAnsi="Times New Roman" w:hint="eastAsia"/>
          <w:sz w:val="32"/>
          <w:szCs w:val="32"/>
        </w:rPr>
        <w:t>融合发展</w:t>
      </w:r>
      <w:r>
        <w:rPr>
          <w:rFonts w:ascii="Times New Roman" w:eastAsia="仿宋_GB2312" w:hAnsi="Times New Roman"/>
          <w:sz w:val="32"/>
          <w:szCs w:val="32"/>
        </w:rPr>
        <w:t>深度延伸，零碳园区、光储直柔建筑、源网荷储一体化等新兴模式呈现爆发式增长。国家近期正式发布首批</w:t>
      </w:r>
      <w:r>
        <w:rPr>
          <w:rFonts w:ascii="Times New Roman" w:eastAsia="仿宋_GB2312" w:hAnsi="Times New Roman"/>
          <w:sz w:val="32"/>
          <w:szCs w:val="32"/>
        </w:rPr>
        <w:t>52</w:t>
      </w:r>
      <w:r>
        <w:rPr>
          <w:rFonts w:ascii="Times New Roman" w:eastAsia="仿宋_GB2312" w:hAnsi="Times New Roman"/>
          <w:sz w:val="32"/>
          <w:szCs w:val="32"/>
        </w:rPr>
        <w:t>个近零碳园区试点名单，并明确提出</w:t>
      </w:r>
      <w:r>
        <w:rPr>
          <w:rFonts w:ascii="Times New Roman" w:eastAsia="仿宋_GB2312" w:hAnsi="Times New Roman"/>
          <w:sz w:val="32"/>
          <w:szCs w:val="32"/>
        </w:rPr>
        <w:t>“</w:t>
      </w:r>
      <w:r>
        <w:rPr>
          <w:rFonts w:ascii="Times New Roman" w:eastAsia="仿宋_GB2312" w:hAnsi="Times New Roman"/>
          <w:sz w:val="32"/>
          <w:szCs w:val="32"/>
        </w:rPr>
        <w:t>十五五</w:t>
      </w:r>
      <w:r>
        <w:rPr>
          <w:rFonts w:ascii="Times New Roman" w:eastAsia="仿宋_GB2312" w:hAnsi="Times New Roman"/>
          <w:sz w:val="32"/>
          <w:szCs w:val="32"/>
        </w:rPr>
        <w:t>”</w:t>
      </w:r>
      <w:r>
        <w:rPr>
          <w:rFonts w:ascii="Times New Roman" w:eastAsia="仿宋_GB2312" w:hAnsi="Times New Roman"/>
          <w:sz w:val="32"/>
          <w:szCs w:val="32"/>
        </w:rPr>
        <w:t>期间建成</w:t>
      </w:r>
      <w:r>
        <w:rPr>
          <w:rFonts w:ascii="Times New Roman" w:eastAsia="仿宋_GB2312" w:hAnsi="Times New Roman" w:hint="eastAsia"/>
          <w:sz w:val="32"/>
          <w:szCs w:val="32"/>
        </w:rPr>
        <w:t>100</w:t>
      </w:r>
      <w:r>
        <w:rPr>
          <w:rFonts w:ascii="Times New Roman" w:eastAsia="仿宋_GB2312" w:hAnsi="Times New Roman"/>
          <w:sz w:val="32"/>
          <w:szCs w:val="32"/>
        </w:rPr>
        <w:t>个零碳园区的宏伟目标。面对这一趋势，亟需构建</w:t>
      </w:r>
      <w:r>
        <w:rPr>
          <w:rFonts w:ascii="Times New Roman" w:eastAsia="仿宋_GB2312" w:hAnsi="Times New Roman" w:hint="eastAsia"/>
          <w:sz w:val="32"/>
          <w:szCs w:val="32"/>
          <w:lang w:eastAsia="zh"/>
        </w:rPr>
        <w:t>“</w:t>
      </w:r>
      <w:r>
        <w:rPr>
          <w:rFonts w:ascii="Times New Roman" w:eastAsia="仿宋_GB2312" w:hAnsi="Times New Roman"/>
          <w:sz w:val="32"/>
          <w:szCs w:val="32"/>
        </w:rPr>
        <w:t>新技术</w:t>
      </w:r>
      <w:r>
        <w:rPr>
          <w:rFonts w:ascii="Times New Roman" w:eastAsia="仿宋_GB2312" w:hAnsi="Times New Roman"/>
          <w:sz w:val="32"/>
          <w:szCs w:val="32"/>
        </w:rPr>
        <w:t>+</w:t>
      </w:r>
      <w:r>
        <w:rPr>
          <w:rFonts w:ascii="Times New Roman" w:eastAsia="仿宋_GB2312" w:hAnsi="Times New Roman"/>
          <w:sz w:val="32"/>
          <w:szCs w:val="32"/>
        </w:rPr>
        <w:t>新场景</w:t>
      </w:r>
      <w:r>
        <w:rPr>
          <w:rFonts w:ascii="Times New Roman" w:eastAsia="仿宋_GB2312" w:hAnsi="Times New Roman" w:hint="eastAsia"/>
          <w:sz w:val="32"/>
          <w:szCs w:val="32"/>
          <w:lang w:eastAsia="zh"/>
        </w:rPr>
        <w:t>”</w:t>
      </w:r>
      <w:r>
        <w:rPr>
          <w:rFonts w:ascii="Times New Roman" w:eastAsia="仿宋_GB2312" w:hAnsi="Times New Roman"/>
          <w:sz w:val="32"/>
          <w:szCs w:val="32"/>
        </w:rPr>
        <w:t>协同创新机制，通过示范</w:t>
      </w:r>
      <w:r>
        <w:rPr>
          <w:rFonts w:ascii="Times New Roman" w:eastAsia="仿宋_GB2312" w:hAnsi="Times New Roman" w:hint="eastAsia"/>
          <w:sz w:val="32"/>
          <w:szCs w:val="32"/>
        </w:rPr>
        <w:t>项目</w:t>
      </w:r>
      <w:r>
        <w:rPr>
          <w:rFonts w:ascii="Times New Roman" w:eastAsia="仿宋_GB2312" w:hAnsi="Times New Roman"/>
          <w:sz w:val="32"/>
          <w:szCs w:val="32"/>
        </w:rPr>
        <w:t>打造</w:t>
      </w:r>
      <w:r>
        <w:rPr>
          <w:rFonts w:ascii="Times New Roman" w:eastAsia="仿宋_GB2312" w:hAnsi="Times New Roman" w:hint="eastAsia"/>
          <w:sz w:val="32"/>
          <w:szCs w:val="32"/>
          <w:lang w:eastAsia="zh"/>
        </w:rPr>
        <w:t>“</w:t>
      </w:r>
      <w:r>
        <w:rPr>
          <w:rFonts w:ascii="Times New Roman" w:eastAsia="仿宋_GB2312" w:hAnsi="Times New Roman"/>
          <w:sz w:val="32"/>
          <w:szCs w:val="32"/>
        </w:rPr>
        <w:t>研发设计</w:t>
      </w:r>
      <w:r>
        <w:rPr>
          <w:rFonts w:ascii="Times New Roman" w:eastAsia="仿宋_GB2312" w:hAnsi="Times New Roman"/>
          <w:sz w:val="32"/>
          <w:szCs w:val="32"/>
        </w:rPr>
        <w:t>-</w:t>
      </w:r>
      <w:r>
        <w:rPr>
          <w:rFonts w:ascii="Times New Roman" w:eastAsia="仿宋_GB2312" w:hAnsi="Times New Roman"/>
          <w:sz w:val="32"/>
          <w:szCs w:val="32"/>
        </w:rPr>
        <w:t>试验</w:t>
      </w:r>
      <w:r>
        <w:rPr>
          <w:rFonts w:ascii="Times New Roman" w:eastAsia="仿宋_GB2312" w:hAnsi="Times New Roman" w:hint="eastAsia"/>
          <w:sz w:val="32"/>
          <w:szCs w:val="32"/>
        </w:rPr>
        <w:t>验证</w:t>
      </w:r>
      <w:r>
        <w:rPr>
          <w:rFonts w:ascii="Times New Roman" w:eastAsia="仿宋_GB2312" w:hAnsi="Times New Roman"/>
          <w:sz w:val="32"/>
          <w:szCs w:val="32"/>
        </w:rPr>
        <w:t>-</w:t>
      </w:r>
      <w:r>
        <w:rPr>
          <w:rFonts w:ascii="Times New Roman" w:eastAsia="仿宋_GB2312" w:hAnsi="Times New Roman"/>
          <w:sz w:val="32"/>
          <w:szCs w:val="32"/>
        </w:rPr>
        <w:t>场景</w:t>
      </w:r>
      <w:r>
        <w:rPr>
          <w:rFonts w:ascii="Times New Roman" w:eastAsia="仿宋_GB2312" w:hAnsi="Times New Roman" w:hint="eastAsia"/>
          <w:sz w:val="32"/>
          <w:szCs w:val="32"/>
        </w:rPr>
        <w:t>示范</w:t>
      </w:r>
      <w:r>
        <w:rPr>
          <w:rFonts w:ascii="Times New Roman" w:eastAsia="仿宋_GB2312" w:hAnsi="Times New Roman"/>
          <w:sz w:val="32"/>
          <w:szCs w:val="32"/>
        </w:rPr>
        <w:t>-</w:t>
      </w:r>
      <w:r>
        <w:rPr>
          <w:rFonts w:ascii="Times New Roman" w:eastAsia="仿宋_GB2312" w:hAnsi="Times New Roman"/>
          <w:sz w:val="32"/>
          <w:szCs w:val="32"/>
        </w:rPr>
        <w:t>规模复制</w:t>
      </w:r>
      <w:r>
        <w:rPr>
          <w:rFonts w:ascii="Times New Roman" w:eastAsia="仿宋_GB2312" w:hAnsi="Times New Roman" w:hint="eastAsia"/>
          <w:sz w:val="32"/>
          <w:szCs w:val="32"/>
          <w:lang w:eastAsia="zh"/>
        </w:rPr>
        <w:t>”</w:t>
      </w:r>
      <w:r>
        <w:rPr>
          <w:rFonts w:ascii="Times New Roman" w:eastAsia="仿宋_GB2312" w:hAnsi="Times New Roman"/>
          <w:sz w:val="32"/>
          <w:szCs w:val="32"/>
        </w:rPr>
        <w:t>完整闭环，以场景应用驱动技术成熟迭代，以技术突破反哺场景拓展深化，在技术与市场的双向奔赴中培育产业发展新动能，抢占下一代能源技术制高点。</w:t>
      </w:r>
    </w:p>
    <w:p w14:paraId="71E6B26B"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基于上述外部宏观环境的深刻洞察，结合行业发展趋势与政策导向，我们清晰地认识到，新能源产业已步入从量变到质变、从单一规模竞争到系统价值竞争的关键转折期。</w:t>
      </w:r>
    </w:p>
    <w:p w14:paraId="3A57A43D" w14:textId="77777777" w:rsidR="00A927BF" w:rsidRDefault="00000000">
      <w:pPr>
        <w:pStyle w:val="2"/>
        <w:ind w:firstLine="682"/>
        <w:rPr>
          <w:rFonts w:hint="eastAsia"/>
        </w:rPr>
      </w:pPr>
      <w:bookmarkStart w:id="129" w:name="_Toc227671668"/>
      <w:bookmarkStart w:id="130" w:name="_Toc227242519"/>
      <w:bookmarkStart w:id="131" w:name="_Toc3160"/>
      <w:bookmarkStart w:id="132" w:name="_Toc230107992"/>
      <w:r>
        <w:rPr>
          <w:rFonts w:hint="eastAsia"/>
        </w:rPr>
        <w:t>集团内部分析</w:t>
      </w:r>
      <w:bookmarkEnd w:id="129"/>
      <w:bookmarkEnd w:id="130"/>
      <w:bookmarkEnd w:id="131"/>
      <w:bookmarkEnd w:id="132"/>
    </w:p>
    <w:p w14:paraId="4F448B41" w14:textId="77777777" w:rsidR="00A927BF" w:rsidRDefault="00000000">
      <w:pPr>
        <w:pStyle w:val="3"/>
        <w:ind w:firstLine="682"/>
        <w:rPr>
          <w:rFonts w:hint="eastAsia"/>
        </w:rPr>
      </w:pPr>
      <w:bookmarkStart w:id="133" w:name="_Toc227242520"/>
      <w:bookmarkStart w:id="134" w:name="_Toc227671669"/>
      <w:bookmarkStart w:id="135" w:name="_Toc230107993"/>
      <w:r>
        <w:rPr>
          <w:rFonts w:hint="eastAsia"/>
        </w:rPr>
        <w:t>新能源装备成为主责主业，平台公司战略使命更加聚焦</w:t>
      </w:r>
      <w:bookmarkEnd w:id="133"/>
      <w:bookmarkEnd w:id="134"/>
      <w:bookmarkEnd w:id="135"/>
    </w:p>
    <w:p w14:paraId="139F2750" w14:textId="77777777" w:rsidR="00A927BF" w:rsidRDefault="00000000">
      <w:pPr>
        <w:widowControl/>
        <w:numPr>
          <w:ilvl w:val="255"/>
          <w:numId w:val="0"/>
        </w:num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lastRenderedPageBreak/>
        <w:t>2025</w:t>
      </w:r>
      <w:r>
        <w:rPr>
          <w:rFonts w:ascii="Times New Roman" w:eastAsia="仿宋_GB2312" w:hAnsi="Times New Roman" w:hint="eastAsia"/>
          <w:sz w:val="32"/>
          <w:szCs w:val="32"/>
        </w:rPr>
        <w:t>年国资委正式批复集团主责主业核定请示，将“新能源装备制造及相关服务”与“轨道交通装备制造及相关技术服务、“新能源汽车器件制造及相关服务”明确为主责主业，意味着集团在新能源领域的布局被赋予更高的战略定位，同时集团党委对清洁能源装备提出了”全面先进，全链领先“的发展目标，以风电装备为核心的清洁能源业务板块将发挥更为重要的战略支撑作用。作为统筹中车清洁能源装备技术、产品、质量、能力和标准的平台企业，公司要围绕核心功能，响应集团关切，解决集团子公司痛点难点，依托技术创新与模式创新双轮驱动，推动风电产业链上下游协同升级，强化全生命周期服务能力，构建以电力价值为核心的竞争力体系，助力集团实现从设备供应商向能源服务商的深度转型，在全球新能源竞争中占据领先地位。</w:t>
      </w:r>
    </w:p>
    <w:p w14:paraId="5BB3F4B6" w14:textId="77777777" w:rsidR="00A927BF" w:rsidRDefault="00000000">
      <w:pPr>
        <w:pStyle w:val="3"/>
        <w:ind w:firstLine="682"/>
        <w:rPr>
          <w:rFonts w:hint="eastAsia"/>
        </w:rPr>
      </w:pPr>
      <w:bookmarkStart w:id="136" w:name="_Toc227671670"/>
      <w:bookmarkStart w:id="137" w:name="_Toc227242521"/>
      <w:bookmarkStart w:id="138" w:name="_Toc230107994"/>
      <w:r>
        <w:rPr>
          <w:rFonts w:hint="eastAsia"/>
        </w:rPr>
        <w:t>集团深化科技体制改革，大创新体系腰部责任更加明确</w:t>
      </w:r>
      <w:bookmarkEnd w:id="136"/>
      <w:bookmarkEnd w:id="137"/>
      <w:bookmarkEnd w:id="138"/>
    </w:p>
    <w:p w14:paraId="21BFE35A" w14:textId="77777777" w:rsidR="00A927BF" w:rsidRDefault="00000000">
      <w:pPr>
        <w:spacing w:line="560" w:lineRule="exact"/>
        <w:ind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集团提出了要创建“开放、协同、新质、一体化、全球布局、自主可控”的大创新体系，目的是增强科技创新核心功能、提升核心竞争力，加快培育发展新质生产力，更好地以科技创新引领产业焕新、高水平科技自立自强引领高质量发展。大创新体系对清洁能源装备发展提出了更高要求，强调创新的整体观，集合各方力量形成合力，提升研发的组织化程度；要求保持战略定力，对基础与前沿技术进行持续投</w:t>
      </w:r>
      <w:r>
        <w:rPr>
          <w:rFonts w:ascii="Times New Roman" w:eastAsia="仿宋_GB2312" w:hAnsi="Times New Roman" w:cs="仿宋_GB2312" w:hint="eastAsia"/>
          <w:sz w:val="32"/>
          <w:szCs w:val="32"/>
        </w:rPr>
        <w:lastRenderedPageBreak/>
        <w:t>入，重视产品平台开发；突出中车新能源装备“面广链全”的特点，上下游共同发力，构建创新联合体；健全更有效的协同机制与模式，推动整个科研创新体系能级提升。我们要坚决落实科技体制改革对公司的定位要求，建立涵盖技术研发、产品规划、标准制定、质量管控的完整创新体系。</w:t>
      </w:r>
    </w:p>
    <w:p w14:paraId="5981C97D" w14:textId="77777777" w:rsidR="00A927BF" w:rsidRDefault="00000000">
      <w:pPr>
        <w:pStyle w:val="3"/>
        <w:ind w:firstLine="682"/>
        <w:rPr>
          <w:rFonts w:hint="eastAsia"/>
        </w:rPr>
      </w:pPr>
      <w:bookmarkStart w:id="139" w:name="_Toc227242522"/>
      <w:bookmarkStart w:id="140" w:name="_Toc227671671"/>
      <w:bookmarkStart w:id="141" w:name="_Toc230107995"/>
      <w:r>
        <w:rPr>
          <w:rFonts w:hint="eastAsia"/>
        </w:rPr>
        <w:t>集团强化数智化转型升级，</w:t>
      </w:r>
      <w:r>
        <w:rPr>
          <w:rFonts w:hint="eastAsia"/>
        </w:rPr>
        <w:t>AI</w:t>
      </w:r>
      <w:r>
        <w:rPr>
          <w:rFonts w:hint="eastAsia"/>
        </w:rPr>
        <w:t>技术赋能融合发展方向更加清晰</w:t>
      </w:r>
      <w:bookmarkEnd w:id="139"/>
      <w:bookmarkEnd w:id="140"/>
      <w:bookmarkEnd w:id="141"/>
    </w:p>
    <w:p w14:paraId="631B996C" w14:textId="77777777" w:rsidR="00A927BF" w:rsidRDefault="00000000">
      <w:pPr>
        <w:numPr>
          <w:ilvl w:val="255"/>
          <w:numId w:val="0"/>
        </w:num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十五五”时期，集团要全面推动数智化转型，从战略布局走向深度融合、从能力建设迈向价值创造。一方面，加快管理平台智能化升级。搭建数智化科技管理平台，推动大数据、大模型技术融合应用，通过标准化流程和数智化系统，强化科研经费全过程全级次精益管控。另一方面，加快研发体系数字化转型。构建以结构化研发流程为骨架、以全生命周期数据贯通为核心、以研发数智化工作平台为支撑的研发数字化体系，提升“正向研发、人工智能创新、云平台协同、知识智能沉淀”四大能力。</w:t>
      </w:r>
      <w:r>
        <w:rPr>
          <w:rFonts w:ascii="Times New Roman" w:eastAsia="仿宋_GB2312" w:hAnsi="Times New Roman" w:cs="仿宋_GB2312"/>
          <w:sz w:val="32"/>
          <w:szCs w:val="32"/>
        </w:rPr>
        <w:t>为此公司需要围绕清洁能源装备研制及综合能源管控等核心业务，全力提升数智化核心竞争力，推进中车业务云平台、启航</w:t>
      </w:r>
      <w:r>
        <w:rPr>
          <w:rFonts w:ascii="Times New Roman" w:eastAsia="仿宋_GB2312" w:hAnsi="Times New Roman" w:cs="仿宋_GB2312" w:hint="eastAsia"/>
          <w:sz w:val="32"/>
          <w:szCs w:val="32"/>
        </w:rPr>
        <w:t>仿真云</w:t>
      </w:r>
      <w:r>
        <w:rPr>
          <w:rFonts w:ascii="Times New Roman" w:eastAsia="仿宋_GB2312" w:hAnsi="Times New Roman" w:cs="仿宋_GB2312"/>
          <w:sz w:val="32"/>
          <w:szCs w:val="32"/>
        </w:rPr>
        <w:t>平台、数字能源云平台、大数据平台、</w:t>
      </w:r>
      <w:r>
        <w:rPr>
          <w:rFonts w:ascii="Times New Roman" w:eastAsia="仿宋_GB2312" w:hAnsi="Times New Roman" w:cs="仿宋_GB2312"/>
          <w:sz w:val="32"/>
          <w:szCs w:val="32"/>
        </w:rPr>
        <w:t>AI</w:t>
      </w:r>
      <w:r>
        <w:rPr>
          <w:rFonts w:ascii="Times New Roman" w:eastAsia="仿宋_GB2312" w:hAnsi="Times New Roman" w:cs="仿宋_GB2312"/>
          <w:sz w:val="32"/>
          <w:szCs w:val="32"/>
        </w:rPr>
        <w:t>技术平台等协同共享平台建设，以及数字化协同研发、一体化仿真验证、系统化试验验证、服务化健康管理、多元化数字能源建设、敏捷化运营管控等核心能力建设</w:t>
      </w:r>
      <w:r>
        <w:rPr>
          <w:rFonts w:ascii="Times New Roman" w:eastAsia="仿宋_GB2312" w:hAnsi="Times New Roman" w:cs="仿宋_GB2312" w:hint="eastAsia"/>
          <w:sz w:val="32"/>
          <w:szCs w:val="32"/>
        </w:rPr>
        <w:t>，</w:t>
      </w:r>
      <w:r>
        <w:rPr>
          <w:rFonts w:ascii="Times New Roman" w:eastAsia="仿宋_GB2312" w:hAnsi="Times New Roman" w:cs="仿宋_GB2312"/>
          <w:sz w:val="32"/>
          <w:szCs w:val="32"/>
        </w:rPr>
        <w:t>同时积极布局</w:t>
      </w:r>
      <w:r>
        <w:rPr>
          <w:rFonts w:ascii="Times New Roman" w:eastAsia="仿宋_GB2312" w:hAnsi="Times New Roman" w:cs="仿宋_GB2312" w:hint="eastAsia"/>
          <w:sz w:val="32"/>
          <w:szCs w:val="32"/>
        </w:rPr>
        <w:t>“</w:t>
      </w:r>
      <w:r>
        <w:rPr>
          <w:rFonts w:ascii="Times New Roman" w:eastAsia="仿宋_GB2312" w:hAnsi="Times New Roman" w:cs="仿宋_GB2312"/>
          <w:sz w:val="32"/>
          <w:szCs w:val="32"/>
        </w:rPr>
        <w:t>清洁能源装备</w:t>
      </w:r>
      <w:r>
        <w:rPr>
          <w:rFonts w:ascii="Times New Roman" w:eastAsia="仿宋_GB2312" w:hAnsi="Times New Roman" w:cs="仿宋_GB2312"/>
          <w:sz w:val="32"/>
          <w:szCs w:val="32"/>
        </w:rPr>
        <w:t>+</w:t>
      </w:r>
      <w:r>
        <w:rPr>
          <w:rFonts w:ascii="Times New Roman" w:eastAsia="仿宋_GB2312" w:hAnsi="Times New Roman" w:cs="仿宋_GB2312"/>
          <w:sz w:val="32"/>
          <w:szCs w:val="32"/>
        </w:rPr>
        <w:t>人工智能</w:t>
      </w:r>
      <w:r>
        <w:rPr>
          <w:rFonts w:ascii="Times New Roman" w:eastAsia="仿宋_GB2312" w:hAnsi="Times New Roman" w:cs="仿宋_GB2312" w:hint="eastAsia"/>
          <w:sz w:val="32"/>
          <w:szCs w:val="32"/>
        </w:rPr>
        <w:t>”</w:t>
      </w:r>
      <w:r>
        <w:rPr>
          <w:rFonts w:ascii="Times New Roman" w:eastAsia="仿宋_GB2312" w:hAnsi="Times New Roman" w:cs="仿宋_GB2312"/>
          <w:sz w:val="32"/>
          <w:szCs w:val="32"/>
        </w:rPr>
        <w:t>解决方案，</w:t>
      </w:r>
      <w:r>
        <w:rPr>
          <w:rFonts w:ascii="Times New Roman" w:eastAsia="仿宋_GB2312" w:hAnsi="Times New Roman" w:cs="仿宋_GB2312"/>
          <w:sz w:val="32"/>
          <w:szCs w:val="32"/>
        </w:rPr>
        <w:lastRenderedPageBreak/>
        <w:t>深度挖掘智能设计、智能制造、智能运维等典型应用场景，推动</w:t>
      </w:r>
      <w:r>
        <w:rPr>
          <w:rFonts w:ascii="Times New Roman" w:eastAsia="仿宋_GB2312" w:hAnsi="Times New Roman" w:cs="仿宋_GB2312"/>
          <w:sz w:val="32"/>
          <w:szCs w:val="32"/>
        </w:rPr>
        <w:t>AI</w:t>
      </w:r>
      <w:r>
        <w:rPr>
          <w:rFonts w:ascii="Times New Roman" w:eastAsia="仿宋_GB2312" w:hAnsi="Times New Roman" w:cs="仿宋_GB2312"/>
          <w:sz w:val="32"/>
          <w:szCs w:val="32"/>
        </w:rPr>
        <w:t>技术与清洁能源装备研发、生产、服务全链条深度融合，加速实现</w:t>
      </w:r>
      <w:r>
        <w:rPr>
          <w:rFonts w:ascii="Times New Roman" w:eastAsia="仿宋_GB2312" w:hAnsi="Times New Roman" w:cs="仿宋_GB2312"/>
          <w:sz w:val="32"/>
          <w:szCs w:val="32"/>
        </w:rPr>
        <w:t>AI</w:t>
      </w:r>
      <w:r>
        <w:rPr>
          <w:rFonts w:ascii="Times New Roman" w:eastAsia="仿宋_GB2312" w:hAnsi="Times New Roman" w:cs="仿宋_GB2312"/>
          <w:sz w:val="32"/>
          <w:szCs w:val="32"/>
        </w:rPr>
        <w:t>赋能清洁能源装备的规模化场景落地，推动集团构建高效、开放、智能的新能源数智发展体系。</w:t>
      </w:r>
    </w:p>
    <w:p w14:paraId="34D9BC58" w14:textId="77777777" w:rsidR="00A927BF" w:rsidRDefault="00000000">
      <w:pPr>
        <w:pStyle w:val="3"/>
        <w:ind w:firstLine="682"/>
        <w:rPr>
          <w:rFonts w:hint="eastAsia"/>
        </w:rPr>
      </w:pPr>
      <w:bookmarkStart w:id="142" w:name="_Toc227242523"/>
      <w:bookmarkStart w:id="143" w:name="_Toc227671672"/>
      <w:bookmarkStart w:id="144" w:name="_Toc230107996"/>
      <w:r>
        <w:rPr>
          <w:rFonts w:hint="eastAsia"/>
        </w:rPr>
        <w:t>集团大力发展战新产业，子公司原创技术供给需求更加迫切。</w:t>
      </w:r>
      <w:bookmarkEnd w:id="142"/>
      <w:bookmarkEnd w:id="143"/>
      <w:bookmarkEnd w:id="144"/>
    </w:p>
    <w:p w14:paraId="201B5C54"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在集团大力发展战新产业的背景下，子公司对专业平台公司的需求愈发凸显。</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需要启航公司能够提供源源不断的原创技术供给，强化共性、基础性、前沿性、颠覆性、引领性、原创性的技术创新。</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在零碳园区、源网荷储一体化等新兴场景爆发式增长的风口上，迫切需要平台公司推动科研成果的快速场景化落地，以示范项目开创多元的商业模式，实现技术价值向市场价值的有效转化。这种“从研发到示范、从技术到商业”的协同需求，对启航公司提出了更高的战略要求。</w:t>
      </w:r>
      <w:r>
        <w:rPr>
          <w:rFonts w:ascii="Times New Roman" w:eastAsia="仿宋_GB2312" w:hAnsi="Times New Roman" w:hint="eastAsia"/>
          <w:b/>
          <w:bCs/>
          <w:sz w:val="32"/>
          <w:szCs w:val="32"/>
        </w:rPr>
        <w:t>三是</w:t>
      </w:r>
      <w:r>
        <w:rPr>
          <w:rFonts w:ascii="Times New Roman" w:eastAsia="仿宋_GB2312" w:hAnsi="Times New Roman"/>
          <w:sz w:val="32"/>
          <w:szCs w:val="32"/>
        </w:rPr>
        <w:t>期待启航公司作为平台企业，能够提供经过充分试验验证、反复迭代优化、符合质量标准的设计方案，以此降低产品应用风险。这对</w:t>
      </w:r>
      <w:r>
        <w:rPr>
          <w:rFonts w:ascii="Times New Roman" w:eastAsia="仿宋_GB2312" w:hAnsi="Times New Roman" w:hint="eastAsia"/>
          <w:sz w:val="32"/>
          <w:szCs w:val="32"/>
        </w:rPr>
        <w:t>启航</w:t>
      </w:r>
      <w:r>
        <w:rPr>
          <w:rFonts w:ascii="Times New Roman" w:eastAsia="仿宋_GB2312" w:hAnsi="Times New Roman"/>
          <w:sz w:val="32"/>
          <w:szCs w:val="32"/>
        </w:rPr>
        <w:t>公司试验验证体系建设提出了更高</w:t>
      </w:r>
      <w:r>
        <w:rPr>
          <w:rFonts w:ascii="Times New Roman" w:eastAsia="仿宋_GB2312" w:hAnsi="Times New Roman" w:hint="eastAsia"/>
          <w:sz w:val="32"/>
          <w:szCs w:val="32"/>
        </w:rPr>
        <w:t>的</w:t>
      </w:r>
      <w:r>
        <w:rPr>
          <w:rFonts w:ascii="Times New Roman" w:eastAsia="仿宋_GB2312" w:hAnsi="Times New Roman"/>
          <w:sz w:val="32"/>
          <w:szCs w:val="32"/>
        </w:rPr>
        <w:t>要求。</w:t>
      </w:r>
    </w:p>
    <w:p w14:paraId="54B1CC9E"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综上所述，</w:t>
      </w:r>
      <w:r>
        <w:rPr>
          <w:rFonts w:ascii="Times New Roman" w:eastAsia="仿宋_GB2312" w:hAnsi="Times New Roman"/>
          <w:sz w:val="32"/>
          <w:szCs w:val="32"/>
        </w:rPr>
        <w:t>国际形势之变、国内战略之变、行业发展之变，</w:t>
      </w:r>
      <w:r>
        <w:rPr>
          <w:rFonts w:ascii="Times New Roman" w:eastAsia="仿宋_GB2312" w:hAnsi="Times New Roman" w:hint="eastAsia"/>
          <w:sz w:val="32"/>
          <w:szCs w:val="32"/>
        </w:rPr>
        <w:t>集团要求之变，四</w:t>
      </w:r>
      <w:r>
        <w:rPr>
          <w:rFonts w:ascii="Times New Roman" w:eastAsia="仿宋_GB2312" w:hAnsi="Times New Roman"/>
          <w:sz w:val="32"/>
          <w:szCs w:val="32"/>
        </w:rPr>
        <w:t>重变局叠加，深刻重塑了新能源产业的发展逻辑。</w:t>
      </w:r>
      <w:r>
        <w:rPr>
          <w:rFonts w:ascii="Times New Roman" w:eastAsia="仿宋_GB2312" w:hAnsi="Times New Roman"/>
          <w:b/>
          <w:bCs/>
          <w:sz w:val="32"/>
          <w:szCs w:val="32"/>
        </w:rPr>
        <w:t>从国际看，</w:t>
      </w:r>
      <w:r>
        <w:rPr>
          <w:rFonts w:ascii="Times New Roman" w:eastAsia="仿宋_GB2312" w:hAnsi="Times New Roman"/>
          <w:sz w:val="32"/>
          <w:szCs w:val="32"/>
        </w:rPr>
        <w:t>全球绿色转型已从政治承诺转向系统性行动，新能源成为大国博弈的核心战场，而</w:t>
      </w:r>
      <w:r>
        <w:rPr>
          <w:rFonts w:ascii="Times New Roman" w:eastAsia="仿宋_GB2312" w:hAnsi="Times New Roman"/>
          <w:sz w:val="32"/>
          <w:szCs w:val="32"/>
        </w:rPr>
        <w:t>AI</w:t>
      </w:r>
      <w:r>
        <w:rPr>
          <w:rFonts w:ascii="Times New Roman" w:eastAsia="仿宋_GB2312" w:hAnsi="Times New Roman"/>
          <w:sz w:val="32"/>
          <w:szCs w:val="32"/>
        </w:rPr>
        <w:t>等新兴科</w:t>
      </w:r>
      <w:r>
        <w:rPr>
          <w:rFonts w:ascii="Times New Roman" w:eastAsia="仿宋_GB2312" w:hAnsi="Times New Roman"/>
          <w:sz w:val="32"/>
          <w:szCs w:val="32"/>
        </w:rPr>
        <w:lastRenderedPageBreak/>
        <w:t>技的加速迭代，又为新能源产业提供了新的发展动能。</w:t>
      </w:r>
      <w:r>
        <w:rPr>
          <w:rFonts w:ascii="Times New Roman" w:eastAsia="仿宋_GB2312" w:hAnsi="Times New Roman"/>
          <w:b/>
          <w:bCs/>
          <w:sz w:val="32"/>
          <w:szCs w:val="32"/>
        </w:rPr>
        <w:t>从国内看</w:t>
      </w:r>
      <w:r>
        <w:rPr>
          <w:rFonts w:ascii="Times New Roman" w:eastAsia="仿宋_GB2312" w:hAnsi="Times New Roman"/>
          <w:sz w:val="32"/>
          <w:szCs w:val="32"/>
        </w:rPr>
        <w:t>，我国正处于经济转型升级、能源安全战略升级、体制机制重构的历史交汇期</w:t>
      </w:r>
      <w:r>
        <w:rPr>
          <w:rFonts w:ascii="Times New Roman" w:eastAsia="仿宋_GB2312" w:hAnsi="Times New Roman" w:hint="eastAsia"/>
          <w:sz w:val="32"/>
          <w:szCs w:val="32"/>
        </w:rPr>
        <w:t>，“能源强国”战略及电力市场体制改革如火如荼</w:t>
      </w:r>
      <w:r>
        <w:rPr>
          <w:rFonts w:ascii="Times New Roman" w:eastAsia="仿宋_GB2312" w:hAnsi="Times New Roman"/>
          <w:sz w:val="32"/>
          <w:szCs w:val="32"/>
        </w:rPr>
        <w:t>。</w:t>
      </w:r>
      <w:r>
        <w:rPr>
          <w:rFonts w:ascii="Times New Roman" w:eastAsia="仿宋_GB2312" w:hAnsi="Times New Roman"/>
          <w:b/>
          <w:bCs/>
          <w:sz w:val="32"/>
          <w:szCs w:val="32"/>
        </w:rPr>
        <w:t>从行业看，</w:t>
      </w:r>
      <w:r>
        <w:rPr>
          <w:rFonts w:ascii="Times New Roman" w:eastAsia="仿宋_GB2312" w:hAnsi="Times New Roman"/>
          <w:sz w:val="32"/>
          <w:szCs w:val="32"/>
        </w:rPr>
        <w:t>能源结构正经历深刻重塑，万亿级市场加速释放，产业发展已从粗放式的</w:t>
      </w:r>
      <w:r>
        <w:rPr>
          <w:rFonts w:ascii="Times New Roman" w:eastAsia="仿宋_GB2312" w:hAnsi="Times New Roman" w:hint="eastAsia"/>
          <w:sz w:val="32"/>
          <w:szCs w:val="32"/>
        </w:rPr>
        <w:t>“</w:t>
      </w:r>
      <w:r>
        <w:rPr>
          <w:rFonts w:ascii="Times New Roman" w:eastAsia="仿宋_GB2312" w:hAnsi="Times New Roman"/>
          <w:sz w:val="32"/>
          <w:szCs w:val="32"/>
        </w:rPr>
        <w:t>规模扩张</w:t>
      </w:r>
      <w:r>
        <w:rPr>
          <w:rFonts w:ascii="Times New Roman" w:eastAsia="仿宋_GB2312" w:hAnsi="Times New Roman" w:hint="eastAsia"/>
          <w:sz w:val="32"/>
          <w:szCs w:val="32"/>
        </w:rPr>
        <w:t>”</w:t>
      </w:r>
      <w:r>
        <w:rPr>
          <w:rFonts w:ascii="Times New Roman" w:eastAsia="仿宋_GB2312" w:hAnsi="Times New Roman"/>
          <w:sz w:val="32"/>
          <w:szCs w:val="32"/>
        </w:rPr>
        <w:t>向集约化的</w:t>
      </w:r>
      <w:r>
        <w:rPr>
          <w:rFonts w:ascii="Times New Roman" w:eastAsia="仿宋_GB2312" w:hAnsi="Times New Roman" w:hint="eastAsia"/>
          <w:sz w:val="32"/>
          <w:szCs w:val="32"/>
        </w:rPr>
        <w:t>“</w:t>
      </w:r>
      <w:r>
        <w:rPr>
          <w:rFonts w:ascii="Times New Roman" w:eastAsia="仿宋_GB2312" w:hAnsi="Times New Roman"/>
          <w:sz w:val="32"/>
          <w:szCs w:val="32"/>
        </w:rPr>
        <w:t>高质量发展</w:t>
      </w:r>
      <w:r>
        <w:rPr>
          <w:rFonts w:ascii="Times New Roman" w:eastAsia="仿宋_GB2312" w:hAnsi="Times New Roman" w:hint="eastAsia"/>
          <w:sz w:val="32"/>
          <w:szCs w:val="32"/>
        </w:rPr>
        <w:t>”</w:t>
      </w:r>
      <w:r>
        <w:rPr>
          <w:rFonts w:ascii="Times New Roman" w:eastAsia="仿宋_GB2312" w:hAnsi="Times New Roman"/>
          <w:sz w:val="32"/>
          <w:szCs w:val="32"/>
        </w:rPr>
        <w:t>根本性转变，以零碳园区、源网荷储一体化为代表的新兴场景迸发，正成为产业发展的新增长极。</w:t>
      </w:r>
      <w:r>
        <w:rPr>
          <w:rFonts w:ascii="Times New Roman" w:eastAsia="仿宋_GB2312" w:hAnsi="Times New Roman" w:hint="eastAsia"/>
          <w:b/>
          <w:bCs/>
          <w:sz w:val="32"/>
          <w:szCs w:val="32"/>
        </w:rPr>
        <w:t>从集团看</w:t>
      </w:r>
      <w:r>
        <w:rPr>
          <w:rFonts w:ascii="Times New Roman" w:eastAsia="仿宋_GB2312" w:hAnsi="Times New Roman" w:hint="eastAsia"/>
          <w:sz w:val="32"/>
          <w:szCs w:val="32"/>
        </w:rPr>
        <w:t>，清洁能源装备已成为主责主业，双赛道双集群建设进入了新的历史时期，制造业子企业对原创技术需求更为迫切，特别是推进大创新体系建设，平台公司腰部支撑作用将进一步强化，同时数智化转型步伐加快必将为清洁能源装备产业发展注入强劲动力。</w:t>
      </w:r>
    </w:p>
    <w:p w14:paraId="4403BBE4"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基于上述分析，公司在“十五五”期间应当立足于集团战略定位要求，承担好“大创新”体系的腰部责任，深化技术平台和产品平台建设，加强原创技术研究力度，同时将致力于体系规范的顶层设计，在协同研发模式探索、技术标准制定及质量规范建设等方面发挥牵头作用，以标准引领产业，以平台赋能实体，在“双赛道双集群”的征程中贡献核心价值。</w:t>
      </w:r>
    </w:p>
    <w:p w14:paraId="5E4BE248" w14:textId="77777777" w:rsidR="00A927BF" w:rsidRDefault="00000000">
      <w:pPr>
        <w:pStyle w:val="1"/>
        <w:ind w:firstLine="679"/>
      </w:pPr>
      <w:bookmarkStart w:id="145" w:name="_Toc227242524"/>
      <w:bookmarkStart w:id="146" w:name="_Toc227671673"/>
      <w:bookmarkStart w:id="147" w:name="_Toc10660"/>
      <w:bookmarkStart w:id="148" w:name="_Toc230107997"/>
      <w:r>
        <w:rPr>
          <w:rFonts w:hint="eastAsia"/>
        </w:rPr>
        <w:t>总体要求</w:t>
      </w:r>
      <w:bookmarkEnd w:id="145"/>
      <w:bookmarkEnd w:id="146"/>
      <w:bookmarkEnd w:id="147"/>
      <w:bookmarkEnd w:id="148"/>
    </w:p>
    <w:p w14:paraId="2034D6CC" w14:textId="77777777" w:rsidR="00A927BF" w:rsidRDefault="00000000">
      <w:pPr>
        <w:pStyle w:val="2"/>
        <w:ind w:firstLine="682"/>
        <w:rPr>
          <w:rFonts w:hint="eastAsia"/>
        </w:rPr>
      </w:pPr>
      <w:bookmarkStart w:id="149" w:name="_Toc227671674"/>
      <w:bookmarkStart w:id="150" w:name="_Toc227242525"/>
      <w:bookmarkStart w:id="151" w:name="_Toc230107998"/>
      <w:r>
        <w:rPr>
          <w:rFonts w:hint="eastAsia"/>
        </w:rPr>
        <w:t>指导思想</w:t>
      </w:r>
      <w:bookmarkEnd w:id="149"/>
      <w:bookmarkEnd w:id="150"/>
      <w:bookmarkEnd w:id="151"/>
    </w:p>
    <w:p w14:paraId="26212681" w14:textId="77777777" w:rsidR="00A927BF" w:rsidRDefault="00000000">
      <w:pPr>
        <w:widowControl/>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lastRenderedPageBreak/>
        <w:t>以习近平新时代中国特色社会主义思想为指导，深入贯彻党的二十大和二十届历次全会精神，全面贯彻落实习近平总书记“</w:t>
      </w:r>
      <w:r>
        <w:rPr>
          <w:rFonts w:ascii="Times New Roman" w:eastAsia="仿宋_GB2312" w:hAnsi="Times New Roman" w:hint="eastAsia"/>
          <w:sz w:val="32"/>
          <w:szCs w:val="32"/>
        </w:rPr>
        <w:t>2</w:t>
      </w:r>
      <w:r>
        <w:rPr>
          <w:rFonts w:ascii="Times New Roman" w:eastAsia="仿宋_GB2312" w:hAnsi="Times New Roman" w:hint="eastAsia"/>
          <w:sz w:val="32"/>
          <w:szCs w:val="32"/>
        </w:rPr>
        <w:t>·</w:t>
      </w:r>
      <w:r>
        <w:rPr>
          <w:rFonts w:ascii="Times New Roman" w:eastAsia="仿宋_GB2312" w:hAnsi="Times New Roman" w:hint="eastAsia"/>
          <w:sz w:val="32"/>
          <w:szCs w:val="32"/>
        </w:rPr>
        <w:t>26</w:t>
      </w:r>
      <w:r>
        <w:rPr>
          <w:rFonts w:ascii="Times New Roman" w:eastAsia="仿宋_GB2312" w:hAnsi="Times New Roman" w:hint="eastAsia"/>
          <w:sz w:val="32"/>
          <w:szCs w:val="32"/>
        </w:rPr>
        <w:t>”“</w:t>
      </w:r>
      <w:r>
        <w:rPr>
          <w:rFonts w:ascii="Times New Roman" w:eastAsia="仿宋_GB2312" w:hAnsi="Times New Roman" w:hint="eastAsia"/>
          <w:sz w:val="32"/>
          <w:szCs w:val="32"/>
        </w:rPr>
        <w:t>11</w:t>
      </w:r>
      <w:r>
        <w:rPr>
          <w:rFonts w:ascii="Times New Roman" w:eastAsia="仿宋_GB2312" w:hAnsi="Times New Roman" w:hint="eastAsia"/>
          <w:sz w:val="32"/>
          <w:szCs w:val="32"/>
        </w:rPr>
        <w:t>·</w:t>
      </w:r>
      <w:r>
        <w:rPr>
          <w:rFonts w:ascii="Times New Roman" w:eastAsia="仿宋_GB2312" w:hAnsi="Times New Roman" w:hint="eastAsia"/>
          <w:sz w:val="32"/>
          <w:szCs w:val="32"/>
        </w:rPr>
        <w:t>6</w:t>
      </w:r>
      <w:r>
        <w:rPr>
          <w:rFonts w:ascii="Times New Roman" w:eastAsia="仿宋_GB2312" w:hAnsi="Times New Roman" w:hint="eastAsia"/>
          <w:sz w:val="32"/>
          <w:szCs w:val="32"/>
        </w:rPr>
        <w:t>”“</w:t>
      </w:r>
      <w:r>
        <w:rPr>
          <w:rFonts w:ascii="Times New Roman" w:eastAsia="仿宋_GB2312" w:hAnsi="Times New Roman" w:hint="eastAsia"/>
          <w:sz w:val="32"/>
          <w:szCs w:val="32"/>
        </w:rPr>
        <w:t>12</w:t>
      </w:r>
      <w:r>
        <w:rPr>
          <w:rFonts w:ascii="Times New Roman" w:eastAsia="仿宋_GB2312" w:hAnsi="Times New Roman" w:hint="eastAsia"/>
          <w:sz w:val="32"/>
          <w:szCs w:val="32"/>
        </w:rPr>
        <w:t>·</w:t>
      </w:r>
      <w:r>
        <w:rPr>
          <w:rFonts w:ascii="Times New Roman" w:eastAsia="仿宋_GB2312" w:hAnsi="Times New Roman" w:hint="eastAsia"/>
          <w:sz w:val="32"/>
          <w:szCs w:val="32"/>
        </w:rPr>
        <w:t>20</w:t>
      </w:r>
      <w:r>
        <w:rPr>
          <w:rFonts w:ascii="Times New Roman" w:eastAsia="仿宋_GB2312" w:hAnsi="Times New Roman" w:hint="eastAsia"/>
          <w:sz w:val="32"/>
          <w:szCs w:val="32"/>
        </w:rPr>
        <w:t>”重要批示精神以及习近平总书记三次视察中国中车重要指示精神和亲切勉励精神，坚持和加强党的全面领导，</w:t>
      </w:r>
      <w:r>
        <w:rPr>
          <w:rFonts w:ascii="Times New Roman" w:eastAsia="仿宋_GB2312" w:hAnsi="Times New Roman" w:cs="仿宋_GB2312" w:hint="eastAsia"/>
          <w:sz w:val="32"/>
          <w:szCs w:val="32"/>
        </w:rPr>
        <w:t>积极履行“三个责任”、充分发挥“三个作用”、坚决当好“三个排头兵”、始终做到“三个服务”，</w:t>
      </w:r>
      <w:r>
        <w:rPr>
          <w:rFonts w:ascii="Times New Roman" w:eastAsia="仿宋_GB2312" w:hAnsi="Times New Roman" w:hint="eastAsia"/>
          <w:sz w:val="32"/>
          <w:szCs w:val="32"/>
        </w:rPr>
        <w:t>紧紧围绕推动高质量发展为主题，践行价值创造、创新引领、改革赋能。</w:t>
      </w:r>
    </w:p>
    <w:p w14:paraId="60CEE6E6" w14:textId="77777777" w:rsidR="00A927BF" w:rsidRDefault="00000000">
      <w:pPr>
        <w:widowControl/>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聚焦集团“两全目标”“五个显著”“八大高地”“九个世界一流”的部署要求，深入推进“七立”实现“七个新突破”，围绕原创技术策源、平台协同赋能、产业生态构建三大核心，以风电等清洁能源装备为重点，构建“风光储氢”多能互补技术生态</w:t>
      </w:r>
      <w:r>
        <w:rPr>
          <w:rFonts w:ascii="Times New Roman" w:eastAsia="仿宋_GB2312" w:hAnsi="Times New Roman"/>
          <w:sz w:val="32"/>
          <w:szCs w:val="32"/>
        </w:rPr>
        <w:t>适配多元场景</w:t>
      </w:r>
      <w:r>
        <w:rPr>
          <w:rFonts w:ascii="Times New Roman" w:eastAsia="仿宋_GB2312" w:hAnsi="Times New Roman" w:hint="eastAsia"/>
          <w:sz w:val="32"/>
          <w:szCs w:val="32"/>
        </w:rPr>
        <w:t>，强化科技创新的源头供给能力、集成应用的转化落地能力、产业生态的组织优化能力，发挥好平台公司在大创新体系建设的腰部作用，加强前瞻性战略投入和精准技术卡位，强化重大技术产品攻关与场景化融合，攻克一批核心关键技术，研发一批主型产品平台，实施一批重大示范项目，打造一支高端人才队伍，</w:t>
      </w:r>
      <w:r>
        <w:rPr>
          <w:rFonts w:ascii="Times New Roman" w:eastAsia="仿宋_GB2312" w:hAnsi="Times New Roman" w:cs="仿宋_GB2312" w:hint="eastAsia"/>
          <w:color w:val="000000"/>
          <w:kern w:val="0"/>
          <w:sz w:val="32"/>
          <w:szCs w:val="32"/>
          <w:lang w:bidi="ar"/>
        </w:rPr>
        <w:t>构建科技成果高效转移转化体系，推动科技创新与产业创新深度融合，</w:t>
      </w:r>
      <w:r>
        <w:rPr>
          <w:rFonts w:ascii="Times New Roman" w:eastAsia="仿宋_GB2312" w:hAnsi="Times New Roman" w:hint="eastAsia"/>
          <w:sz w:val="32"/>
          <w:szCs w:val="32"/>
        </w:rPr>
        <w:t>为中车清洁能源装备产业“全面先进、全链领先”提供有力的技术创新支撑和产业赋能支撑。</w:t>
      </w:r>
    </w:p>
    <w:p w14:paraId="7C7CDCB1" w14:textId="77777777" w:rsidR="00A927BF" w:rsidRDefault="00000000">
      <w:pPr>
        <w:pStyle w:val="2"/>
        <w:ind w:firstLine="682"/>
        <w:rPr>
          <w:rFonts w:hint="eastAsia"/>
        </w:rPr>
      </w:pPr>
      <w:bookmarkStart w:id="152" w:name="_Toc227671675"/>
      <w:bookmarkStart w:id="153" w:name="_Toc227242526"/>
      <w:bookmarkStart w:id="154" w:name="_Toc32438"/>
      <w:bookmarkStart w:id="155" w:name="_Toc230107999"/>
      <w:r>
        <w:rPr>
          <w:rFonts w:hint="eastAsia"/>
        </w:rPr>
        <w:t>发展思路</w:t>
      </w:r>
      <w:bookmarkEnd w:id="152"/>
      <w:bookmarkEnd w:id="153"/>
      <w:bookmarkEnd w:id="154"/>
      <w:bookmarkEnd w:id="155"/>
    </w:p>
    <w:p w14:paraId="5D2B7C04"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lastRenderedPageBreak/>
        <w:t>深入贯彻国家能源安全</w:t>
      </w:r>
      <w:r>
        <w:rPr>
          <w:rFonts w:ascii="Times New Roman" w:eastAsia="仿宋_GB2312" w:hAnsi="Times New Roman" w:hint="eastAsia"/>
          <w:sz w:val="32"/>
          <w:szCs w:val="32"/>
        </w:rPr>
        <w:t>发展</w:t>
      </w:r>
      <w:r>
        <w:rPr>
          <w:rFonts w:ascii="Times New Roman" w:eastAsia="仿宋_GB2312" w:hAnsi="Times New Roman"/>
          <w:sz w:val="32"/>
          <w:szCs w:val="32"/>
        </w:rPr>
        <w:t>战略</w:t>
      </w:r>
      <w:r>
        <w:rPr>
          <w:rFonts w:ascii="Times New Roman" w:eastAsia="仿宋_GB2312" w:hAnsi="Times New Roman" w:hint="eastAsia"/>
          <w:sz w:val="32"/>
          <w:szCs w:val="32"/>
        </w:rPr>
        <w:t>和</w:t>
      </w:r>
      <w:r>
        <w:rPr>
          <w:rFonts w:ascii="Times New Roman" w:eastAsia="仿宋_GB2312" w:hAnsi="Times New Roman"/>
          <w:sz w:val="32"/>
          <w:szCs w:val="32"/>
        </w:rPr>
        <w:t>创新驱动发展</w:t>
      </w:r>
      <w:r>
        <w:rPr>
          <w:rFonts w:ascii="Times New Roman" w:eastAsia="仿宋_GB2312" w:hAnsi="Times New Roman" w:hint="eastAsia"/>
          <w:sz w:val="32"/>
          <w:szCs w:val="32"/>
        </w:rPr>
        <w:t>战略</w:t>
      </w:r>
      <w:r>
        <w:rPr>
          <w:rFonts w:ascii="Times New Roman" w:eastAsia="仿宋_GB2312" w:hAnsi="Times New Roman"/>
          <w:sz w:val="32"/>
          <w:szCs w:val="32"/>
        </w:rPr>
        <w:t>，牢牢把握能源革命历史机遇，</w:t>
      </w:r>
      <w:r>
        <w:rPr>
          <w:rFonts w:ascii="Times New Roman" w:eastAsia="仿宋_GB2312" w:hAnsi="Times New Roman" w:hint="eastAsia"/>
          <w:sz w:val="32"/>
          <w:szCs w:val="32"/>
        </w:rPr>
        <w:t>全面</w:t>
      </w:r>
      <w:r>
        <w:rPr>
          <w:rFonts w:ascii="Times New Roman" w:eastAsia="仿宋_GB2312" w:hAnsi="Times New Roman"/>
          <w:sz w:val="32"/>
          <w:szCs w:val="32"/>
        </w:rPr>
        <w:t>落实中车集团</w:t>
      </w:r>
      <w:r>
        <w:rPr>
          <w:rFonts w:ascii="Times New Roman" w:eastAsia="仿宋_GB2312" w:hAnsi="Times New Roman" w:hint="eastAsia"/>
          <w:sz w:val="32"/>
          <w:szCs w:val="32"/>
        </w:rPr>
        <w:t>“</w:t>
      </w:r>
      <w:r>
        <w:rPr>
          <w:rFonts w:ascii="Times New Roman" w:eastAsia="仿宋_GB2312" w:hAnsi="Times New Roman"/>
          <w:sz w:val="32"/>
          <w:szCs w:val="32"/>
        </w:rPr>
        <w:t>123456789</w:t>
      </w:r>
      <w:r>
        <w:rPr>
          <w:rFonts w:ascii="Times New Roman" w:eastAsia="仿宋_GB2312" w:hAnsi="Times New Roman" w:hint="eastAsia"/>
          <w:sz w:val="32"/>
          <w:szCs w:val="32"/>
        </w:rPr>
        <w:t>”</w:t>
      </w:r>
      <w:r>
        <w:rPr>
          <w:rFonts w:ascii="Times New Roman" w:eastAsia="仿宋_GB2312" w:hAnsi="Times New Roman"/>
          <w:sz w:val="32"/>
          <w:szCs w:val="32"/>
        </w:rPr>
        <w:t>发展战略</w:t>
      </w:r>
      <w:r>
        <w:rPr>
          <w:rFonts w:ascii="Times New Roman" w:eastAsia="仿宋_GB2312" w:hAnsi="Times New Roman" w:hint="eastAsia"/>
          <w:sz w:val="32"/>
          <w:szCs w:val="32"/>
        </w:rPr>
        <w:t>顶层设计思路</w:t>
      </w:r>
      <w:r>
        <w:rPr>
          <w:rFonts w:ascii="Times New Roman" w:eastAsia="仿宋_GB2312" w:hAnsi="Times New Roman"/>
          <w:sz w:val="32"/>
          <w:szCs w:val="32"/>
        </w:rPr>
        <w:t>，公司发展思路概括为</w:t>
      </w:r>
      <w:r>
        <w:rPr>
          <w:rFonts w:ascii="Times New Roman" w:eastAsia="仿宋_GB2312" w:hAnsi="Times New Roman" w:cs="黑体" w:hint="eastAsia"/>
          <w:b/>
          <w:bCs/>
          <w:sz w:val="32"/>
          <w:szCs w:val="32"/>
        </w:rPr>
        <w:t>“</w:t>
      </w:r>
      <w:r>
        <w:rPr>
          <w:rFonts w:ascii="Times New Roman" w:eastAsia="仿宋_GB2312" w:hAnsi="Times New Roman" w:cs="黑体"/>
          <w:b/>
          <w:bCs/>
          <w:sz w:val="32"/>
          <w:szCs w:val="32"/>
        </w:rPr>
        <w:t>12352”</w:t>
      </w:r>
      <w:r>
        <w:rPr>
          <w:rFonts w:ascii="Times New Roman" w:eastAsia="仿宋_GB2312" w:hAnsi="Times New Roman" w:hint="eastAsia"/>
          <w:sz w:val="32"/>
          <w:szCs w:val="32"/>
        </w:rPr>
        <w:t>，即：</w:t>
      </w:r>
    </w:p>
    <w:p w14:paraId="6841A042" w14:textId="77777777" w:rsidR="00A927BF" w:rsidRDefault="00000000">
      <w:pPr>
        <w:pStyle w:val="3"/>
        <w:numPr>
          <w:ilvl w:val="2"/>
          <w:numId w:val="0"/>
        </w:numPr>
        <w:ind w:left="400"/>
        <w:rPr>
          <w:rFonts w:ascii="Times New Roman" w:hAnsi="Times New Roman"/>
        </w:rPr>
      </w:pPr>
      <w:bookmarkStart w:id="156" w:name="_Toc32365"/>
      <w:bookmarkStart w:id="157" w:name="_Toc230108000"/>
      <w:r>
        <w:rPr>
          <w:rFonts w:ascii="Times New Roman" w:hAnsi="Times New Roman" w:cs="黑体" w:hint="eastAsia"/>
        </w:rPr>
        <w:t>“</w:t>
      </w:r>
      <w:r>
        <w:rPr>
          <w:rFonts w:ascii="Times New Roman" w:hAnsi="Times New Roman" w:cs="黑体"/>
        </w:rPr>
        <w:t>1”</w:t>
      </w:r>
      <w:r>
        <w:rPr>
          <w:rFonts w:ascii="Times New Roman" w:hAnsi="Times New Roman" w:hint="eastAsia"/>
        </w:rPr>
        <w:t>，</w:t>
      </w:r>
      <w:r>
        <w:rPr>
          <w:rFonts w:ascii="Times New Roman" w:hAnsi="Times New Roman"/>
        </w:rPr>
        <w:t>锚定一个战略目标</w:t>
      </w:r>
      <w:r>
        <w:rPr>
          <w:rFonts w:ascii="Times New Roman" w:hAnsi="Times New Roman" w:hint="eastAsia"/>
        </w:rPr>
        <w:t>。</w:t>
      </w:r>
      <w:bookmarkEnd w:id="156"/>
      <w:bookmarkEnd w:id="157"/>
    </w:p>
    <w:p w14:paraId="38ADF904"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打造行业领先的新能源装备原创技术策源地，</w:t>
      </w:r>
      <w:r>
        <w:rPr>
          <w:rFonts w:ascii="Times New Roman" w:eastAsia="仿宋_GB2312" w:hAnsi="Times New Roman" w:hint="eastAsia"/>
          <w:sz w:val="32"/>
          <w:szCs w:val="32"/>
        </w:rPr>
        <w:t>重点聚焦风电装备等关键技术领域，在垂直穿透、一体设计、系统集成等核心能力上取得突破，推出一批具有国际竞争力的标志性产品和原创性技术，</w:t>
      </w:r>
      <w:r>
        <w:rPr>
          <w:rFonts w:ascii="Times New Roman" w:eastAsia="仿宋_GB2312" w:hAnsi="Times New Roman"/>
          <w:sz w:val="32"/>
          <w:szCs w:val="32"/>
        </w:rPr>
        <w:t>为中车新能源产业创新发展提供</w:t>
      </w:r>
      <w:r>
        <w:rPr>
          <w:rFonts w:ascii="Times New Roman" w:eastAsia="仿宋_GB2312" w:hAnsi="Times New Roman" w:hint="eastAsia"/>
          <w:sz w:val="32"/>
          <w:szCs w:val="32"/>
        </w:rPr>
        <w:t>原创技术</w:t>
      </w:r>
      <w:r>
        <w:rPr>
          <w:rFonts w:ascii="Times New Roman" w:eastAsia="仿宋_GB2312" w:hAnsi="Times New Roman"/>
          <w:sz w:val="32"/>
          <w:szCs w:val="32"/>
        </w:rPr>
        <w:t>引擎</w:t>
      </w:r>
      <w:r>
        <w:rPr>
          <w:rFonts w:ascii="Times New Roman" w:eastAsia="仿宋_GB2312" w:hAnsi="Times New Roman" w:hint="eastAsia"/>
          <w:sz w:val="32"/>
          <w:szCs w:val="32"/>
        </w:rPr>
        <w:t>。</w:t>
      </w:r>
    </w:p>
    <w:p w14:paraId="0536DDA8" w14:textId="77777777" w:rsidR="00A927BF" w:rsidRDefault="00000000">
      <w:pPr>
        <w:pStyle w:val="3"/>
        <w:numPr>
          <w:ilvl w:val="2"/>
          <w:numId w:val="0"/>
        </w:numPr>
        <w:ind w:left="400"/>
        <w:rPr>
          <w:rFonts w:ascii="Times New Roman" w:hAnsi="Times New Roman"/>
        </w:rPr>
      </w:pPr>
      <w:bookmarkStart w:id="158" w:name="_Toc11879"/>
      <w:bookmarkStart w:id="159" w:name="_Toc230108001"/>
      <w:r>
        <w:rPr>
          <w:rFonts w:ascii="Times New Roman" w:hAnsi="Times New Roman" w:hint="eastAsia"/>
        </w:rPr>
        <w:t>“</w:t>
      </w:r>
      <w:r>
        <w:rPr>
          <w:rFonts w:ascii="Times New Roman" w:hAnsi="Times New Roman" w:cs="黑体"/>
        </w:rPr>
        <w:t>2”</w:t>
      </w:r>
      <w:r>
        <w:rPr>
          <w:rFonts w:ascii="Times New Roman" w:hAnsi="Times New Roman" w:hint="eastAsia"/>
        </w:rPr>
        <w:t>，坚持</w:t>
      </w:r>
      <w:r>
        <w:rPr>
          <w:rFonts w:ascii="Times New Roman" w:hAnsi="Times New Roman"/>
        </w:rPr>
        <w:t>两个</w:t>
      </w:r>
      <w:r>
        <w:rPr>
          <w:rFonts w:ascii="Times New Roman" w:hAnsi="Times New Roman" w:hint="eastAsia"/>
        </w:rPr>
        <w:t>“</w:t>
      </w:r>
      <w:r>
        <w:rPr>
          <w:rFonts w:ascii="Times New Roman" w:hAnsi="Times New Roman"/>
        </w:rPr>
        <w:t>持续</w:t>
      </w:r>
      <w:r>
        <w:rPr>
          <w:rFonts w:ascii="Times New Roman" w:hAnsi="Times New Roman" w:hint="eastAsia"/>
        </w:rPr>
        <w:t>”</w:t>
      </w:r>
      <w:r>
        <w:rPr>
          <w:rFonts w:ascii="Times New Roman" w:hAnsi="Times New Roman"/>
        </w:rPr>
        <w:t>发展原则</w:t>
      </w:r>
      <w:r>
        <w:rPr>
          <w:rFonts w:ascii="Times New Roman" w:hAnsi="Times New Roman" w:hint="eastAsia"/>
        </w:rPr>
        <w:t>。</w:t>
      </w:r>
      <w:bookmarkEnd w:id="158"/>
      <w:bookmarkEnd w:id="159"/>
    </w:p>
    <w:p w14:paraId="24E22949"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持续强化原创技术供给与持续为制造业</w:t>
      </w:r>
      <w:r>
        <w:rPr>
          <w:rFonts w:ascii="Times New Roman" w:eastAsia="仿宋_GB2312" w:hAnsi="Times New Roman" w:hint="eastAsia"/>
          <w:sz w:val="32"/>
          <w:szCs w:val="32"/>
        </w:rPr>
        <w:t>子</w:t>
      </w:r>
      <w:r>
        <w:rPr>
          <w:rFonts w:ascii="Times New Roman" w:eastAsia="仿宋_GB2312" w:hAnsi="Times New Roman"/>
          <w:sz w:val="32"/>
          <w:szCs w:val="32"/>
        </w:rPr>
        <w:t>企业赋能相并举，</w:t>
      </w:r>
      <w:r>
        <w:rPr>
          <w:rFonts w:ascii="Times New Roman" w:eastAsia="仿宋_GB2312" w:hAnsi="Times New Roman" w:hint="eastAsia"/>
          <w:sz w:val="32"/>
          <w:szCs w:val="32"/>
        </w:rPr>
        <w:t>完成“</w:t>
      </w:r>
      <w:r>
        <w:rPr>
          <w:rFonts w:ascii="Times New Roman" w:eastAsia="仿宋_GB2312" w:hAnsi="Times New Roman"/>
          <w:sz w:val="32"/>
          <w:szCs w:val="32"/>
        </w:rPr>
        <w:t>技术研发</w:t>
      </w:r>
      <w:r>
        <w:rPr>
          <w:rFonts w:ascii="Times New Roman" w:eastAsia="仿宋_GB2312" w:hAnsi="Times New Roman"/>
          <w:sz w:val="32"/>
          <w:szCs w:val="32"/>
        </w:rPr>
        <w:t>—</w:t>
      </w:r>
      <w:r>
        <w:rPr>
          <w:rFonts w:ascii="Times New Roman" w:eastAsia="仿宋_GB2312" w:hAnsi="Times New Roman"/>
          <w:sz w:val="32"/>
          <w:szCs w:val="32"/>
        </w:rPr>
        <w:t>成果转化</w:t>
      </w:r>
      <w:r>
        <w:rPr>
          <w:rFonts w:ascii="Times New Roman" w:eastAsia="仿宋_GB2312" w:hAnsi="Times New Roman"/>
          <w:sz w:val="32"/>
          <w:szCs w:val="32"/>
        </w:rPr>
        <w:t>—</w:t>
      </w:r>
      <w:r>
        <w:rPr>
          <w:rFonts w:ascii="Times New Roman" w:eastAsia="仿宋_GB2312" w:hAnsi="Times New Roman"/>
          <w:sz w:val="32"/>
          <w:szCs w:val="32"/>
        </w:rPr>
        <w:t>产业</w:t>
      </w:r>
      <w:r>
        <w:rPr>
          <w:rFonts w:ascii="Times New Roman" w:eastAsia="仿宋_GB2312" w:hAnsi="Times New Roman" w:hint="eastAsia"/>
          <w:sz w:val="32"/>
          <w:szCs w:val="32"/>
        </w:rPr>
        <w:t>发展”</w:t>
      </w:r>
      <w:r>
        <w:rPr>
          <w:rFonts w:ascii="Times New Roman" w:eastAsia="仿宋_GB2312" w:hAnsi="Times New Roman"/>
          <w:sz w:val="32"/>
          <w:szCs w:val="32"/>
        </w:rPr>
        <w:t>的</w:t>
      </w:r>
      <w:r>
        <w:rPr>
          <w:rFonts w:ascii="Times New Roman" w:eastAsia="仿宋_GB2312" w:hAnsi="Times New Roman" w:hint="eastAsia"/>
          <w:sz w:val="32"/>
          <w:szCs w:val="32"/>
        </w:rPr>
        <w:t>逻辑</w:t>
      </w:r>
      <w:r>
        <w:rPr>
          <w:rFonts w:ascii="Times New Roman" w:eastAsia="仿宋_GB2312" w:hAnsi="Times New Roman"/>
          <w:sz w:val="32"/>
          <w:szCs w:val="32"/>
        </w:rPr>
        <w:t>闭环</w:t>
      </w:r>
      <w:r>
        <w:rPr>
          <w:rFonts w:ascii="Times New Roman" w:eastAsia="仿宋_GB2312" w:hAnsi="Times New Roman" w:hint="eastAsia"/>
          <w:sz w:val="32"/>
          <w:szCs w:val="32"/>
        </w:rPr>
        <w:t>。</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持续强化原创技术供给。</w:t>
      </w:r>
      <w:r>
        <w:rPr>
          <w:rFonts w:ascii="Times New Roman" w:eastAsia="仿宋_GB2312" w:hAnsi="Times New Roman"/>
          <w:sz w:val="32"/>
          <w:szCs w:val="32"/>
        </w:rPr>
        <w:t>坚持加大基础</w:t>
      </w:r>
      <w:r>
        <w:rPr>
          <w:rFonts w:ascii="Times New Roman" w:eastAsia="仿宋_GB2312" w:hAnsi="Times New Roman" w:hint="eastAsia"/>
          <w:sz w:val="32"/>
          <w:szCs w:val="32"/>
        </w:rPr>
        <w:t>和共性</w:t>
      </w:r>
      <w:r>
        <w:rPr>
          <w:rFonts w:ascii="Times New Roman" w:eastAsia="仿宋_GB2312" w:hAnsi="Times New Roman"/>
          <w:sz w:val="32"/>
          <w:szCs w:val="32"/>
        </w:rPr>
        <w:t>研究投入，</w:t>
      </w:r>
      <w:r>
        <w:rPr>
          <w:rFonts w:ascii="Times New Roman" w:eastAsia="仿宋_GB2312" w:hAnsi="Times New Roman" w:hint="eastAsia"/>
          <w:sz w:val="32"/>
          <w:szCs w:val="32"/>
        </w:rPr>
        <w:t>增加货架技术供给，</w:t>
      </w:r>
      <w:r>
        <w:rPr>
          <w:rFonts w:ascii="Times New Roman" w:eastAsia="仿宋_GB2312" w:hAnsi="Times New Roman"/>
          <w:sz w:val="32"/>
          <w:szCs w:val="32"/>
        </w:rPr>
        <w:t>加强</w:t>
      </w:r>
      <w:r>
        <w:rPr>
          <w:rFonts w:ascii="Times New Roman" w:eastAsia="仿宋_GB2312" w:hAnsi="Times New Roman" w:hint="eastAsia"/>
          <w:sz w:val="32"/>
          <w:szCs w:val="32"/>
        </w:rPr>
        <w:t>政策研判和</w:t>
      </w:r>
      <w:r>
        <w:rPr>
          <w:rFonts w:ascii="Times New Roman" w:eastAsia="仿宋_GB2312" w:hAnsi="Times New Roman"/>
          <w:sz w:val="32"/>
          <w:szCs w:val="32"/>
        </w:rPr>
        <w:t>技术预见，</w:t>
      </w:r>
      <w:r>
        <w:rPr>
          <w:rFonts w:ascii="Times New Roman" w:eastAsia="仿宋_GB2312" w:hAnsi="Times New Roman" w:hint="eastAsia"/>
          <w:sz w:val="32"/>
          <w:szCs w:val="32"/>
        </w:rPr>
        <w:t>主动融入国家创新体系，</w:t>
      </w:r>
      <w:r>
        <w:rPr>
          <w:rFonts w:ascii="Times New Roman" w:eastAsia="仿宋_GB2312" w:hAnsi="Times New Roman"/>
          <w:sz w:val="32"/>
          <w:szCs w:val="32"/>
        </w:rPr>
        <w:t>建立</w:t>
      </w:r>
      <w:r>
        <w:rPr>
          <w:rFonts w:ascii="Times New Roman" w:eastAsia="仿宋_GB2312" w:hAnsi="Times New Roman" w:hint="eastAsia"/>
          <w:sz w:val="32"/>
          <w:szCs w:val="32"/>
        </w:rPr>
        <w:t>“</w:t>
      </w:r>
      <w:r>
        <w:rPr>
          <w:rFonts w:ascii="Times New Roman" w:eastAsia="仿宋_GB2312" w:hAnsi="Times New Roman"/>
          <w:sz w:val="32"/>
          <w:szCs w:val="32"/>
        </w:rPr>
        <w:t>国家</w:t>
      </w:r>
      <w:r>
        <w:rPr>
          <w:rFonts w:ascii="Times New Roman" w:eastAsia="仿宋_GB2312" w:hAnsi="Times New Roman" w:hint="eastAsia"/>
          <w:sz w:val="32"/>
          <w:szCs w:val="32"/>
        </w:rPr>
        <w:t>—</w:t>
      </w:r>
      <w:r>
        <w:rPr>
          <w:rFonts w:ascii="Times New Roman" w:eastAsia="仿宋_GB2312" w:hAnsi="Times New Roman"/>
          <w:sz w:val="32"/>
          <w:szCs w:val="32"/>
        </w:rPr>
        <w:t>集团</w:t>
      </w:r>
      <w:r>
        <w:rPr>
          <w:rFonts w:ascii="Times New Roman" w:eastAsia="仿宋_GB2312" w:hAnsi="Times New Roman" w:hint="eastAsia"/>
          <w:sz w:val="32"/>
          <w:szCs w:val="32"/>
        </w:rPr>
        <w:t>—</w:t>
      </w:r>
      <w:r>
        <w:rPr>
          <w:rFonts w:ascii="Times New Roman" w:eastAsia="仿宋_GB2312" w:hAnsi="Times New Roman"/>
          <w:sz w:val="32"/>
          <w:szCs w:val="32"/>
        </w:rPr>
        <w:t>公司</w:t>
      </w:r>
      <w:r>
        <w:rPr>
          <w:rFonts w:ascii="Times New Roman" w:eastAsia="仿宋_GB2312" w:hAnsi="Times New Roman" w:hint="eastAsia"/>
          <w:sz w:val="32"/>
          <w:szCs w:val="32"/>
        </w:rPr>
        <w:t>”科研</w:t>
      </w:r>
      <w:r>
        <w:rPr>
          <w:rFonts w:ascii="Times New Roman" w:eastAsia="仿宋_GB2312" w:hAnsi="Times New Roman"/>
          <w:sz w:val="32"/>
          <w:szCs w:val="32"/>
        </w:rPr>
        <w:t>项目</w:t>
      </w:r>
      <w:r>
        <w:rPr>
          <w:rFonts w:ascii="Times New Roman" w:eastAsia="仿宋_GB2312" w:hAnsi="Times New Roman" w:hint="eastAsia"/>
          <w:sz w:val="32"/>
          <w:szCs w:val="32"/>
        </w:rPr>
        <w:t>支持体系</w:t>
      </w:r>
      <w:r>
        <w:rPr>
          <w:rFonts w:ascii="Times New Roman" w:eastAsia="仿宋_GB2312" w:hAnsi="Times New Roman"/>
          <w:sz w:val="32"/>
          <w:szCs w:val="32"/>
        </w:rPr>
        <w:t>，形成</w:t>
      </w:r>
      <w:r>
        <w:rPr>
          <w:rFonts w:ascii="Times New Roman" w:eastAsia="仿宋_GB2312" w:hAnsi="Times New Roman" w:hint="eastAsia"/>
          <w:sz w:val="32"/>
          <w:szCs w:val="32"/>
        </w:rPr>
        <w:t>“</w:t>
      </w:r>
      <w:r>
        <w:rPr>
          <w:rFonts w:ascii="Times New Roman" w:eastAsia="仿宋_GB2312" w:hAnsi="Times New Roman"/>
          <w:sz w:val="32"/>
          <w:szCs w:val="32"/>
        </w:rPr>
        <w:t>基础研究</w:t>
      </w:r>
      <w:r>
        <w:rPr>
          <w:rFonts w:ascii="Times New Roman" w:eastAsia="仿宋_GB2312" w:hAnsi="Times New Roman" w:hint="eastAsia"/>
          <w:sz w:val="32"/>
          <w:szCs w:val="32"/>
        </w:rPr>
        <w:t>—基础</w:t>
      </w:r>
      <w:r>
        <w:rPr>
          <w:rFonts w:ascii="Times New Roman" w:eastAsia="仿宋_GB2312" w:hAnsi="Times New Roman"/>
          <w:sz w:val="32"/>
          <w:szCs w:val="32"/>
        </w:rPr>
        <w:t>应用研究</w:t>
      </w:r>
      <w:r>
        <w:rPr>
          <w:rFonts w:ascii="Times New Roman" w:eastAsia="仿宋_GB2312" w:hAnsi="Times New Roman" w:hint="eastAsia"/>
          <w:sz w:val="32"/>
          <w:szCs w:val="32"/>
        </w:rPr>
        <w:t>—应用研究”产学研协同</w:t>
      </w:r>
      <w:r>
        <w:rPr>
          <w:rFonts w:ascii="Times New Roman" w:eastAsia="仿宋_GB2312" w:hAnsi="Times New Roman"/>
          <w:sz w:val="32"/>
          <w:szCs w:val="32"/>
        </w:rPr>
        <w:t>体系</w:t>
      </w:r>
      <w:r>
        <w:rPr>
          <w:rFonts w:ascii="Times New Roman" w:eastAsia="仿宋_GB2312" w:hAnsi="Times New Roman" w:hint="eastAsia"/>
          <w:sz w:val="32"/>
          <w:szCs w:val="32"/>
        </w:rPr>
        <w:t>，在风电装备、系统集成等领域快速</w:t>
      </w:r>
      <w:r>
        <w:rPr>
          <w:rFonts w:ascii="Times New Roman" w:eastAsia="仿宋_GB2312" w:hAnsi="Times New Roman"/>
          <w:sz w:val="32"/>
          <w:szCs w:val="32"/>
        </w:rPr>
        <w:t>突破</w:t>
      </w:r>
      <w:r>
        <w:rPr>
          <w:rFonts w:ascii="Times New Roman" w:eastAsia="仿宋_GB2312" w:hAnsi="Times New Roman" w:hint="eastAsia"/>
          <w:sz w:val="32"/>
          <w:szCs w:val="32"/>
        </w:rPr>
        <w:t>一批</w:t>
      </w:r>
      <w:r>
        <w:rPr>
          <w:rFonts w:ascii="Times New Roman" w:eastAsia="仿宋_GB2312" w:hAnsi="Times New Roman"/>
          <w:sz w:val="32"/>
          <w:szCs w:val="32"/>
        </w:rPr>
        <w:t>原创技术，</w:t>
      </w:r>
      <w:r>
        <w:rPr>
          <w:rFonts w:ascii="Times New Roman" w:eastAsia="仿宋_GB2312" w:hAnsi="Times New Roman" w:hint="eastAsia"/>
          <w:sz w:val="32"/>
          <w:szCs w:val="32"/>
        </w:rPr>
        <w:t>推动</w:t>
      </w:r>
      <w:r>
        <w:rPr>
          <w:rFonts w:ascii="Times New Roman" w:eastAsia="仿宋_GB2312" w:hAnsi="Times New Roman"/>
          <w:sz w:val="32"/>
          <w:szCs w:val="32"/>
        </w:rPr>
        <w:t>形成</w:t>
      </w:r>
      <w:r>
        <w:rPr>
          <w:rFonts w:ascii="Times New Roman" w:eastAsia="仿宋_GB2312" w:hAnsi="Times New Roman" w:hint="eastAsia"/>
          <w:sz w:val="32"/>
          <w:szCs w:val="32"/>
        </w:rPr>
        <w:t>一批</w:t>
      </w:r>
      <w:r>
        <w:rPr>
          <w:rFonts w:ascii="Times New Roman" w:eastAsia="仿宋_GB2312" w:hAnsi="Times New Roman"/>
          <w:sz w:val="32"/>
          <w:szCs w:val="32"/>
        </w:rPr>
        <w:t>具有国际竞争力的技术储备，为产业发展提供源源不断的技术动力。</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持续为制造业子企业赋动能。</w:t>
      </w:r>
      <w:r>
        <w:rPr>
          <w:rFonts w:ascii="Times New Roman" w:eastAsia="仿宋_GB2312" w:hAnsi="Times New Roman"/>
          <w:sz w:val="32"/>
          <w:szCs w:val="32"/>
        </w:rPr>
        <w:t>充分发挥平台</w:t>
      </w:r>
      <w:r>
        <w:rPr>
          <w:rFonts w:ascii="Times New Roman" w:eastAsia="仿宋_GB2312" w:hAnsi="Times New Roman" w:hint="eastAsia"/>
          <w:sz w:val="32"/>
          <w:szCs w:val="32"/>
        </w:rPr>
        <w:t>公司使命</w:t>
      </w:r>
      <w:r>
        <w:rPr>
          <w:rFonts w:ascii="Times New Roman" w:eastAsia="仿宋_GB2312" w:hAnsi="Times New Roman"/>
          <w:sz w:val="32"/>
          <w:szCs w:val="32"/>
        </w:rPr>
        <w:t>，通过技术输出、人才输出、体系输出等多种方式向制造业企业输送创新成果。在技术输出方面，将研发成果、技术方案、设计标准等转化为产业应用，为产</w:t>
      </w:r>
      <w:r>
        <w:rPr>
          <w:rFonts w:ascii="Times New Roman" w:eastAsia="仿宋_GB2312" w:hAnsi="Times New Roman"/>
          <w:sz w:val="32"/>
          <w:szCs w:val="32"/>
        </w:rPr>
        <w:lastRenderedPageBreak/>
        <w:t>业链子企业提供持续技术支撑。在人才输出方面，将培养和输送高层次科研人才和管理人才，建立人才流动和交流机制，帮助产业链子企业提升创新能力。在体系输出方面，将输出研发流程规范、技术管理体系、市场模型等管理体系，提升产业链整体运作效率。</w:t>
      </w:r>
    </w:p>
    <w:p w14:paraId="1356924A" w14:textId="77777777" w:rsidR="00A927BF" w:rsidRDefault="00000000">
      <w:pPr>
        <w:pStyle w:val="3"/>
        <w:numPr>
          <w:ilvl w:val="2"/>
          <w:numId w:val="0"/>
        </w:numPr>
        <w:ind w:firstLineChars="200" w:firstLine="682"/>
        <w:rPr>
          <w:rFonts w:ascii="Times New Roman" w:hAnsi="Times New Roman"/>
        </w:rPr>
      </w:pPr>
      <w:bookmarkStart w:id="160" w:name="_Toc30117"/>
      <w:bookmarkStart w:id="161" w:name="_Toc230108002"/>
      <w:r>
        <w:rPr>
          <w:rFonts w:ascii="Times New Roman" w:hAnsi="Times New Roman" w:cs="黑体" w:hint="eastAsia"/>
        </w:rPr>
        <w:t>“</w:t>
      </w:r>
      <w:r>
        <w:rPr>
          <w:rFonts w:ascii="Times New Roman" w:hAnsi="Times New Roman" w:cs="黑体"/>
        </w:rPr>
        <w:t>3”</w:t>
      </w:r>
      <w:r>
        <w:rPr>
          <w:rFonts w:ascii="Times New Roman" w:hAnsi="Times New Roman" w:hint="eastAsia"/>
        </w:rPr>
        <w:t>，围绕“技术产品、价值模型、体系规范”</w:t>
      </w:r>
      <w:r>
        <w:rPr>
          <w:rFonts w:ascii="Times New Roman" w:hAnsi="Times New Roman"/>
        </w:rPr>
        <w:t>三条业务主线</w:t>
      </w:r>
      <w:r>
        <w:rPr>
          <w:rFonts w:ascii="Times New Roman" w:hAnsi="Times New Roman" w:hint="eastAsia"/>
        </w:rPr>
        <w:t>，推动中车清洁能源赛道</w:t>
      </w:r>
      <w:r>
        <w:rPr>
          <w:rFonts w:ascii="Times New Roman" w:hAnsi="Times New Roman"/>
        </w:rPr>
        <w:t>技术创新引领、体系</w:t>
      </w:r>
      <w:r>
        <w:rPr>
          <w:rFonts w:ascii="Times New Roman" w:hAnsi="Times New Roman" w:hint="eastAsia"/>
        </w:rPr>
        <w:t>规范</w:t>
      </w:r>
      <w:r>
        <w:rPr>
          <w:rFonts w:ascii="Times New Roman" w:hAnsi="Times New Roman"/>
        </w:rPr>
        <w:t>构建、商业价值重塑</w:t>
      </w:r>
      <w:r>
        <w:rPr>
          <w:rFonts w:ascii="Times New Roman" w:hAnsi="Times New Roman" w:hint="eastAsia"/>
        </w:rPr>
        <w:t>。</w:t>
      </w:r>
      <w:bookmarkEnd w:id="160"/>
      <w:bookmarkEnd w:id="161"/>
    </w:p>
    <w:p w14:paraId="7B36E045" w14:textId="77777777" w:rsidR="00A927BF" w:rsidRDefault="00000000">
      <w:pPr>
        <w:spacing w:line="560" w:lineRule="exact"/>
        <w:ind w:firstLineChars="200" w:firstLine="679"/>
        <w:rPr>
          <w:rFonts w:ascii="Times New Roman" w:eastAsia="仿宋_GB2312" w:hAnsi="Times New Roman"/>
          <w:sz w:val="32"/>
          <w:szCs w:val="32"/>
        </w:rPr>
      </w:pPr>
      <w:r>
        <w:rPr>
          <w:rFonts w:ascii="黑体" w:eastAsia="黑体" w:hAnsi="黑体" w:cs="黑体" w:hint="eastAsia"/>
          <w:sz w:val="32"/>
          <w:szCs w:val="32"/>
        </w:rPr>
        <w:t>主线一：技术研究与产品开发</w:t>
      </w:r>
      <w:r>
        <w:rPr>
          <w:rFonts w:ascii="Times New Roman" w:eastAsia="仿宋_GB2312" w:hAnsi="Times New Roman" w:hint="eastAsia"/>
          <w:b/>
          <w:bCs/>
          <w:sz w:val="32"/>
          <w:szCs w:val="32"/>
        </w:rPr>
        <w:t>。</w:t>
      </w:r>
      <w:r>
        <w:rPr>
          <w:rFonts w:ascii="Times New Roman" w:eastAsia="仿宋_GB2312" w:hAnsi="Times New Roman"/>
          <w:sz w:val="32"/>
          <w:szCs w:val="32"/>
        </w:rPr>
        <w:t>构建</w:t>
      </w:r>
      <w:r>
        <w:rPr>
          <w:rFonts w:ascii="Times New Roman" w:eastAsia="仿宋_GB2312" w:hAnsi="Times New Roman" w:hint="eastAsia"/>
          <w:sz w:val="32"/>
          <w:szCs w:val="32"/>
        </w:rPr>
        <w:t>“</w:t>
      </w:r>
      <w:r>
        <w:rPr>
          <w:rFonts w:ascii="Times New Roman" w:eastAsia="仿宋_GB2312" w:hAnsi="Times New Roman" w:hint="eastAsia"/>
          <w:sz w:val="32"/>
          <w:szCs w:val="32"/>
        </w:rPr>
        <w:t>3+2+X</w:t>
      </w:r>
      <w:r>
        <w:rPr>
          <w:rFonts w:ascii="Times New Roman" w:eastAsia="仿宋_GB2312" w:hAnsi="Times New Roman" w:hint="eastAsia"/>
          <w:sz w:val="32"/>
          <w:szCs w:val="32"/>
        </w:rPr>
        <w:t>”的技术、产品平台体系，</w:t>
      </w:r>
      <w:r>
        <w:rPr>
          <w:rFonts w:ascii="Times New Roman" w:eastAsia="仿宋_GB2312" w:hAnsi="Times New Roman"/>
          <w:sz w:val="32"/>
          <w:szCs w:val="32"/>
        </w:rPr>
        <w:t>为</w:t>
      </w:r>
      <w:r>
        <w:rPr>
          <w:rFonts w:ascii="Times New Roman" w:eastAsia="仿宋_GB2312" w:hAnsi="Times New Roman" w:hint="eastAsia"/>
          <w:sz w:val="32"/>
          <w:szCs w:val="32"/>
        </w:rPr>
        <w:t>平台</w:t>
      </w:r>
      <w:r>
        <w:rPr>
          <w:rFonts w:ascii="Times New Roman" w:eastAsia="仿宋_GB2312" w:hAnsi="Times New Roman"/>
          <w:sz w:val="32"/>
          <w:szCs w:val="32"/>
        </w:rPr>
        <w:t>产品开发提供</w:t>
      </w:r>
      <w:r>
        <w:rPr>
          <w:rFonts w:ascii="Times New Roman" w:eastAsia="仿宋_GB2312" w:hAnsi="Times New Roman" w:hint="eastAsia"/>
          <w:sz w:val="32"/>
          <w:szCs w:val="32"/>
        </w:rPr>
        <w:t>货架技术</w:t>
      </w:r>
      <w:r>
        <w:rPr>
          <w:rFonts w:ascii="Times New Roman" w:eastAsia="仿宋_GB2312" w:hAnsi="Times New Roman"/>
          <w:sz w:val="32"/>
          <w:szCs w:val="32"/>
        </w:rPr>
        <w:t>，形成系列化、模块化</w:t>
      </w:r>
      <w:r>
        <w:rPr>
          <w:rFonts w:ascii="Times New Roman" w:eastAsia="仿宋_GB2312" w:hAnsi="Times New Roman" w:hint="eastAsia"/>
          <w:sz w:val="32"/>
          <w:szCs w:val="32"/>
        </w:rPr>
        <w:t>、标准化</w:t>
      </w:r>
      <w:r>
        <w:rPr>
          <w:rFonts w:ascii="Times New Roman" w:eastAsia="仿宋_GB2312" w:hAnsi="Times New Roman"/>
          <w:sz w:val="32"/>
          <w:szCs w:val="32"/>
        </w:rPr>
        <w:t>的产品</w:t>
      </w:r>
      <w:r>
        <w:rPr>
          <w:rFonts w:ascii="Times New Roman" w:eastAsia="仿宋_GB2312" w:hAnsi="Times New Roman" w:hint="eastAsia"/>
          <w:sz w:val="32"/>
          <w:szCs w:val="32"/>
        </w:rPr>
        <w:t>平台</w:t>
      </w:r>
      <w:r>
        <w:rPr>
          <w:rFonts w:ascii="Times New Roman" w:eastAsia="仿宋_GB2312" w:hAnsi="Times New Roman"/>
          <w:sz w:val="32"/>
          <w:szCs w:val="32"/>
        </w:rPr>
        <w:t>体系。</w:t>
      </w:r>
      <w:r>
        <w:rPr>
          <w:rFonts w:ascii="Times New Roman" w:eastAsia="仿宋_GB2312" w:hAnsi="Times New Roman" w:hint="eastAsia"/>
          <w:sz w:val="32"/>
          <w:szCs w:val="32"/>
        </w:rPr>
        <w:t>其中：“</w:t>
      </w:r>
      <w:r>
        <w:rPr>
          <w:rFonts w:ascii="Times New Roman" w:eastAsia="仿宋_GB2312" w:hAnsi="Times New Roman" w:hint="eastAsia"/>
          <w:sz w:val="32"/>
          <w:szCs w:val="32"/>
        </w:rPr>
        <w:t>3</w:t>
      </w:r>
      <w:r>
        <w:rPr>
          <w:rFonts w:ascii="Times New Roman" w:eastAsia="仿宋_GB2312" w:hAnsi="Times New Roman" w:hint="eastAsia"/>
          <w:sz w:val="32"/>
          <w:szCs w:val="32"/>
        </w:rPr>
        <w:t>”是打造三个技术平台，</w:t>
      </w:r>
      <w:r>
        <w:rPr>
          <w:rFonts w:ascii="Times New Roman" w:eastAsia="仿宋_GB2312" w:hAnsi="Times New Roman"/>
          <w:sz w:val="32"/>
          <w:szCs w:val="32"/>
        </w:rPr>
        <w:t>包括新能源</w:t>
      </w:r>
      <w:r>
        <w:rPr>
          <w:rFonts w:ascii="Times New Roman" w:eastAsia="仿宋_GB2312" w:hAnsi="Times New Roman"/>
          <w:sz w:val="32"/>
          <w:szCs w:val="32"/>
        </w:rPr>
        <w:t>AI</w:t>
      </w:r>
      <w:r>
        <w:rPr>
          <w:rFonts w:ascii="Times New Roman" w:eastAsia="仿宋_GB2312" w:hAnsi="Times New Roman"/>
          <w:sz w:val="32"/>
          <w:szCs w:val="32"/>
        </w:rPr>
        <w:t>技术平台、风电仿真技术平台、综合能源算法技术平台</w:t>
      </w:r>
      <w:r>
        <w:rPr>
          <w:rFonts w:ascii="Times New Roman" w:eastAsia="仿宋_GB2312" w:hAnsi="Times New Roman" w:hint="eastAsia"/>
          <w:sz w:val="32"/>
          <w:szCs w:val="32"/>
        </w:rPr>
        <w:t>；“</w:t>
      </w:r>
      <w:r>
        <w:rPr>
          <w:rFonts w:ascii="Times New Roman" w:eastAsia="仿宋_GB2312" w:hAnsi="Times New Roman" w:hint="eastAsia"/>
          <w:sz w:val="32"/>
          <w:szCs w:val="32"/>
        </w:rPr>
        <w:t>2</w:t>
      </w:r>
      <w:r>
        <w:rPr>
          <w:rFonts w:ascii="Times New Roman" w:eastAsia="仿宋_GB2312" w:hAnsi="Times New Roman" w:hint="eastAsia"/>
          <w:sz w:val="32"/>
          <w:szCs w:val="32"/>
        </w:rPr>
        <w:t>”是打造</w:t>
      </w:r>
      <w:r>
        <w:rPr>
          <w:rFonts w:ascii="Times New Roman" w:eastAsia="仿宋_GB2312" w:hAnsi="Times New Roman"/>
          <w:sz w:val="32"/>
          <w:szCs w:val="32"/>
        </w:rPr>
        <w:t>两</w:t>
      </w:r>
      <w:r>
        <w:rPr>
          <w:rFonts w:ascii="Times New Roman" w:eastAsia="仿宋_GB2312" w:hAnsi="Times New Roman" w:hint="eastAsia"/>
          <w:sz w:val="32"/>
          <w:szCs w:val="32"/>
        </w:rPr>
        <w:t>个</w:t>
      </w:r>
      <w:r>
        <w:rPr>
          <w:rFonts w:ascii="Times New Roman" w:eastAsia="仿宋_GB2312" w:hAnsi="Times New Roman"/>
          <w:sz w:val="32"/>
          <w:szCs w:val="32"/>
        </w:rPr>
        <w:t>产品平台</w:t>
      </w:r>
      <w:r>
        <w:rPr>
          <w:rFonts w:ascii="Times New Roman" w:eastAsia="仿宋_GB2312" w:hAnsi="Times New Roman" w:hint="eastAsia"/>
          <w:sz w:val="32"/>
          <w:szCs w:val="32"/>
        </w:rPr>
        <w:t>，包括</w:t>
      </w:r>
      <w:r>
        <w:rPr>
          <w:rFonts w:ascii="Times New Roman" w:eastAsia="仿宋_GB2312" w:hAnsi="Times New Roman"/>
          <w:sz w:val="32"/>
          <w:szCs w:val="32"/>
        </w:rPr>
        <w:t>风电</w:t>
      </w:r>
      <w:r>
        <w:rPr>
          <w:rFonts w:ascii="Times New Roman" w:eastAsia="仿宋_GB2312" w:hAnsi="Times New Roman" w:hint="eastAsia"/>
          <w:sz w:val="32"/>
          <w:szCs w:val="32"/>
        </w:rPr>
        <w:t>整机</w:t>
      </w:r>
      <w:r>
        <w:rPr>
          <w:rFonts w:ascii="Times New Roman" w:eastAsia="仿宋_GB2312" w:hAnsi="Times New Roman"/>
          <w:sz w:val="32"/>
          <w:szCs w:val="32"/>
        </w:rPr>
        <w:t>产品平台</w:t>
      </w:r>
      <w:r>
        <w:rPr>
          <w:rFonts w:ascii="Times New Roman" w:eastAsia="仿宋_GB2312" w:hAnsi="Times New Roman" w:hint="eastAsia"/>
          <w:sz w:val="32"/>
          <w:szCs w:val="32"/>
        </w:rPr>
        <w:t>和</w:t>
      </w:r>
      <w:r>
        <w:rPr>
          <w:rFonts w:ascii="Times New Roman" w:eastAsia="仿宋_GB2312" w:hAnsi="Times New Roman"/>
          <w:sz w:val="32"/>
          <w:szCs w:val="32"/>
        </w:rPr>
        <w:t>综合能源服务产品平台</w:t>
      </w:r>
      <w:r>
        <w:rPr>
          <w:rFonts w:ascii="Times New Roman" w:eastAsia="仿宋_GB2312" w:hAnsi="Times New Roman" w:hint="eastAsia"/>
          <w:sz w:val="32"/>
          <w:szCs w:val="32"/>
        </w:rPr>
        <w:t>；“</w:t>
      </w:r>
      <w:r>
        <w:rPr>
          <w:rFonts w:ascii="Times New Roman" w:eastAsia="仿宋_GB2312" w:hAnsi="Times New Roman" w:hint="eastAsia"/>
          <w:sz w:val="32"/>
          <w:szCs w:val="32"/>
        </w:rPr>
        <w:t>X</w:t>
      </w:r>
      <w:r>
        <w:rPr>
          <w:rFonts w:ascii="Times New Roman" w:eastAsia="仿宋_GB2312" w:hAnsi="Times New Roman" w:hint="eastAsia"/>
          <w:sz w:val="32"/>
          <w:szCs w:val="32"/>
        </w:rPr>
        <w:t>”是基于集团清洁能源装备战略需求，动态规划构建的技术产品平台，同步开展产业共性、基础性、原创性技术攻关</w:t>
      </w:r>
      <w:r>
        <w:rPr>
          <w:rFonts w:ascii="Times New Roman" w:eastAsia="仿宋_GB2312" w:hAnsi="Times New Roman"/>
          <w:sz w:val="32"/>
          <w:szCs w:val="32"/>
        </w:rPr>
        <w:t>，解决新能源装备领域的前沿科学</w:t>
      </w:r>
      <w:r>
        <w:rPr>
          <w:rFonts w:ascii="Times New Roman" w:eastAsia="仿宋_GB2312" w:hAnsi="Times New Roman" w:hint="eastAsia"/>
          <w:sz w:val="32"/>
          <w:szCs w:val="32"/>
        </w:rPr>
        <w:t>课</w:t>
      </w:r>
      <w:r>
        <w:rPr>
          <w:rFonts w:ascii="Times New Roman" w:eastAsia="仿宋_GB2312" w:hAnsi="Times New Roman"/>
          <w:sz w:val="32"/>
          <w:szCs w:val="32"/>
        </w:rPr>
        <w:t>题、工程</w:t>
      </w:r>
      <w:r>
        <w:rPr>
          <w:rFonts w:ascii="Times New Roman" w:eastAsia="仿宋_GB2312" w:hAnsi="Times New Roman" w:hint="eastAsia"/>
          <w:sz w:val="32"/>
          <w:szCs w:val="32"/>
        </w:rPr>
        <w:t>应用</w:t>
      </w:r>
      <w:r>
        <w:rPr>
          <w:rFonts w:ascii="Times New Roman" w:eastAsia="仿宋_GB2312" w:hAnsi="Times New Roman"/>
          <w:sz w:val="32"/>
          <w:szCs w:val="32"/>
        </w:rPr>
        <w:t>问题和系统集成</w:t>
      </w:r>
      <w:r>
        <w:rPr>
          <w:rFonts w:ascii="Times New Roman" w:eastAsia="仿宋_GB2312" w:hAnsi="Times New Roman" w:hint="eastAsia"/>
          <w:sz w:val="32"/>
          <w:szCs w:val="32"/>
        </w:rPr>
        <w:t>难</w:t>
      </w:r>
      <w:r>
        <w:rPr>
          <w:rFonts w:ascii="Times New Roman" w:eastAsia="仿宋_GB2312" w:hAnsi="Times New Roman"/>
          <w:sz w:val="32"/>
          <w:szCs w:val="32"/>
        </w:rPr>
        <w:t>题</w:t>
      </w:r>
      <w:r>
        <w:rPr>
          <w:rFonts w:ascii="Times New Roman" w:eastAsia="仿宋_GB2312" w:hAnsi="Times New Roman" w:hint="eastAsia"/>
          <w:sz w:val="32"/>
          <w:szCs w:val="32"/>
        </w:rPr>
        <w:t>，加大产学研合作力度，畅通“</w:t>
      </w:r>
      <w:r>
        <w:rPr>
          <w:rFonts w:ascii="Times New Roman" w:eastAsia="仿宋_GB2312" w:hAnsi="Times New Roman"/>
          <w:sz w:val="32"/>
          <w:szCs w:val="32"/>
        </w:rPr>
        <w:t>基础理论</w:t>
      </w:r>
      <w:r>
        <w:rPr>
          <w:rFonts w:ascii="Times New Roman" w:eastAsia="仿宋_GB2312" w:hAnsi="Times New Roman"/>
          <w:sz w:val="32"/>
          <w:szCs w:val="32"/>
        </w:rPr>
        <w:t>—</w:t>
      </w:r>
      <w:r>
        <w:rPr>
          <w:rFonts w:ascii="Times New Roman" w:eastAsia="仿宋_GB2312" w:hAnsi="Times New Roman"/>
          <w:sz w:val="32"/>
          <w:szCs w:val="32"/>
        </w:rPr>
        <w:t>应用研究</w:t>
      </w:r>
      <w:r>
        <w:rPr>
          <w:rFonts w:ascii="Times New Roman" w:eastAsia="仿宋_GB2312" w:hAnsi="Times New Roman"/>
          <w:sz w:val="32"/>
          <w:szCs w:val="32"/>
        </w:rPr>
        <w:t>—</w:t>
      </w:r>
      <w:r>
        <w:rPr>
          <w:rFonts w:ascii="Times New Roman" w:eastAsia="仿宋_GB2312" w:hAnsi="Times New Roman"/>
          <w:sz w:val="32"/>
          <w:szCs w:val="32"/>
        </w:rPr>
        <w:t>工程转化</w:t>
      </w:r>
      <w:r>
        <w:rPr>
          <w:rFonts w:ascii="Times New Roman" w:eastAsia="仿宋_GB2312" w:hAnsi="Times New Roman"/>
          <w:sz w:val="32"/>
          <w:szCs w:val="32"/>
        </w:rPr>
        <w:t>—</w:t>
      </w:r>
      <w:r>
        <w:rPr>
          <w:rFonts w:ascii="Times New Roman" w:eastAsia="仿宋_GB2312" w:hAnsi="Times New Roman"/>
          <w:sz w:val="32"/>
          <w:szCs w:val="32"/>
        </w:rPr>
        <w:t>产品开发</w:t>
      </w:r>
      <w:r>
        <w:rPr>
          <w:rFonts w:ascii="Times New Roman" w:eastAsia="仿宋_GB2312" w:hAnsi="Times New Roman" w:hint="eastAsia"/>
          <w:sz w:val="32"/>
          <w:szCs w:val="32"/>
        </w:rPr>
        <w:t>”</w:t>
      </w:r>
      <w:r>
        <w:rPr>
          <w:rFonts w:ascii="Times New Roman" w:eastAsia="仿宋_GB2312" w:hAnsi="Times New Roman"/>
          <w:sz w:val="32"/>
          <w:szCs w:val="32"/>
        </w:rPr>
        <w:t>的完整链条，推动技术从基础理论到工程应用的转化</w:t>
      </w:r>
      <w:r>
        <w:rPr>
          <w:rFonts w:ascii="Times New Roman" w:eastAsia="仿宋_GB2312" w:hAnsi="Times New Roman" w:hint="eastAsia"/>
          <w:sz w:val="32"/>
          <w:szCs w:val="32"/>
        </w:rPr>
        <w:t>进程</w:t>
      </w:r>
      <w:r>
        <w:rPr>
          <w:rFonts w:ascii="Times New Roman" w:eastAsia="仿宋_GB2312" w:hAnsi="Times New Roman"/>
          <w:sz w:val="32"/>
          <w:szCs w:val="32"/>
        </w:rPr>
        <w:t>，加快创新成果的产业化，</w:t>
      </w:r>
      <w:r>
        <w:rPr>
          <w:rFonts w:ascii="Times New Roman" w:eastAsia="仿宋_GB2312" w:hAnsi="Times New Roman" w:hint="eastAsia"/>
          <w:sz w:val="32"/>
          <w:szCs w:val="32"/>
        </w:rPr>
        <w:t>支撑产业公司</w:t>
      </w:r>
      <w:r>
        <w:rPr>
          <w:rFonts w:ascii="Times New Roman" w:eastAsia="仿宋_GB2312" w:hAnsi="Times New Roman"/>
          <w:sz w:val="32"/>
          <w:szCs w:val="32"/>
        </w:rPr>
        <w:t>形成具有市场竞争力的产品和解决方案。</w:t>
      </w:r>
    </w:p>
    <w:p w14:paraId="0346AA89" w14:textId="77777777" w:rsidR="00A927BF" w:rsidRDefault="00000000">
      <w:pPr>
        <w:spacing w:line="560" w:lineRule="exact"/>
        <w:ind w:firstLineChars="200" w:firstLine="679"/>
      </w:pPr>
      <w:r>
        <w:rPr>
          <w:rFonts w:ascii="黑体" w:eastAsia="黑体" w:hAnsi="黑体" w:cs="黑体" w:hint="eastAsia"/>
          <w:sz w:val="32"/>
          <w:szCs w:val="32"/>
        </w:rPr>
        <w:t>主线二：价值创造探索。</w:t>
      </w:r>
      <w:r>
        <w:rPr>
          <w:rFonts w:ascii="Times New Roman" w:eastAsia="仿宋_GB2312" w:hAnsi="Times New Roman" w:hint="eastAsia"/>
          <w:sz w:val="32"/>
          <w:szCs w:val="32"/>
        </w:rPr>
        <w:t>在市场模式创新方面</w:t>
      </w:r>
      <w:r>
        <w:rPr>
          <w:rFonts w:ascii="Times New Roman" w:eastAsia="仿宋_GB2312" w:hAnsi="Times New Roman"/>
          <w:sz w:val="32"/>
          <w:szCs w:val="32"/>
        </w:rPr>
        <w:t>，加快推</w:t>
      </w:r>
      <w:r>
        <w:rPr>
          <w:rFonts w:ascii="Times New Roman" w:eastAsia="仿宋_GB2312" w:hAnsi="Times New Roman"/>
          <w:sz w:val="32"/>
          <w:szCs w:val="32"/>
        </w:rPr>
        <w:lastRenderedPageBreak/>
        <w:t>进海外</w:t>
      </w:r>
      <w:r>
        <w:rPr>
          <w:rFonts w:ascii="Times New Roman" w:eastAsia="仿宋_GB2312" w:hAnsi="Times New Roman"/>
          <w:sz w:val="32"/>
          <w:szCs w:val="32"/>
        </w:rPr>
        <w:t>DLS</w:t>
      </w:r>
      <w:r>
        <w:rPr>
          <w:rFonts w:ascii="Times New Roman" w:eastAsia="仿宋_GB2312" w:hAnsi="Times New Roman"/>
          <w:sz w:val="32"/>
          <w:szCs w:val="32"/>
        </w:rPr>
        <w:t>模式等</w:t>
      </w:r>
      <w:r>
        <w:rPr>
          <w:rFonts w:ascii="Times New Roman" w:eastAsia="仿宋_GB2312" w:hAnsi="Times New Roman" w:hint="eastAsia"/>
          <w:sz w:val="32"/>
          <w:szCs w:val="32"/>
        </w:rPr>
        <w:t>成熟市场模型的应用示范</w:t>
      </w:r>
      <w:r>
        <w:rPr>
          <w:rFonts w:ascii="Times New Roman" w:eastAsia="仿宋_GB2312" w:hAnsi="Times New Roman"/>
          <w:sz w:val="32"/>
          <w:szCs w:val="32"/>
        </w:rPr>
        <w:t>。</w:t>
      </w:r>
      <w:r>
        <w:rPr>
          <w:rFonts w:ascii="Times New Roman" w:eastAsia="仿宋_GB2312" w:hAnsi="Times New Roman" w:hint="eastAsia"/>
          <w:sz w:val="32"/>
          <w:szCs w:val="32"/>
        </w:rPr>
        <w:t>在业务模式探索方面</w:t>
      </w:r>
      <w:r>
        <w:rPr>
          <w:rFonts w:ascii="Times New Roman" w:eastAsia="仿宋_GB2312" w:hAnsi="Times New Roman"/>
          <w:sz w:val="32"/>
          <w:szCs w:val="32"/>
        </w:rPr>
        <w:t>，深入探索交能融合、零碳园区、绿电直供、能源托管等多元化商业场景，推动从单一产品销售向综合能源服务转变。</w:t>
      </w:r>
      <w:r>
        <w:rPr>
          <w:rFonts w:ascii="Times New Roman" w:eastAsia="仿宋_GB2312" w:hAnsi="Times New Roman" w:hint="eastAsia"/>
          <w:sz w:val="32"/>
          <w:szCs w:val="32"/>
        </w:rPr>
        <w:t>在协同创新机制方面</w:t>
      </w:r>
      <w:r>
        <w:rPr>
          <w:rFonts w:ascii="Times New Roman" w:eastAsia="仿宋_GB2312" w:hAnsi="Times New Roman"/>
          <w:sz w:val="32"/>
          <w:szCs w:val="32"/>
        </w:rPr>
        <w:t>，</w:t>
      </w:r>
      <w:r>
        <w:rPr>
          <w:rFonts w:ascii="Times New Roman" w:eastAsia="仿宋_GB2312" w:hAnsi="Times New Roman" w:hint="eastAsia"/>
          <w:sz w:val="32"/>
          <w:szCs w:val="32"/>
        </w:rPr>
        <w:t>研发协同模式创新聚焦于提升研发效率与成果质量，通过深化长征旅、两总制等重大项目协同机制，打通平台公司与子企业之间的技术、数据、人才通道，形成平台研发、子企业应用、市场反馈、迭代优化的闭环。管理协同模式创新聚焦于集中力量统筹资源，构建集团定方向、平台公司强统筹、产业公司抓落实的三级联动机制，实现资源统筹、统一指挥、责任共担，充分发挥集团整体优势，做到握指成拳办大事。</w:t>
      </w:r>
    </w:p>
    <w:p w14:paraId="4908F9CC" w14:textId="77777777" w:rsidR="00A927BF" w:rsidRDefault="00000000">
      <w:pPr>
        <w:spacing w:line="560" w:lineRule="exact"/>
        <w:ind w:firstLineChars="200" w:firstLine="679"/>
        <w:rPr>
          <w:rFonts w:ascii="Times New Roman" w:eastAsia="仿宋_GB2312" w:hAnsi="Times New Roman"/>
          <w:sz w:val="32"/>
          <w:szCs w:val="32"/>
        </w:rPr>
      </w:pPr>
      <w:r>
        <w:rPr>
          <w:rFonts w:ascii="黑体" w:eastAsia="黑体" w:hAnsi="黑体" w:cs="黑体" w:hint="eastAsia"/>
          <w:sz w:val="32"/>
          <w:szCs w:val="32"/>
        </w:rPr>
        <w:t>主线三：体系规范构建。</w:t>
      </w:r>
      <w:r>
        <w:rPr>
          <w:rFonts w:ascii="Times New Roman" w:eastAsia="仿宋_GB2312" w:hAnsi="Times New Roman"/>
          <w:sz w:val="32"/>
          <w:szCs w:val="32"/>
        </w:rPr>
        <w:t>牵头</w:t>
      </w:r>
      <w:r>
        <w:rPr>
          <w:rFonts w:ascii="Times New Roman" w:eastAsia="仿宋_GB2312" w:hAnsi="Times New Roman" w:hint="eastAsia"/>
          <w:sz w:val="32"/>
          <w:szCs w:val="32"/>
        </w:rPr>
        <w:t>构建风电装备正向设计流程，</w:t>
      </w:r>
      <w:r>
        <w:rPr>
          <w:rFonts w:ascii="Times New Roman" w:eastAsia="仿宋_GB2312" w:hAnsi="Times New Roman"/>
          <w:sz w:val="32"/>
          <w:szCs w:val="32"/>
        </w:rPr>
        <w:t>制定</w:t>
      </w:r>
      <w:r>
        <w:rPr>
          <w:rFonts w:ascii="Times New Roman" w:eastAsia="仿宋_GB2312" w:hAnsi="Times New Roman" w:hint="eastAsia"/>
          <w:sz w:val="32"/>
          <w:szCs w:val="32"/>
        </w:rPr>
        <w:t>新能源</w:t>
      </w:r>
      <w:r>
        <w:rPr>
          <w:rFonts w:ascii="Times New Roman" w:eastAsia="仿宋_GB2312" w:hAnsi="Times New Roman"/>
          <w:sz w:val="32"/>
          <w:szCs w:val="32"/>
        </w:rPr>
        <w:t>产品立项、样机开发、关键部件研制、测试验证、设计定型等全流程管理</w:t>
      </w:r>
      <w:r>
        <w:rPr>
          <w:rFonts w:ascii="Times New Roman" w:eastAsia="仿宋_GB2312" w:hAnsi="Times New Roman" w:hint="eastAsia"/>
          <w:sz w:val="32"/>
          <w:szCs w:val="32"/>
        </w:rPr>
        <w:t>规范和技术</w:t>
      </w:r>
      <w:r>
        <w:rPr>
          <w:rFonts w:ascii="Times New Roman" w:eastAsia="仿宋_GB2312" w:hAnsi="Times New Roman"/>
          <w:sz w:val="32"/>
          <w:szCs w:val="32"/>
        </w:rPr>
        <w:t>规范，形成统一的研发语言、协作规则和管理标准，提升产业链协同效率和质量管控能力</w:t>
      </w:r>
      <w:r>
        <w:rPr>
          <w:rFonts w:ascii="Times New Roman" w:eastAsia="仿宋_GB2312" w:hAnsi="Times New Roman" w:hint="eastAsia"/>
          <w:sz w:val="32"/>
          <w:szCs w:val="32"/>
        </w:rPr>
        <w:t>。牵头中车新能源技术标准体系和标准布局，组织</w:t>
      </w:r>
      <w:r>
        <w:rPr>
          <w:rFonts w:ascii="Times New Roman" w:eastAsia="仿宋_GB2312" w:hAnsi="Times New Roman"/>
          <w:sz w:val="32"/>
          <w:szCs w:val="32"/>
        </w:rPr>
        <w:t>制定</w:t>
      </w:r>
      <w:r>
        <w:rPr>
          <w:rFonts w:ascii="Times New Roman" w:eastAsia="仿宋_GB2312" w:hAnsi="Times New Roman" w:hint="eastAsia"/>
          <w:sz w:val="32"/>
          <w:szCs w:val="32"/>
        </w:rPr>
        <w:t>新能源</w:t>
      </w:r>
      <w:r>
        <w:rPr>
          <w:rFonts w:ascii="Times New Roman" w:eastAsia="仿宋_GB2312" w:hAnsi="Times New Roman"/>
          <w:sz w:val="32"/>
          <w:szCs w:val="32"/>
        </w:rPr>
        <w:t>技术标准、技术规范，确保技术研发和成果转化的高效有序</w:t>
      </w:r>
      <w:r>
        <w:rPr>
          <w:rFonts w:ascii="Times New Roman" w:eastAsia="仿宋_GB2312" w:hAnsi="Times New Roman" w:hint="eastAsia"/>
          <w:sz w:val="32"/>
          <w:szCs w:val="32"/>
        </w:rPr>
        <w:t>；</w:t>
      </w:r>
      <w:r>
        <w:rPr>
          <w:rFonts w:ascii="Times New Roman" w:eastAsia="仿宋_GB2312" w:hAnsi="Times New Roman"/>
          <w:sz w:val="32"/>
          <w:szCs w:val="32"/>
        </w:rPr>
        <w:t>探索建立市场模型规范体系，研究新能源装备产业的商业化路径、盈利模式、成本管控机制，形成综合能源领域可复制推广的商业模式和价值创造模式，为</w:t>
      </w:r>
      <w:r>
        <w:rPr>
          <w:rFonts w:ascii="Times New Roman" w:eastAsia="仿宋_GB2312" w:hAnsi="Times New Roman" w:hint="eastAsia"/>
          <w:sz w:val="32"/>
          <w:szCs w:val="32"/>
        </w:rPr>
        <w:t>技术的示范场景应用提供可行性指导</w:t>
      </w:r>
      <w:r>
        <w:rPr>
          <w:rFonts w:ascii="Times New Roman" w:eastAsia="仿宋_GB2312" w:hAnsi="Times New Roman"/>
          <w:sz w:val="32"/>
          <w:szCs w:val="32"/>
        </w:rPr>
        <w:t>。逐步成为行业规范标准的重要参与者和推动者，牵头制定行业标准，参与国家标准制修</w:t>
      </w:r>
      <w:r>
        <w:rPr>
          <w:rFonts w:ascii="Times New Roman" w:eastAsia="仿宋_GB2312" w:hAnsi="Times New Roman"/>
          <w:sz w:val="32"/>
          <w:szCs w:val="32"/>
        </w:rPr>
        <w:lastRenderedPageBreak/>
        <w:t>订，为中车清洁能源装备产业的健康发展提供坚实基础。</w:t>
      </w:r>
    </w:p>
    <w:p w14:paraId="7863F182" w14:textId="77777777" w:rsidR="00A927BF" w:rsidRDefault="00000000">
      <w:pPr>
        <w:pStyle w:val="3"/>
        <w:numPr>
          <w:ilvl w:val="2"/>
          <w:numId w:val="0"/>
        </w:numPr>
        <w:ind w:firstLineChars="200" w:firstLine="682"/>
        <w:rPr>
          <w:rFonts w:ascii="Times New Roman" w:hAnsi="Times New Roman"/>
        </w:rPr>
      </w:pPr>
      <w:bookmarkStart w:id="162" w:name="_Toc2328"/>
      <w:bookmarkStart w:id="163" w:name="_Toc230108003"/>
      <w:r>
        <w:rPr>
          <w:rFonts w:ascii="Times New Roman" w:hAnsi="Times New Roman" w:cs="黑体" w:hint="eastAsia"/>
        </w:rPr>
        <w:t>“</w:t>
      </w:r>
      <w:r>
        <w:rPr>
          <w:rFonts w:ascii="Times New Roman" w:hAnsi="Times New Roman" w:cs="黑体"/>
        </w:rPr>
        <w:t>5”</w:t>
      </w:r>
      <w:r>
        <w:rPr>
          <w:rFonts w:ascii="Times New Roman" w:hAnsi="Times New Roman" w:hint="eastAsia"/>
        </w:rPr>
        <w:t>，系统构建五项基础能力，即</w:t>
      </w:r>
      <w:r>
        <w:rPr>
          <w:rFonts w:ascii="Times New Roman" w:hAnsi="Times New Roman"/>
        </w:rPr>
        <w:t>体系设计能力、战略研究能力、技术创新能力、设计验证能力、项目策划能力，</w:t>
      </w:r>
      <w:r>
        <w:rPr>
          <w:rFonts w:ascii="Times New Roman" w:hAnsi="Times New Roman" w:hint="eastAsia"/>
        </w:rPr>
        <w:t>显著</w:t>
      </w:r>
      <w:r>
        <w:rPr>
          <w:rFonts w:ascii="Times New Roman" w:hAnsi="Times New Roman"/>
        </w:rPr>
        <w:t>提升平台公司</w:t>
      </w:r>
      <w:r>
        <w:rPr>
          <w:rFonts w:ascii="Times New Roman" w:hAnsi="Times New Roman" w:hint="eastAsia"/>
        </w:rPr>
        <w:t>赋能效益和服务效率。</w:t>
      </w:r>
      <w:bookmarkEnd w:id="162"/>
      <w:bookmarkEnd w:id="163"/>
    </w:p>
    <w:p w14:paraId="2D34F65F" w14:textId="77777777" w:rsidR="00A927BF" w:rsidRDefault="00000000">
      <w:pPr>
        <w:spacing w:line="560" w:lineRule="exact"/>
        <w:ind w:firstLineChars="200" w:firstLine="679"/>
        <w:rPr>
          <w:rFonts w:ascii="Times New Roman" w:eastAsia="仿宋_GB2312" w:hAnsi="Times New Roman"/>
          <w:sz w:val="32"/>
          <w:szCs w:val="32"/>
          <w:highlight w:val="yellow"/>
        </w:rPr>
      </w:pPr>
      <w:r>
        <w:rPr>
          <w:rFonts w:ascii="黑体" w:eastAsia="黑体" w:hAnsi="黑体" w:cs="黑体" w:hint="eastAsia"/>
          <w:sz w:val="32"/>
          <w:szCs w:val="32"/>
        </w:rPr>
        <w:t>一是体系设计能力。</w:t>
      </w:r>
      <w:r>
        <w:rPr>
          <w:rFonts w:ascii="Times New Roman" w:eastAsia="仿宋_GB2312" w:hAnsi="Times New Roman" w:hint="eastAsia"/>
          <w:sz w:val="32"/>
          <w:szCs w:val="32"/>
        </w:rPr>
        <w:t>构建一套适配风电装备全生命周期的体系设计方法论，系统性地规划、定义并持续优化技术要素、产品结构、管理流程与协同机制，建立覆盖整机、部件、材料各层级的统一设计规则、标准接口与协同模式，推动设计、制造、运维各阶段在同一框架下高效贯通，强化仿真、试验、数据等工具链的集成应用，提升跨团队、跨专业、跨阶段的体系化协同能力，持续推进平台化、模块化、可复用的产品架构建设，使原创技术能够快速、可靠地转化为可规模化复制的优质产品，为中车风电装备的高质量研发与产业化落地提供坚实的体系支撑。</w:t>
      </w:r>
    </w:p>
    <w:p w14:paraId="63DC74F3" w14:textId="77777777" w:rsidR="00A927BF" w:rsidRDefault="00000000">
      <w:pPr>
        <w:spacing w:line="560" w:lineRule="exact"/>
        <w:ind w:left="198" w:firstLineChars="200" w:firstLine="679"/>
        <w:rPr>
          <w:rFonts w:ascii="Times New Roman" w:eastAsia="仿宋_GB2312" w:hAnsi="Times New Roman"/>
          <w:sz w:val="32"/>
          <w:szCs w:val="32"/>
        </w:rPr>
      </w:pPr>
      <w:r>
        <w:rPr>
          <w:rFonts w:ascii="黑体" w:eastAsia="黑体" w:hAnsi="黑体" w:cs="黑体" w:hint="eastAsia"/>
          <w:sz w:val="32"/>
          <w:szCs w:val="32"/>
        </w:rPr>
        <w:t>二是战略研究能力。</w:t>
      </w:r>
      <w:r>
        <w:rPr>
          <w:rFonts w:ascii="Times New Roman" w:eastAsia="仿宋_GB2312" w:hAnsi="Times New Roman" w:hint="eastAsia"/>
          <w:sz w:val="32"/>
          <w:szCs w:val="32"/>
        </w:rPr>
        <w:t>着力建立系统化的技术预见能力，形成一套覆盖信息捕捉、趋势分析、专家研判、成果输出的新能源领域战略研究方法论。主动跟踪国家政策导向、行业发展动态和技术演进趋势，充分整合内部高端技术人才与外部高校、科研院所及行业智库资源，构建常态化联动机制。通过持续开展技术预见、市场预测与政策研判，精准识别前沿技术突破点和产业发展</w:t>
      </w:r>
      <w:r>
        <w:rPr>
          <w:rFonts w:ascii="仿宋" w:eastAsia="仿宋" w:hAnsi="仿宋" w:cs="仿宋" w:hint="eastAsia"/>
          <w:sz w:val="32"/>
          <w:szCs w:val="32"/>
        </w:rPr>
        <w:t>拐</w:t>
      </w:r>
      <w:r>
        <w:rPr>
          <w:rFonts w:ascii="Times New Roman" w:eastAsia="仿宋_GB2312" w:hAnsi="Times New Roman" w:hint="eastAsia"/>
          <w:sz w:val="32"/>
          <w:szCs w:val="32"/>
        </w:rPr>
        <w:t>点，为中车清洁能源赛道技术路线选择、产品研制布局及产业发展规划提供前瞻性决策</w:t>
      </w:r>
      <w:r>
        <w:rPr>
          <w:rFonts w:ascii="Times New Roman" w:eastAsia="仿宋_GB2312" w:hAnsi="Times New Roman" w:hint="eastAsia"/>
          <w:sz w:val="32"/>
          <w:szCs w:val="32"/>
        </w:rPr>
        <w:lastRenderedPageBreak/>
        <w:t>支撑，同时为国家重大发展方向输出高质量政策建议。</w:t>
      </w:r>
    </w:p>
    <w:p w14:paraId="1B7F7156" w14:textId="77777777" w:rsidR="00A927BF" w:rsidRDefault="00000000">
      <w:pPr>
        <w:spacing w:line="560" w:lineRule="exact"/>
        <w:ind w:left="198" w:firstLineChars="200" w:firstLine="679"/>
        <w:rPr>
          <w:rFonts w:ascii="Times New Roman" w:eastAsia="仿宋_GB2312" w:hAnsi="Times New Roman"/>
          <w:sz w:val="32"/>
          <w:szCs w:val="32"/>
        </w:rPr>
      </w:pPr>
      <w:r>
        <w:rPr>
          <w:rFonts w:ascii="黑体" w:eastAsia="黑体" w:hAnsi="黑体" w:cs="黑体" w:hint="eastAsia"/>
          <w:sz w:val="32"/>
          <w:szCs w:val="32"/>
        </w:rPr>
        <w:t>三是技术创新能力。</w:t>
      </w:r>
      <w:r>
        <w:rPr>
          <w:rFonts w:ascii="Times New Roman" w:eastAsia="仿宋_GB2312" w:hAnsi="Times New Roman" w:hint="eastAsia"/>
          <w:sz w:val="32"/>
          <w:szCs w:val="32"/>
        </w:rPr>
        <w:t>坚决推进大创新体系建设，</w:t>
      </w:r>
      <w:r>
        <w:rPr>
          <w:rFonts w:ascii="Times New Roman" w:eastAsia="仿宋_GB2312" w:hAnsi="Times New Roman" w:cs="仿宋_GB2312"/>
          <w:color w:val="000000"/>
          <w:kern w:val="0"/>
          <w:sz w:val="32"/>
          <w:szCs w:val="32"/>
          <w:lang w:bidi="ar"/>
        </w:rPr>
        <w:t>聚焦数智转型与人工智能发展，</w:t>
      </w:r>
      <w:r>
        <w:rPr>
          <w:rFonts w:ascii="Times New Roman" w:eastAsia="仿宋_GB2312" w:hAnsi="Times New Roman" w:hint="eastAsia"/>
          <w:sz w:val="32"/>
          <w:szCs w:val="32"/>
        </w:rPr>
        <w:t>强化有组织科研体系建设和研发体系全要素管理，</w:t>
      </w:r>
      <w:r>
        <w:rPr>
          <w:rFonts w:ascii="Times New Roman" w:eastAsia="仿宋_GB2312" w:hAnsi="Times New Roman" w:cs="仿宋_GB2312"/>
          <w:color w:val="000000"/>
          <w:kern w:val="0"/>
          <w:sz w:val="32"/>
          <w:szCs w:val="32"/>
          <w:lang w:bidi="ar"/>
        </w:rPr>
        <w:t>推动研发模式迭代升级</w:t>
      </w:r>
      <w:r>
        <w:rPr>
          <w:rFonts w:ascii="Times New Roman" w:eastAsia="仿宋_GB2312" w:hAnsi="Times New Roman" w:hint="eastAsia"/>
          <w:sz w:val="32"/>
          <w:szCs w:val="32"/>
        </w:rPr>
        <w:t>。加快关键技术攻关，</w:t>
      </w:r>
      <w:r>
        <w:rPr>
          <w:rFonts w:ascii="Times New Roman" w:eastAsia="仿宋_GB2312" w:hAnsi="Times New Roman"/>
          <w:sz w:val="32"/>
          <w:szCs w:val="32"/>
        </w:rPr>
        <w:t>在风电</w:t>
      </w:r>
      <w:r>
        <w:rPr>
          <w:rFonts w:ascii="Times New Roman" w:eastAsia="仿宋_GB2312" w:hAnsi="Times New Roman" w:hint="eastAsia"/>
          <w:sz w:val="32"/>
          <w:szCs w:val="32"/>
        </w:rPr>
        <w:t>装备、综合能源</w:t>
      </w:r>
      <w:r>
        <w:rPr>
          <w:rFonts w:ascii="Times New Roman" w:eastAsia="仿宋_GB2312" w:hAnsi="Times New Roman"/>
          <w:sz w:val="32"/>
          <w:szCs w:val="32"/>
        </w:rPr>
        <w:t>等重点领域拥有可工程化的原创技术路线与累计高价值专利储备，形成可转化的技术成果池。</w:t>
      </w:r>
      <w:r>
        <w:rPr>
          <w:rFonts w:ascii="Times New Roman" w:eastAsia="仿宋_GB2312" w:hAnsi="Times New Roman" w:hint="eastAsia"/>
          <w:sz w:val="32"/>
          <w:szCs w:val="32"/>
        </w:rPr>
        <w:t>健全</w:t>
      </w:r>
      <w:r>
        <w:rPr>
          <w:rFonts w:ascii="Times New Roman" w:eastAsia="仿宋_GB2312" w:hAnsi="Times New Roman"/>
          <w:sz w:val="32"/>
          <w:szCs w:val="32"/>
        </w:rPr>
        <w:t>产学研合作机制</w:t>
      </w:r>
      <w:r>
        <w:rPr>
          <w:rFonts w:ascii="Times New Roman" w:eastAsia="仿宋_GB2312" w:hAnsi="Times New Roman" w:hint="eastAsia"/>
          <w:sz w:val="32"/>
          <w:szCs w:val="32"/>
        </w:rPr>
        <w:t>，</w:t>
      </w:r>
      <w:r>
        <w:rPr>
          <w:rFonts w:ascii="Times New Roman" w:eastAsia="仿宋_GB2312" w:hAnsi="Times New Roman" w:cs="仿宋_GB2312"/>
          <w:color w:val="000000"/>
          <w:kern w:val="0"/>
          <w:sz w:val="32"/>
          <w:szCs w:val="32"/>
          <w:lang w:bidi="ar"/>
        </w:rPr>
        <w:t>坚持开放协同聚合力</w:t>
      </w:r>
      <w:r>
        <w:rPr>
          <w:rFonts w:ascii="Times New Roman" w:eastAsia="仿宋_GB2312" w:hAnsi="Times New Roman" w:cs="仿宋_GB2312" w:hint="eastAsia"/>
          <w:color w:val="000000"/>
          <w:kern w:val="0"/>
          <w:sz w:val="32"/>
          <w:szCs w:val="32"/>
          <w:lang w:bidi="ar"/>
        </w:rPr>
        <w:t>、</w:t>
      </w:r>
      <w:r>
        <w:rPr>
          <w:rFonts w:ascii="Times New Roman" w:eastAsia="仿宋_GB2312" w:hAnsi="Times New Roman" w:cs="仿宋_GB2312"/>
          <w:color w:val="000000"/>
          <w:kern w:val="0"/>
          <w:sz w:val="32"/>
          <w:szCs w:val="32"/>
          <w:lang w:bidi="ar"/>
        </w:rPr>
        <w:t>深耕内外联动创新格局，全方位拓宽</w:t>
      </w:r>
      <w:r>
        <w:rPr>
          <w:rFonts w:ascii="Times New Roman" w:eastAsia="仿宋_GB2312" w:hAnsi="Times New Roman" w:cs="仿宋_GB2312" w:hint="eastAsia"/>
          <w:color w:val="000000"/>
          <w:kern w:val="0"/>
          <w:sz w:val="32"/>
          <w:szCs w:val="32"/>
          <w:lang w:bidi="ar"/>
        </w:rPr>
        <w:t>科创合作路径、高标准构建融通发展生态。坚持固本强基提质，优化科创资源配置、深化重点领域攻坚，全方位激活基础研究、项目布局与成果转化效能，打造</w:t>
      </w:r>
      <w:r>
        <w:rPr>
          <w:rFonts w:ascii="Times New Roman" w:eastAsia="仿宋_GB2312" w:hAnsi="Times New Roman" w:hint="eastAsia"/>
          <w:sz w:val="32"/>
          <w:szCs w:val="32"/>
        </w:rPr>
        <w:t>以原创技术为特征的创新能力。</w:t>
      </w:r>
    </w:p>
    <w:p w14:paraId="032BA8AB" w14:textId="77777777" w:rsidR="00A927BF" w:rsidRDefault="00000000">
      <w:pPr>
        <w:spacing w:line="560" w:lineRule="exact"/>
        <w:ind w:firstLineChars="200" w:firstLine="679"/>
        <w:rPr>
          <w:rFonts w:ascii="Times New Roman" w:eastAsia="仿宋_GB2312" w:hAnsi="Times New Roman"/>
          <w:sz w:val="32"/>
          <w:szCs w:val="32"/>
        </w:rPr>
      </w:pPr>
      <w:r>
        <w:rPr>
          <w:rFonts w:ascii="黑体" w:eastAsia="黑体" w:hAnsi="黑体" w:cs="黑体" w:hint="eastAsia"/>
          <w:sz w:val="32"/>
          <w:szCs w:val="32"/>
        </w:rPr>
        <w:t>四是设计验证能力。</w:t>
      </w:r>
      <w:r>
        <w:rPr>
          <w:rFonts w:ascii="Times New Roman" w:eastAsia="仿宋_GB2312" w:hAnsi="Times New Roman" w:hint="eastAsia"/>
          <w:sz w:val="32"/>
          <w:szCs w:val="32"/>
        </w:rPr>
        <w:t>推动</w:t>
      </w:r>
      <w:r>
        <w:rPr>
          <w:rFonts w:ascii="Times New Roman" w:eastAsia="仿宋_GB2312" w:hAnsi="Times New Roman"/>
          <w:sz w:val="32"/>
          <w:szCs w:val="32"/>
        </w:rPr>
        <w:t>数字仿真与物理试验的深度融合，</w:t>
      </w:r>
      <w:r>
        <w:rPr>
          <w:rFonts w:ascii="Times New Roman" w:eastAsia="仿宋_GB2312" w:hAnsi="Times New Roman" w:hint="eastAsia"/>
          <w:sz w:val="32"/>
          <w:szCs w:val="32"/>
        </w:rPr>
        <w:t>统筹</w:t>
      </w:r>
      <w:r>
        <w:rPr>
          <w:rFonts w:ascii="Times New Roman" w:eastAsia="仿宋_GB2312" w:hAnsi="Times New Roman"/>
          <w:sz w:val="32"/>
          <w:szCs w:val="32"/>
        </w:rPr>
        <w:t>建</w:t>
      </w:r>
      <w:r>
        <w:rPr>
          <w:rFonts w:ascii="Times New Roman" w:eastAsia="仿宋_GB2312" w:hAnsi="Times New Roman" w:hint="eastAsia"/>
          <w:sz w:val="32"/>
          <w:szCs w:val="32"/>
        </w:rPr>
        <w:t>设</w:t>
      </w:r>
      <w:r>
        <w:rPr>
          <w:rFonts w:ascii="Times New Roman" w:eastAsia="仿宋_GB2312" w:hAnsi="Times New Roman"/>
          <w:sz w:val="32"/>
          <w:szCs w:val="32"/>
        </w:rPr>
        <w:t>覆盖部件</w:t>
      </w:r>
      <w:r>
        <w:rPr>
          <w:rFonts w:ascii="Times New Roman" w:eastAsia="仿宋_GB2312" w:hAnsi="Times New Roman"/>
          <w:sz w:val="32"/>
          <w:szCs w:val="32"/>
        </w:rPr>
        <w:t>—</w:t>
      </w:r>
      <w:r>
        <w:rPr>
          <w:rFonts w:ascii="Times New Roman" w:eastAsia="仿宋_GB2312" w:hAnsi="Times New Roman"/>
          <w:sz w:val="32"/>
          <w:szCs w:val="32"/>
        </w:rPr>
        <w:t>整机</w:t>
      </w:r>
      <w:r>
        <w:rPr>
          <w:rFonts w:ascii="Times New Roman" w:eastAsia="仿宋_GB2312" w:hAnsi="Times New Roman"/>
          <w:sz w:val="32"/>
          <w:szCs w:val="32"/>
        </w:rPr>
        <w:t>—</w:t>
      </w:r>
      <w:r>
        <w:rPr>
          <w:rFonts w:ascii="Times New Roman" w:eastAsia="仿宋_GB2312" w:hAnsi="Times New Roman"/>
          <w:sz w:val="32"/>
          <w:szCs w:val="32"/>
        </w:rPr>
        <w:t>系统的五级试验验证体系，</w:t>
      </w:r>
      <w:r>
        <w:rPr>
          <w:rFonts w:ascii="Times New Roman" w:eastAsia="仿宋_GB2312" w:hAnsi="Times New Roman" w:hint="eastAsia"/>
          <w:sz w:val="32"/>
          <w:szCs w:val="32"/>
        </w:rPr>
        <w:t>开展仿测一致性研究，</w:t>
      </w:r>
      <w:r>
        <w:rPr>
          <w:rFonts w:ascii="Times New Roman" w:eastAsia="仿宋_GB2312" w:hAnsi="Times New Roman"/>
          <w:sz w:val="32"/>
          <w:szCs w:val="32"/>
        </w:rPr>
        <w:t>仿真精度与试验效率达到行业先进水平。通过</w:t>
      </w:r>
      <w:r>
        <w:rPr>
          <w:rFonts w:ascii="Times New Roman" w:eastAsia="仿宋_GB2312" w:hAnsi="Times New Roman"/>
          <w:sz w:val="32"/>
          <w:szCs w:val="32"/>
        </w:rPr>
        <w:t>“</w:t>
      </w:r>
      <w:r>
        <w:rPr>
          <w:rFonts w:ascii="Times New Roman" w:eastAsia="仿宋_GB2312" w:hAnsi="Times New Roman" w:hint="eastAsia"/>
          <w:sz w:val="32"/>
          <w:szCs w:val="32"/>
        </w:rPr>
        <w:t>数字仿真先行—半实物仿真验证—分级试验验证—现场示范</w:t>
      </w:r>
      <w:r>
        <w:rPr>
          <w:rFonts w:ascii="Times New Roman" w:eastAsia="仿宋_GB2312" w:hAnsi="Times New Roman"/>
          <w:sz w:val="32"/>
          <w:szCs w:val="32"/>
        </w:rPr>
        <w:t>”</w:t>
      </w:r>
      <w:r>
        <w:rPr>
          <w:rFonts w:ascii="Times New Roman" w:eastAsia="仿宋_GB2312" w:hAnsi="Times New Roman"/>
          <w:sz w:val="32"/>
          <w:szCs w:val="32"/>
        </w:rPr>
        <w:t>的闭环，大幅降低试错成本、缩短验证周期</w:t>
      </w:r>
      <w:r>
        <w:rPr>
          <w:rFonts w:ascii="Times New Roman" w:eastAsia="仿宋_GB2312" w:hAnsi="Times New Roman" w:hint="eastAsia"/>
          <w:sz w:val="32"/>
          <w:szCs w:val="32"/>
        </w:rPr>
        <w:t>、</w:t>
      </w:r>
      <w:r>
        <w:rPr>
          <w:rFonts w:ascii="Times New Roman" w:eastAsia="仿宋_GB2312" w:hAnsi="Times New Roman"/>
          <w:sz w:val="32"/>
          <w:szCs w:val="32"/>
        </w:rPr>
        <w:t>提升产品可靠性，提供可复用的验证方法学和工程化验证能力，确保原创成果在规模应用时满足性能</w:t>
      </w:r>
      <w:r>
        <w:rPr>
          <w:rFonts w:ascii="Times New Roman" w:eastAsia="仿宋_GB2312" w:hAnsi="Times New Roman" w:hint="eastAsia"/>
          <w:sz w:val="32"/>
          <w:szCs w:val="32"/>
        </w:rPr>
        <w:t>、质量</w:t>
      </w:r>
      <w:r>
        <w:rPr>
          <w:rFonts w:ascii="Times New Roman" w:eastAsia="仿宋_GB2312" w:hAnsi="Times New Roman"/>
          <w:sz w:val="32"/>
          <w:szCs w:val="32"/>
        </w:rPr>
        <w:t>与安全要求。</w:t>
      </w:r>
    </w:p>
    <w:p w14:paraId="3CF252FB" w14:textId="77777777" w:rsidR="00A927BF" w:rsidRDefault="00000000">
      <w:pPr>
        <w:spacing w:line="560" w:lineRule="exact"/>
        <w:ind w:firstLineChars="200" w:firstLine="679"/>
        <w:rPr>
          <w:rFonts w:ascii="Times New Roman" w:eastAsia="仿宋_GB2312" w:hAnsi="Times New Roman"/>
          <w:sz w:val="32"/>
          <w:szCs w:val="32"/>
          <w:highlight w:val="yellow"/>
        </w:rPr>
      </w:pPr>
      <w:r>
        <w:rPr>
          <w:rFonts w:ascii="黑体" w:eastAsia="黑体" w:hAnsi="黑体" w:cs="黑体" w:hint="eastAsia"/>
          <w:sz w:val="32"/>
          <w:szCs w:val="32"/>
        </w:rPr>
        <w:t>五是项目策划能力。</w:t>
      </w:r>
      <w:r>
        <w:rPr>
          <w:rFonts w:ascii="Times New Roman" w:eastAsia="仿宋_GB2312" w:hAnsi="Times New Roman"/>
          <w:sz w:val="32"/>
          <w:szCs w:val="32"/>
        </w:rPr>
        <w:t>形成以需求牵引与场景落地双向贯通为特征的项目策划方法论和运作体系，一方面能够紧密围绕市场需求、客户痛点和产业发展方向，统筹开展需求识别、技术匹配、产品定义和方案策划，推动市场需求向技术方案</w:t>
      </w:r>
      <w:r>
        <w:rPr>
          <w:rFonts w:ascii="Times New Roman" w:eastAsia="仿宋_GB2312" w:hAnsi="Times New Roman"/>
          <w:sz w:val="32"/>
          <w:szCs w:val="32"/>
        </w:rPr>
        <w:lastRenderedPageBreak/>
        <w:t>和产品形态高效转化；另一方面能够立足内部技术积累和原创成果，主动挖掘适配场景，系统策划示范应用路径和落地模式，推动技术从实验验证走向工程示范、从样机产品走向市场应用。通过打造一支善于跨部门协同、统筹技术、资金、供应链与市场资源的复合型项目团队，健全里程碑管理、风险识别和资源协同机制，加快形成</w:t>
      </w:r>
      <w:r>
        <w:rPr>
          <w:rFonts w:ascii="Times New Roman" w:eastAsia="仿宋_GB2312" w:hAnsi="Times New Roman"/>
          <w:sz w:val="32"/>
          <w:szCs w:val="32"/>
        </w:rPr>
        <w:t>“</w:t>
      </w:r>
      <w:r>
        <w:rPr>
          <w:rFonts w:ascii="Times New Roman" w:eastAsia="仿宋_GB2312" w:hAnsi="Times New Roman"/>
          <w:sz w:val="32"/>
          <w:szCs w:val="32"/>
        </w:rPr>
        <w:t>需求发现</w:t>
      </w:r>
      <w:r>
        <w:rPr>
          <w:rFonts w:ascii="Times New Roman" w:eastAsia="仿宋_GB2312" w:hAnsi="Times New Roman"/>
          <w:sz w:val="32"/>
          <w:szCs w:val="32"/>
        </w:rPr>
        <w:t>—</w:t>
      </w:r>
      <w:r>
        <w:rPr>
          <w:rFonts w:ascii="Times New Roman" w:eastAsia="仿宋_GB2312" w:hAnsi="Times New Roman"/>
          <w:sz w:val="32"/>
          <w:szCs w:val="32"/>
        </w:rPr>
        <w:t>技术转化</w:t>
      </w:r>
      <w:r>
        <w:rPr>
          <w:rFonts w:ascii="Times New Roman" w:eastAsia="仿宋_GB2312" w:hAnsi="Times New Roman"/>
          <w:sz w:val="32"/>
          <w:szCs w:val="32"/>
        </w:rPr>
        <w:t>—</w:t>
      </w:r>
      <w:r>
        <w:rPr>
          <w:rFonts w:ascii="Times New Roman" w:eastAsia="仿宋_GB2312" w:hAnsi="Times New Roman"/>
          <w:sz w:val="32"/>
          <w:szCs w:val="32"/>
        </w:rPr>
        <w:t>产品形成</w:t>
      </w:r>
      <w:r>
        <w:rPr>
          <w:rFonts w:ascii="Times New Roman" w:eastAsia="仿宋_GB2312" w:hAnsi="Times New Roman"/>
          <w:sz w:val="32"/>
          <w:szCs w:val="32"/>
        </w:rPr>
        <w:t>—</w:t>
      </w:r>
      <w:r>
        <w:rPr>
          <w:rFonts w:ascii="Times New Roman" w:eastAsia="仿宋_GB2312" w:hAnsi="Times New Roman"/>
          <w:sz w:val="32"/>
          <w:szCs w:val="32"/>
        </w:rPr>
        <w:t>场景验证</w:t>
      </w:r>
      <w:r>
        <w:rPr>
          <w:rFonts w:ascii="Times New Roman" w:eastAsia="仿宋_GB2312" w:hAnsi="Times New Roman"/>
          <w:sz w:val="32"/>
          <w:szCs w:val="32"/>
        </w:rPr>
        <w:t>—</w:t>
      </w:r>
      <w:r>
        <w:rPr>
          <w:rFonts w:ascii="Times New Roman" w:eastAsia="仿宋_GB2312" w:hAnsi="Times New Roman"/>
          <w:sz w:val="32"/>
          <w:szCs w:val="32"/>
        </w:rPr>
        <w:t>复制推广</w:t>
      </w:r>
      <w:r>
        <w:rPr>
          <w:rFonts w:ascii="Times New Roman" w:eastAsia="仿宋_GB2312" w:hAnsi="Times New Roman"/>
          <w:sz w:val="32"/>
          <w:szCs w:val="32"/>
        </w:rPr>
        <w:t>”</w:t>
      </w:r>
      <w:r>
        <w:rPr>
          <w:rFonts w:ascii="Times New Roman" w:eastAsia="仿宋_GB2312" w:hAnsi="Times New Roman"/>
          <w:sz w:val="32"/>
          <w:szCs w:val="32"/>
        </w:rPr>
        <w:t>的闭环能力，更好发挥项目对技术成果产业化和市场化的牵引带动作用，推动原创技术稳健转化为可落地的产业项目和市场订单。</w:t>
      </w:r>
    </w:p>
    <w:p w14:paraId="37663D21" w14:textId="77777777" w:rsidR="00A927BF" w:rsidRDefault="00000000">
      <w:pPr>
        <w:pStyle w:val="3"/>
        <w:numPr>
          <w:ilvl w:val="2"/>
          <w:numId w:val="0"/>
        </w:numPr>
        <w:ind w:firstLineChars="200" w:firstLine="682"/>
        <w:rPr>
          <w:rFonts w:ascii="Times New Roman" w:hAnsi="Times New Roman"/>
        </w:rPr>
      </w:pPr>
      <w:bookmarkStart w:id="164" w:name="_Toc1833"/>
      <w:bookmarkStart w:id="165" w:name="_Toc230108004"/>
      <w:r>
        <w:rPr>
          <w:rFonts w:ascii="Times New Roman" w:hAnsi="Times New Roman" w:cs="黑体" w:hint="eastAsia"/>
        </w:rPr>
        <w:t>“</w:t>
      </w:r>
      <w:r>
        <w:rPr>
          <w:rFonts w:ascii="Times New Roman" w:hAnsi="Times New Roman" w:cs="黑体"/>
        </w:rPr>
        <w:t>2”</w:t>
      </w:r>
      <w:r>
        <w:rPr>
          <w:rFonts w:ascii="Times New Roman" w:hAnsi="Times New Roman" w:hint="eastAsia"/>
        </w:rPr>
        <w:t>，</w:t>
      </w:r>
      <w:r>
        <w:rPr>
          <w:rFonts w:ascii="Times New Roman" w:hAnsi="Times New Roman"/>
        </w:rPr>
        <w:t>夯实两大管理基石</w:t>
      </w:r>
      <w:r>
        <w:rPr>
          <w:rFonts w:ascii="Times New Roman" w:hAnsi="Times New Roman" w:hint="eastAsia"/>
        </w:rPr>
        <w:t>，即</w:t>
      </w:r>
      <w:r>
        <w:rPr>
          <w:rFonts w:ascii="Times New Roman" w:hAnsi="Times New Roman"/>
        </w:rPr>
        <w:t>高质量党建引领高质量发展</w:t>
      </w:r>
      <w:r>
        <w:rPr>
          <w:rFonts w:ascii="Times New Roman" w:hAnsi="Times New Roman" w:hint="eastAsia"/>
        </w:rPr>
        <w:t>和建设</w:t>
      </w:r>
      <w:r>
        <w:rPr>
          <w:rFonts w:ascii="Times New Roman" w:hAnsi="Times New Roman"/>
        </w:rPr>
        <w:t>现代</w:t>
      </w:r>
      <w:r>
        <w:rPr>
          <w:rFonts w:ascii="Times New Roman" w:hAnsi="Times New Roman" w:hint="eastAsia"/>
        </w:rPr>
        <w:t>平台</w:t>
      </w:r>
      <w:r>
        <w:rPr>
          <w:rFonts w:ascii="Times New Roman" w:hAnsi="Times New Roman"/>
        </w:rPr>
        <w:t>企业</w:t>
      </w:r>
      <w:r>
        <w:rPr>
          <w:rFonts w:ascii="Times New Roman" w:hAnsi="Times New Roman" w:hint="eastAsia"/>
        </w:rPr>
        <w:t>管控</w:t>
      </w:r>
      <w:r>
        <w:rPr>
          <w:rFonts w:ascii="Times New Roman" w:hAnsi="Times New Roman"/>
        </w:rPr>
        <w:t>能力</w:t>
      </w:r>
      <w:r>
        <w:rPr>
          <w:rFonts w:ascii="Times New Roman" w:hAnsi="Times New Roman" w:hint="eastAsia"/>
        </w:rPr>
        <w:t>，夯实管理基础，支撑战略落实</w:t>
      </w:r>
      <w:r>
        <w:rPr>
          <w:rFonts w:ascii="Times New Roman" w:hAnsi="Times New Roman"/>
        </w:rPr>
        <w:t>。</w:t>
      </w:r>
      <w:bookmarkEnd w:id="164"/>
      <w:bookmarkEnd w:id="165"/>
    </w:p>
    <w:p w14:paraId="6843F294" w14:textId="77777777"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高质量党建引领高质量发展</w:t>
      </w:r>
      <w:r>
        <w:rPr>
          <w:rFonts w:ascii="Times New Roman" w:eastAsia="仿宋_GB2312" w:hAnsi="Times New Roman" w:hint="eastAsia"/>
          <w:sz w:val="32"/>
          <w:szCs w:val="32"/>
        </w:rPr>
        <w:t>。充分发挥党委的领导核心作用，把党建工作与科研攻关深度融合，确保党的全面领导始终贯穿企业决策、执行、监督全过程，为创新发展提供坚强的政治保障。推动组织建设穿透式管理，做优做实党建品牌，为创新发展提供坚强的组织保障。纵深推进全面从严治党，树立风清气正的良好氛围，为创新发展提供坚强的纪律保障。</w:t>
      </w:r>
    </w:p>
    <w:p w14:paraId="11BDFE92" w14:textId="77777777"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建设现代平台企业管控能力</w:t>
      </w:r>
      <w:r>
        <w:rPr>
          <w:rFonts w:ascii="Times New Roman" w:eastAsia="仿宋_GB2312" w:hAnsi="Times New Roman" w:hint="eastAsia"/>
          <w:sz w:val="32"/>
          <w:szCs w:val="32"/>
        </w:rPr>
        <w:t>。结合现代科技创新型研发机构的特点，</w:t>
      </w:r>
      <w:r>
        <w:rPr>
          <w:rFonts w:ascii="Times New Roman" w:eastAsia="仿宋_GB2312" w:hAnsi="Times New Roman"/>
          <w:sz w:val="32"/>
          <w:szCs w:val="32"/>
        </w:rPr>
        <w:t>完善财务、人力、风险合规、质量与科研管理等管理体系，构建清晰分工、权责分明、运行高效的治理框</w:t>
      </w:r>
      <w:r>
        <w:rPr>
          <w:rFonts w:ascii="Times New Roman" w:eastAsia="仿宋_GB2312" w:hAnsi="Times New Roman"/>
          <w:sz w:val="32"/>
          <w:szCs w:val="32"/>
        </w:rPr>
        <w:lastRenderedPageBreak/>
        <w:t>架</w:t>
      </w:r>
      <w:r>
        <w:rPr>
          <w:rFonts w:ascii="Times New Roman" w:eastAsia="仿宋_GB2312" w:hAnsi="Times New Roman" w:hint="eastAsia"/>
          <w:sz w:val="32"/>
          <w:szCs w:val="32"/>
        </w:rPr>
        <w:t>，形成</w:t>
      </w:r>
      <w:r>
        <w:rPr>
          <w:rFonts w:ascii="Times New Roman" w:eastAsia="仿宋_GB2312" w:hAnsi="Times New Roman"/>
          <w:sz w:val="32"/>
          <w:szCs w:val="32"/>
        </w:rPr>
        <w:t>覆盖技术、市场、合规与供应链</w:t>
      </w:r>
      <w:r>
        <w:rPr>
          <w:rFonts w:ascii="Times New Roman" w:eastAsia="仿宋_GB2312" w:hAnsi="Times New Roman" w:hint="eastAsia"/>
          <w:sz w:val="32"/>
          <w:szCs w:val="32"/>
        </w:rPr>
        <w:t>等</w:t>
      </w:r>
      <w:r>
        <w:rPr>
          <w:rFonts w:ascii="Times New Roman" w:eastAsia="仿宋_GB2312" w:hAnsi="Times New Roman"/>
          <w:sz w:val="32"/>
          <w:szCs w:val="32"/>
        </w:rPr>
        <w:t>风险快速响应机制</w:t>
      </w:r>
      <w:r>
        <w:rPr>
          <w:rFonts w:ascii="Times New Roman" w:eastAsia="仿宋_GB2312" w:hAnsi="Times New Roman" w:hint="eastAsia"/>
          <w:sz w:val="32"/>
          <w:szCs w:val="32"/>
        </w:rPr>
        <w:t>，</w:t>
      </w:r>
      <w:r>
        <w:rPr>
          <w:rFonts w:ascii="Times New Roman" w:eastAsia="仿宋_GB2312" w:hAnsi="Times New Roman"/>
          <w:sz w:val="32"/>
          <w:szCs w:val="32"/>
        </w:rPr>
        <w:t>推动决策科学化、管理规范化</w:t>
      </w:r>
      <w:r>
        <w:rPr>
          <w:rFonts w:ascii="Times New Roman" w:eastAsia="仿宋_GB2312" w:hAnsi="Times New Roman" w:hint="eastAsia"/>
          <w:sz w:val="32"/>
          <w:szCs w:val="32"/>
        </w:rPr>
        <w:t>、</w:t>
      </w:r>
      <w:r>
        <w:rPr>
          <w:rFonts w:ascii="Times New Roman" w:eastAsia="仿宋_GB2312" w:hAnsi="Times New Roman"/>
          <w:sz w:val="32"/>
          <w:szCs w:val="32"/>
        </w:rPr>
        <w:t>监督常态化</w:t>
      </w:r>
      <w:r>
        <w:rPr>
          <w:rFonts w:ascii="Times New Roman" w:eastAsia="仿宋_GB2312" w:hAnsi="Times New Roman" w:hint="eastAsia"/>
          <w:sz w:val="32"/>
          <w:szCs w:val="32"/>
        </w:rPr>
        <w:t>和</w:t>
      </w:r>
      <w:r>
        <w:rPr>
          <w:rFonts w:ascii="Times New Roman" w:eastAsia="仿宋_GB2312" w:hAnsi="Times New Roman"/>
          <w:sz w:val="32"/>
          <w:szCs w:val="32"/>
        </w:rPr>
        <w:t>运作</w:t>
      </w:r>
      <w:r>
        <w:rPr>
          <w:rFonts w:ascii="Times New Roman" w:eastAsia="仿宋_GB2312" w:hAnsi="Times New Roman" w:hint="eastAsia"/>
          <w:sz w:val="32"/>
          <w:szCs w:val="32"/>
        </w:rPr>
        <w:t>高效化，为创新发展提供坚强保障</w:t>
      </w:r>
      <w:r>
        <w:rPr>
          <w:rFonts w:ascii="Times New Roman" w:eastAsia="仿宋_GB2312" w:hAnsi="Times New Roman"/>
          <w:sz w:val="32"/>
          <w:szCs w:val="32"/>
        </w:rPr>
        <w:t>。</w:t>
      </w:r>
    </w:p>
    <w:p w14:paraId="40DBE29B" w14:textId="77777777" w:rsidR="00A927BF" w:rsidRDefault="00000000">
      <w:pPr>
        <w:pStyle w:val="2"/>
        <w:ind w:firstLine="682"/>
        <w:rPr>
          <w:rFonts w:hint="eastAsia"/>
        </w:rPr>
      </w:pPr>
      <w:bookmarkStart w:id="166" w:name="_Toc11172"/>
      <w:bookmarkStart w:id="167" w:name="_Toc227671676"/>
      <w:bookmarkStart w:id="168" w:name="_Toc227242527"/>
      <w:bookmarkStart w:id="169" w:name="_Toc230108005"/>
      <w:r>
        <w:rPr>
          <w:rFonts w:hint="eastAsia"/>
        </w:rPr>
        <w:t>总体目标</w:t>
      </w:r>
      <w:bookmarkEnd w:id="166"/>
      <w:bookmarkEnd w:id="167"/>
      <w:bookmarkEnd w:id="168"/>
      <w:bookmarkEnd w:id="169"/>
    </w:p>
    <w:p w14:paraId="32C26878" w14:textId="327F994C" w:rsidR="00385D8A" w:rsidRPr="00385D8A" w:rsidRDefault="00385D8A" w:rsidP="00385D8A">
      <w:pPr>
        <w:spacing w:line="560" w:lineRule="exact"/>
        <w:ind w:firstLineChars="200" w:firstLine="679"/>
        <w:rPr>
          <w:rFonts w:ascii="Times New Roman" w:eastAsia="仿宋_GB2312" w:hAnsi="Times New Roman"/>
          <w:sz w:val="32"/>
          <w:szCs w:val="32"/>
        </w:rPr>
      </w:pPr>
      <w:r w:rsidRPr="00385D8A">
        <w:rPr>
          <w:rFonts w:ascii="Times New Roman" w:eastAsia="仿宋_GB2312" w:hAnsi="Times New Roman"/>
          <w:sz w:val="32"/>
          <w:szCs w:val="32"/>
        </w:rPr>
        <w:t>到</w:t>
      </w:r>
      <w:r w:rsidRPr="00385D8A">
        <w:rPr>
          <w:rFonts w:ascii="Times New Roman" w:eastAsia="仿宋_GB2312" w:hAnsi="Times New Roman"/>
          <w:sz w:val="32"/>
          <w:szCs w:val="32"/>
        </w:rPr>
        <w:t>2030</w:t>
      </w:r>
      <w:r w:rsidRPr="00385D8A">
        <w:rPr>
          <w:rFonts w:ascii="Times New Roman" w:eastAsia="仿宋_GB2312" w:hAnsi="Times New Roman"/>
          <w:sz w:val="32"/>
          <w:szCs w:val="32"/>
        </w:rPr>
        <w:t>年，形成以核心技术攻关和产品平台开发为牵引、以标准规范和全生命周期技术管理为支撑、以仿真试验验证闭环体系为保障、以</w:t>
      </w:r>
      <w:r w:rsidRPr="00385D8A">
        <w:rPr>
          <w:rFonts w:ascii="Times New Roman" w:eastAsia="仿宋_GB2312" w:hAnsi="Times New Roman" w:hint="eastAsia"/>
          <w:sz w:val="32"/>
          <w:szCs w:val="32"/>
        </w:rPr>
        <w:t>价值创造和</w:t>
      </w:r>
      <w:r w:rsidRPr="00385D8A">
        <w:rPr>
          <w:rFonts w:ascii="Times New Roman" w:eastAsia="仿宋_GB2312" w:hAnsi="Times New Roman"/>
          <w:sz w:val="32"/>
          <w:szCs w:val="32"/>
        </w:rPr>
        <w:t>商业模式创新为导向、以高水平科研人才梯队建设为根基、以现代企业治理和数字化精益管理为基础的新能源装备技术研发体系、标准规范体系和价值创造体系，成为推动中车清洁能源装备产业高质量发展的核心引擎，原创技术策源地建设取得决定性进展。</w:t>
      </w:r>
    </w:p>
    <w:p w14:paraId="34F73EB5" w14:textId="7FA33202"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技术创新能力显著提升。</w:t>
      </w:r>
      <w:r>
        <w:rPr>
          <w:rFonts w:ascii="Times New Roman" w:eastAsia="仿宋_GB2312" w:hAnsi="Times New Roman"/>
          <w:sz w:val="32"/>
          <w:szCs w:val="32"/>
        </w:rPr>
        <w:t>基础性、共性、</w:t>
      </w:r>
      <w:r>
        <w:rPr>
          <w:rFonts w:ascii="Times New Roman" w:eastAsia="仿宋_GB2312" w:hAnsi="Times New Roman" w:hint="eastAsia"/>
          <w:sz w:val="32"/>
          <w:szCs w:val="32"/>
        </w:rPr>
        <w:t>原创</w:t>
      </w:r>
      <w:r>
        <w:rPr>
          <w:rFonts w:ascii="Times New Roman" w:eastAsia="仿宋_GB2312" w:hAnsi="Times New Roman"/>
          <w:sz w:val="32"/>
          <w:szCs w:val="32"/>
        </w:rPr>
        <w:t>性</w:t>
      </w:r>
      <w:r>
        <w:rPr>
          <w:rFonts w:ascii="Times New Roman" w:eastAsia="仿宋_GB2312" w:hAnsi="Times New Roman" w:hint="eastAsia"/>
          <w:sz w:val="32"/>
          <w:szCs w:val="32"/>
        </w:rPr>
        <w:t>技术</w:t>
      </w:r>
      <w:r>
        <w:rPr>
          <w:rFonts w:ascii="Times New Roman" w:eastAsia="仿宋_GB2312" w:hAnsi="Times New Roman"/>
          <w:sz w:val="32"/>
          <w:szCs w:val="32"/>
        </w:rPr>
        <w:t>研发投入不低于</w:t>
      </w:r>
      <w:r>
        <w:rPr>
          <w:rFonts w:ascii="Times New Roman" w:eastAsia="仿宋_GB2312" w:hAnsi="Times New Roman"/>
          <w:sz w:val="32"/>
          <w:szCs w:val="32"/>
        </w:rPr>
        <w:t>60%</w:t>
      </w:r>
      <w:r>
        <w:rPr>
          <w:rFonts w:ascii="Times New Roman" w:eastAsia="仿宋_GB2312" w:hAnsi="Times New Roman" w:hint="eastAsia"/>
          <w:sz w:val="32"/>
          <w:szCs w:val="32"/>
        </w:rPr>
        <w:t>，</w:t>
      </w:r>
      <w:r>
        <w:rPr>
          <w:rFonts w:ascii="Times New Roman" w:eastAsia="仿宋_GB2312" w:hAnsi="Times New Roman"/>
          <w:sz w:val="32"/>
          <w:szCs w:val="32"/>
        </w:rPr>
        <w:t>建成</w:t>
      </w:r>
      <w:r>
        <w:rPr>
          <w:rFonts w:ascii="Times New Roman" w:eastAsia="仿宋_GB2312" w:hAnsi="Times New Roman"/>
          <w:sz w:val="32"/>
          <w:szCs w:val="32"/>
        </w:rPr>
        <w:t>1-2</w:t>
      </w:r>
      <w:r>
        <w:rPr>
          <w:rFonts w:ascii="Times New Roman" w:eastAsia="仿宋_GB2312" w:hAnsi="Times New Roman"/>
          <w:sz w:val="32"/>
          <w:szCs w:val="32"/>
        </w:rPr>
        <w:t>个国家级或省部级</w:t>
      </w:r>
      <w:r>
        <w:rPr>
          <w:rFonts w:ascii="Times New Roman" w:eastAsia="仿宋_GB2312" w:hAnsi="Times New Roman" w:hint="eastAsia"/>
          <w:sz w:val="32"/>
          <w:szCs w:val="32"/>
        </w:rPr>
        <w:t>专项</w:t>
      </w:r>
      <w:r>
        <w:rPr>
          <w:rFonts w:ascii="Times New Roman" w:eastAsia="仿宋_GB2312" w:hAnsi="Times New Roman"/>
          <w:sz w:val="32"/>
          <w:szCs w:val="32"/>
        </w:rPr>
        <w:t>研发平台。在风电</w:t>
      </w:r>
      <w:r>
        <w:rPr>
          <w:rFonts w:ascii="Times New Roman" w:eastAsia="仿宋_GB2312" w:hAnsi="Times New Roman" w:hint="eastAsia"/>
          <w:sz w:val="32"/>
          <w:szCs w:val="32"/>
        </w:rPr>
        <w:t>装备、综合能源</w:t>
      </w:r>
      <w:r>
        <w:rPr>
          <w:rFonts w:ascii="Times New Roman" w:eastAsia="仿宋_GB2312" w:hAnsi="Times New Roman"/>
          <w:sz w:val="32"/>
          <w:szCs w:val="32"/>
        </w:rPr>
        <w:t>等领域</w:t>
      </w:r>
      <w:r>
        <w:rPr>
          <w:rFonts w:ascii="Times New Roman" w:eastAsia="仿宋_GB2312" w:hAnsi="Times New Roman" w:hint="eastAsia"/>
          <w:sz w:val="32"/>
          <w:szCs w:val="32"/>
        </w:rPr>
        <w:t>产业不少于</w:t>
      </w:r>
      <w:r>
        <w:rPr>
          <w:rFonts w:ascii="Times New Roman" w:eastAsia="仿宋_GB2312" w:hAnsi="Times New Roman" w:hint="eastAsia"/>
          <w:sz w:val="32"/>
          <w:szCs w:val="32"/>
        </w:rPr>
        <w:t>20</w:t>
      </w:r>
      <w:r>
        <w:rPr>
          <w:rFonts w:ascii="Times New Roman" w:eastAsia="仿宋_GB2312" w:hAnsi="Times New Roman" w:hint="eastAsia"/>
          <w:sz w:val="32"/>
          <w:szCs w:val="32"/>
        </w:rPr>
        <w:t>项核心关键技术达到行业领先</w:t>
      </w:r>
      <w:r>
        <w:rPr>
          <w:rFonts w:ascii="Times New Roman" w:eastAsia="仿宋_GB2312" w:hAnsi="Times New Roman"/>
          <w:sz w:val="32"/>
          <w:szCs w:val="32"/>
        </w:rPr>
        <w:t>，</w:t>
      </w:r>
      <w:r>
        <w:rPr>
          <w:rFonts w:ascii="Times New Roman" w:eastAsia="仿宋_GB2312" w:hAnsi="Times New Roman" w:hint="eastAsia"/>
          <w:sz w:val="32"/>
          <w:szCs w:val="32"/>
        </w:rPr>
        <w:t>其中原创技术的比例不低于</w:t>
      </w:r>
      <w:r>
        <w:rPr>
          <w:rFonts w:ascii="Times New Roman" w:eastAsia="仿宋_GB2312" w:hAnsi="Times New Roman" w:hint="eastAsia"/>
          <w:sz w:val="32"/>
          <w:szCs w:val="32"/>
        </w:rPr>
        <w:t>50%</w:t>
      </w:r>
      <w:r>
        <w:rPr>
          <w:rFonts w:ascii="Times New Roman" w:eastAsia="仿宋_GB2312" w:hAnsi="Times New Roman" w:hint="eastAsia"/>
          <w:sz w:val="32"/>
          <w:szCs w:val="32"/>
        </w:rPr>
        <w:t>，新增有效发明专利数量累计达到</w:t>
      </w:r>
      <w:r>
        <w:rPr>
          <w:rFonts w:ascii="Times New Roman" w:eastAsia="仿宋_GB2312" w:hAnsi="Times New Roman" w:hint="eastAsia"/>
          <w:sz w:val="32"/>
          <w:szCs w:val="32"/>
        </w:rPr>
        <w:t>200</w:t>
      </w:r>
      <w:r>
        <w:rPr>
          <w:rFonts w:ascii="Times New Roman" w:eastAsia="仿宋_GB2312" w:hAnsi="Times New Roman" w:hint="eastAsia"/>
          <w:sz w:val="32"/>
          <w:szCs w:val="32"/>
        </w:rPr>
        <w:t>项，新增主持和参与国际标准数量、国家标准数量累计达到</w:t>
      </w:r>
      <w:r>
        <w:rPr>
          <w:rFonts w:ascii="Times New Roman" w:eastAsia="仿宋_GB2312" w:hAnsi="Times New Roman" w:hint="eastAsia"/>
          <w:sz w:val="32"/>
          <w:szCs w:val="32"/>
        </w:rPr>
        <w:t>2</w:t>
      </w:r>
      <w:r>
        <w:rPr>
          <w:rFonts w:ascii="Times New Roman" w:eastAsia="仿宋_GB2312" w:hAnsi="Times New Roman" w:hint="eastAsia"/>
          <w:sz w:val="32"/>
          <w:szCs w:val="32"/>
        </w:rPr>
        <w:t>项、</w:t>
      </w:r>
      <w:r>
        <w:rPr>
          <w:rFonts w:ascii="Times New Roman" w:eastAsia="仿宋_GB2312" w:hAnsi="Times New Roman" w:hint="eastAsia"/>
          <w:sz w:val="32"/>
          <w:szCs w:val="32"/>
        </w:rPr>
        <w:t>30</w:t>
      </w:r>
      <w:r>
        <w:rPr>
          <w:rFonts w:ascii="Times New Roman" w:eastAsia="仿宋_GB2312" w:hAnsi="Times New Roman" w:hint="eastAsia"/>
          <w:sz w:val="32"/>
          <w:szCs w:val="32"/>
        </w:rPr>
        <w:t>项</w:t>
      </w:r>
      <w:r>
        <w:rPr>
          <w:rFonts w:ascii="Times New Roman" w:eastAsia="仿宋_GB2312" w:hAnsi="Times New Roman"/>
          <w:sz w:val="32"/>
          <w:szCs w:val="32"/>
        </w:rPr>
        <w:t>。</w:t>
      </w:r>
      <w:r>
        <w:rPr>
          <w:rFonts w:ascii="Times New Roman" w:eastAsia="仿宋_GB2312" w:hAnsi="Times New Roman" w:hint="eastAsia"/>
          <w:sz w:val="32"/>
          <w:szCs w:val="32"/>
        </w:rPr>
        <w:t>承担中车级重大科研项目累计不少于</w:t>
      </w:r>
      <w:r>
        <w:rPr>
          <w:rFonts w:ascii="Times New Roman" w:eastAsia="仿宋_GB2312" w:hAnsi="Times New Roman" w:hint="eastAsia"/>
          <w:sz w:val="32"/>
          <w:szCs w:val="32"/>
        </w:rPr>
        <w:t>30</w:t>
      </w:r>
      <w:r>
        <w:rPr>
          <w:rFonts w:ascii="Times New Roman" w:eastAsia="仿宋_GB2312" w:hAnsi="Times New Roman" w:hint="eastAsia"/>
          <w:sz w:val="32"/>
          <w:szCs w:val="32"/>
        </w:rPr>
        <w:t>项，</w:t>
      </w:r>
      <w:r>
        <w:rPr>
          <w:rFonts w:ascii="Times New Roman" w:eastAsia="仿宋_GB2312" w:hAnsi="Times New Roman"/>
          <w:sz w:val="32"/>
          <w:szCs w:val="32"/>
        </w:rPr>
        <w:t>参与</w:t>
      </w:r>
      <w:r>
        <w:rPr>
          <w:rFonts w:ascii="Times New Roman" w:eastAsia="仿宋_GB2312" w:hAnsi="Times New Roman" w:hint="eastAsia"/>
          <w:sz w:val="32"/>
          <w:szCs w:val="32"/>
        </w:rPr>
        <w:t>国家重点科研</w:t>
      </w:r>
      <w:r>
        <w:rPr>
          <w:rFonts w:ascii="Times New Roman" w:eastAsia="仿宋_GB2312" w:hAnsi="Times New Roman"/>
          <w:sz w:val="32"/>
          <w:szCs w:val="32"/>
        </w:rPr>
        <w:t>项目</w:t>
      </w:r>
      <w:r>
        <w:rPr>
          <w:rFonts w:ascii="Times New Roman" w:eastAsia="仿宋_GB2312" w:hAnsi="Times New Roman"/>
          <w:sz w:val="32"/>
          <w:szCs w:val="32"/>
        </w:rPr>
        <w:t>5</w:t>
      </w:r>
      <w:r>
        <w:rPr>
          <w:rFonts w:ascii="Times New Roman" w:eastAsia="仿宋_GB2312" w:hAnsi="Times New Roman"/>
          <w:sz w:val="32"/>
          <w:szCs w:val="32"/>
        </w:rPr>
        <w:t>项，</w:t>
      </w:r>
      <w:r>
        <w:rPr>
          <w:rFonts w:ascii="Times New Roman" w:eastAsia="仿宋_GB2312" w:hAnsi="Times New Roman" w:hint="eastAsia"/>
          <w:sz w:val="32"/>
          <w:szCs w:val="32"/>
        </w:rPr>
        <w:t>力争</w:t>
      </w:r>
      <w:r>
        <w:rPr>
          <w:rFonts w:ascii="Times New Roman" w:eastAsia="仿宋_GB2312" w:hAnsi="Times New Roman"/>
          <w:sz w:val="32"/>
          <w:szCs w:val="32"/>
        </w:rPr>
        <w:t>牵头</w:t>
      </w:r>
      <w:r>
        <w:rPr>
          <w:rFonts w:ascii="Times New Roman" w:eastAsia="仿宋_GB2312" w:hAnsi="Times New Roman" w:hint="eastAsia"/>
          <w:sz w:val="32"/>
          <w:szCs w:val="32"/>
        </w:rPr>
        <w:t>2</w:t>
      </w:r>
      <w:r>
        <w:rPr>
          <w:rFonts w:ascii="Times New Roman" w:eastAsia="仿宋_GB2312" w:hAnsi="Times New Roman"/>
          <w:sz w:val="32"/>
          <w:szCs w:val="32"/>
        </w:rPr>
        <w:t>项。新能源</w:t>
      </w:r>
      <w:r>
        <w:rPr>
          <w:rFonts w:ascii="Times New Roman" w:eastAsia="仿宋_GB2312" w:hAnsi="Times New Roman"/>
          <w:sz w:val="32"/>
          <w:szCs w:val="32"/>
        </w:rPr>
        <w:t>AI</w:t>
      </w:r>
      <w:r>
        <w:rPr>
          <w:rFonts w:ascii="Times New Roman" w:eastAsia="仿宋_GB2312" w:hAnsi="Times New Roman"/>
          <w:sz w:val="32"/>
          <w:szCs w:val="32"/>
        </w:rPr>
        <w:t>技术平台、风电仿真技术平台、综合能源算法技术平台</w:t>
      </w:r>
      <w:r>
        <w:rPr>
          <w:rFonts w:ascii="Times New Roman" w:eastAsia="仿宋_GB2312" w:hAnsi="Times New Roman" w:hint="eastAsia"/>
          <w:sz w:val="32"/>
          <w:szCs w:val="32"/>
        </w:rPr>
        <w:t>等</w:t>
      </w:r>
      <w:r>
        <w:rPr>
          <w:rFonts w:ascii="Times New Roman" w:eastAsia="仿宋_GB2312" w:hAnsi="Times New Roman"/>
          <w:sz w:val="32"/>
          <w:szCs w:val="32"/>
        </w:rPr>
        <w:t>三大技术平台初步建成</w:t>
      </w:r>
      <w:r>
        <w:rPr>
          <w:rFonts w:ascii="Times New Roman" w:eastAsia="仿宋_GB2312" w:hAnsi="Times New Roman" w:hint="eastAsia"/>
          <w:sz w:val="32"/>
          <w:szCs w:val="32"/>
        </w:rPr>
        <w:t>，完成</w:t>
      </w:r>
      <w:r>
        <w:rPr>
          <w:rFonts w:ascii="Times New Roman" w:eastAsia="仿宋_GB2312" w:hAnsi="Times New Roman"/>
          <w:sz w:val="32"/>
          <w:szCs w:val="32"/>
        </w:rPr>
        <w:t>风电产品平台、综合能源服务产品平台两大产品平台</w:t>
      </w:r>
      <w:r>
        <w:rPr>
          <w:rFonts w:ascii="Times New Roman" w:eastAsia="仿宋_GB2312" w:hAnsi="Times New Roman" w:hint="eastAsia"/>
          <w:sz w:val="32"/>
          <w:szCs w:val="32"/>
        </w:rPr>
        <w:t>开发</w:t>
      </w:r>
      <w:r>
        <w:rPr>
          <w:rFonts w:ascii="Times New Roman" w:eastAsia="仿宋_GB2312" w:hAnsi="Times New Roman"/>
          <w:sz w:val="32"/>
          <w:szCs w:val="32"/>
        </w:rPr>
        <w:t>，培育</w:t>
      </w:r>
      <w:r>
        <w:rPr>
          <w:rFonts w:ascii="Times New Roman" w:eastAsia="仿宋_GB2312" w:hAnsi="Times New Roman"/>
          <w:sz w:val="32"/>
          <w:szCs w:val="32"/>
        </w:rPr>
        <w:t>3-5</w:t>
      </w:r>
      <w:r>
        <w:rPr>
          <w:rFonts w:ascii="Times New Roman" w:eastAsia="仿宋_GB2312" w:hAnsi="Times New Roman"/>
          <w:sz w:val="32"/>
          <w:szCs w:val="32"/>
        </w:rPr>
        <w:t>个具有行业竞争力的拳头产品</w:t>
      </w:r>
      <w:r>
        <w:rPr>
          <w:rFonts w:ascii="Times New Roman" w:eastAsia="仿宋_GB2312" w:hAnsi="Times New Roman" w:hint="eastAsia"/>
          <w:sz w:val="32"/>
          <w:szCs w:val="32"/>
        </w:rPr>
        <w:t>，</w:t>
      </w:r>
      <w:r>
        <w:rPr>
          <w:rFonts w:ascii="Times New Roman" w:eastAsia="仿宋_GB2312" w:hAnsi="Times New Roman"/>
          <w:sz w:val="32"/>
          <w:szCs w:val="32"/>
        </w:rPr>
        <w:t>平台产品密度达到</w:t>
      </w:r>
      <w:r>
        <w:rPr>
          <w:rFonts w:ascii="Times New Roman" w:eastAsia="仿宋_GB2312" w:hAnsi="Times New Roman"/>
          <w:sz w:val="32"/>
          <w:szCs w:val="32"/>
        </w:rPr>
        <w:t>3</w:t>
      </w:r>
      <w:r>
        <w:rPr>
          <w:rFonts w:ascii="Times New Roman" w:eastAsia="仿宋_GB2312" w:hAnsi="Times New Roman" w:hint="eastAsia"/>
          <w:sz w:val="32"/>
          <w:szCs w:val="32"/>
        </w:rPr>
        <w:t>以上</w:t>
      </w:r>
      <w:r>
        <w:rPr>
          <w:rFonts w:ascii="Times New Roman" w:eastAsia="仿宋_GB2312" w:hAnsi="Times New Roman"/>
          <w:sz w:val="32"/>
          <w:szCs w:val="32"/>
        </w:rPr>
        <w:t>，</w:t>
      </w:r>
      <w:r>
        <w:rPr>
          <w:rFonts w:ascii="Times New Roman" w:eastAsia="仿宋_GB2312" w:hAnsi="Times New Roman"/>
          <w:sz w:val="32"/>
          <w:szCs w:val="32"/>
        </w:rPr>
        <w:lastRenderedPageBreak/>
        <w:t>为制造类子公司提供持续、高效的技术支撑。</w:t>
      </w:r>
    </w:p>
    <w:p w14:paraId="0C2D7615" w14:textId="77777777"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体系规范建设成效显著。</w:t>
      </w:r>
      <w:r>
        <w:rPr>
          <w:rFonts w:ascii="Times New Roman" w:eastAsia="仿宋_GB2312" w:hAnsi="Times New Roman"/>
          <w:sz w:val="32"/>
          <w:szCs w:val="32"/>
        </w:rPr>
        <w:t>风电</w:t>
      </w:r>
      <w:r>
        <w:rPr>
          <w:rFonts w:ascii="Times New Roman" w:eastAsia="仿宋_GB2312" w:hAnsi="Times New Roman" w:hint="eastAsia"/>
          <w:sz w:val="32"/>
          <w:szCs w:val="32"/>
        </w:rPr>
        <w:t>装备</w:t>
      </w:r>
      <w:r>
        <w:rPr>
          <w:rFonts w:ascii="Times New Roman" w:eastAsia="仿宋_GB2312" w:hAnsi="Times New Roman"/>
          <w:sz w:val="32"/>
          <w:szCs w:val="32"/>
        </w:rPr>
        <w:t>数字化研发体系</w:t>
      </w:r>
      <w:r>
        <w:rPr>
          <w:rFonts w:ascii="Times New Roman" w:eastAsia="仿宋_GB2312" w:hAnsi="Times New Roman" w:hint="eastAsia"/>
          <w:sz w:val="32"/>
          <w:szCs w:val="32"/>
        </w:rPr>
        <w:t>完成建设</w:t>
      </w:r>
      <w:r>
        <w:rPr>
          <w:rFonts w:ascii="Times New Roman" w:eastAsia="仿宋_GB2312" w:hAnsi="Times New Roman"/>
          <w:sz w:val="32"/>
          <w:szCs w:val="32"/>
        </w:rPr>
        <w:t>，形成覆盖产品全生命周期的技术管理规范体系</w:t>
      </w:r>
      <w:r>
        <w:rPr>
          <w:rFonts w:ascii="Times New Roman" w:eastAsia="仿宋_GB2312" w:hAnsi="Times New Roman" w:hint="eastAsia"/>
          <w:sz w:val="32"/>
          <w:szCs w:val="32"/>
        </w:rPr>
        <w:t>。初步建成中车新能源装备技术标准体系，组织制定中车技术标准</w:t>
      </w:r>
      <w:r>
        <w:rPr>
          <w:rFonts w:ascii="Times New Roman" w:eastAsia="仿宋_GB2312" w:hAnsi="Times New Roman" w:hint="eastAsia"/>
          <w:sz w:val="32"/>
          <w:szCs w:val="32"/>
        </w:rPr>
        <w:t>30</w:t>
      </w:r>
      <w:r>
        <w:rPr>
          <w:rFonts w:ascii="Times New Roman" w:eastAsia="仿宋_GB2312" w:hAnsi="Times New Roman" w:hint="eastAsia"/>
          <w:sz w:val="32"/>
          <w:szCs w:val="32"/>
        </w:rPr>
        <w:t>项以上，</w:t>
      </w:r>
      <w:r>
        <w:rPr>
          <w:rFonts w:ascii="Times New Roman" w:eastAsia="仿宋_GB2312" w:hAnsi="Times New Roman"/>
          <w:sz w:val="32"/>
          <w:szCs w:val="32"/>
        </w:rPr>
        <w:t>牵头制定行业</w:t>
      </w:r>
      <w:r>
        <w:rPr>
          <w:rFonts w:ascii="Times New Roman" w:eastAsia="仿宋_GB2312" w:hAnsi="Times New Roman" w:hint="eastAsia"/>
          <w:sz w:val="32"/>
          <w:szCs w:val="32"/>
        </w:rPr>
        <w:t>技术</w:t>
      </w:r>
      <w:r>
        <w:rPr>
          <w:rFonts w:ascii="Times New Roman" w:eastAsia="仿宋_GB2312" w:hAnsi="Times New Roman"/>
          <w:sz w:val="32"/>
          <w:szCs w:val="32"/>
        </w:rPr>
        <w:t>标准</w:t>
      </w:r>
      <w:r>
        <w:rPr>
          <w:rFonts w:ascii="Times New Roman" w:eastAsia="仿宋_GB2312" w:hAnsi="Times New Roman" w:hint="eastAsia"/>
          <w:sz w:val="32"/>
          <w:szCs w:val="32"/>
        </w:rPr>
        <w:t>累计</w:t>
      </w:r>
      <w:r>
        <w:rPr>
          <w:rFonts w:ascii="Times New Roman" w:eastAsia="仿宋_GB2312" w:hAnsi="Times New Roman" w:hint="eastAsia"/>
          <w:sz w:val="32"/>
          <w:szCs w:val="32"/>
        </w:rPr>
        <w:t>4</w:t>
      </w:r>
      <w:r>
        <w:rPr>
          <w:rFonts w:ascii="Times New Roman" w:eastAsia="仿宋_GB2312" w:hAnsi="Times New Roman"/>
          <w:sz w:val="32"/>
          <w:szCs w:val="32"/>
        </w:rPr>
        <w:t>项以上，参与行业标准制修订</w:t>
      </w:r>
      <w:r>
        <w:rPr>
          <w:rFonts w:ascii="Times New Roman" w:eastAsia="仿宋_GB2312" w:hAnsi="Times New Roman" w:hint="eastAsia"/>
          <w:sz w:val="32"/>
          <w:szCs w:val="32"/>
        </w:rPr>
        <w:t>累计</w:t>
      </w:r>
      <w:r>
        <w:rPr>
          <w:rFonts w:ascii="Times New Roman" w:eastAsia="仿宋_GB2312" w:hAnsi="Times New Roman" w:hint="eastAsia"/>
          <w:sz w:val="32"/>
          <w:szCs w:val="32"/>
        </w:rPr>
        <w:t>8</w:t>
      </w:r>
      <w:r>
        <w:rPr>
          <w:rFonts w:ascii="Times New Roman" w:eastAsia="仿宋_GB2312" w:hAnsi="Times New Roman"/>
          <w:sz w:val="32"/>
          <w:szCs w:val="32"/>
        </w:rPr>
        <w:t>项以上。构建</w:t>
      </w:r>
      <w:r>
        <w:rPr>
          <w:rFonts w:ascii="Times New Roman" w:eastAsia="仿宋_GB2312" w:hAnsi="Times New Roman" w:hint="eastAsia"/>
          <w:sz w:val="32"/>
          <w:szCs w:val="32"/>
        </w:rPr>
        <w:t>细分</w:t>
      </w:r>
      <w:r>
        <w:rPr>
          <w:rFonts w:ascii="Times New Roman" w:eastAsia="仿宋_GB2312" w:hAnsi="Times New Roman"/>
          <w:sz w:val="32"/>
          <w:szCs w:val="32"/>
        </w:rPr>
        <w:t>市场模型规范</w:t>
      </w:r>
      <w:r>
        <w:rPr>
          <w:rFonts w:ascii="Times New Roman" w:eastAsia="仿宋_GB2312" w:hAnsi="Times New Roman" w:hint="eastAsia"/>
          <w:sz w:val="32"/>
          <w:szCs w:val="32"/>
        </w:rPr>
        <w:t>和整理市场模式典型案例</w:t>
      </w:r>
      <w:r>
        <w:rPr>
          <w:rFonts w:ascii="Times New Roman" w:eastAsia="仿宋_GB2312" w:hAnsi="Times New Roman"/>
          <w:sz w:val="32"/>
          <w:szCs w:val="32"/>
        </w:rPr>
        <w:t>，形成综合能源领域可复制推广的商业模式和价值创造模式，为</w:t>
      </w:r>
      <w:r>
        <w:rPr>
          <w:rFonts w:ascii="Times New Roman" w:eastAsia="仿宋_GB2312" w:hAnsi="Times New Roman" w:hint="eastAsia"/>
          <w:sz w:val="32"/>
          <w:szCs w:val="32"/>
        </w:rPr>
        <w:t>制造业</w:t>
      </w:r>
      <w:r>
        <w:rPr>
          <w:rFonts w:ascii="Times New Roman" w:eastAsia="仿宋_GB2312" w:hAnsi="Times New Roman"/>
          <w:sz w:val="32"/>
          <w:szCs w:val="32"/>
        </w:rPr>
        <w:t>子</w:t>
      </w:r>
      <w:r>
        <w:rPr>
          <w:rFonts w:ascii="Times New Roman" w:eastAsia="仿宋_GB2312" w:hAnsi="Times New Roman" w:hint="eastAsia"/>
          <w:sz w:val="32"/>
          <w:szCs w:val="32"/>
        </w:rPr>
        <w:t>企业</w:t>
      </w:r>
      <w:r>
        <w:rPr>
          <w:rFonts w:ascii="Times New Roman" w:eastAsia="仿宋_GB2312" w:hAnsi="Times New Roman"/>
          <w:sz w:val="32"/>
          <w:szCs w:val="32"/>
        </w:rPr>
        <w:t>提供体系</w:t>
      </w:r>
      <w:r>
        <w:rPr>
          <w:rFonts w:ascii="Times New Roman" w:eastAsia="仿宋_GB2312" w:hAnsi="Times New Roman" w:hint="eastAsia"/>
          <w:sz w:val="32"/>
          <w:szCs w:val="32"/>
        </w:rPr>
        <w:t>规范</w:t>
      </w:r>
      <w:r>
        <w:rPr>
          <w:rFonts w:ascii="Times New Roman" w:eastAsia="仿宋_GB2312" w:hAnsi="Times New Roman"/>
          <w:sz w:val="32"/>
          <w:szCs w:val="32"/>
        </w:rPr>
        <w:t>赋能支撑。</w:t>
      </w:r>
    </w:p>
    <w:p w14:paraId="4717AC51" w14:textId="77777777"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设计验证能力大幅增强。</w:t>
      </w:r>
      <w:r>
        <w:rPr>
          <w:rFonts w:ascii="Times New Roman" w:eastAsia="仿宋_GB2312" w:hAnsi="Times New Roman" w:hint="eastAsia"/>
          <w:sz w:val="32"/>
          <w:szCs w:val="32"/>
        </w:rPr>
        <w:t>统筹建设</w:t>
      </w:r>
      <w:r>
        <w:rPr>
          <w:rFonts w:ascii="Times New Roman" w:eastAsia="仿宋_GB2312" w:hAnsi="Times New Roman"/>
          <w:sz w:val="32"/>
          <w:szCs w:val="32"/>
        </w:rPr>
        <w:t>风电装备关键部件试验平台、整机性能试验平台，形成仿真</w:t>
      </w:r>
      <w:r>
        <w:rPr>
          <w:rFonts w:ascii="Times New Roman" w:eastAsia="仿宋_GB2312" w:hAnsi="Times New Roman"/>
          <w:sz w:val="32"/>
          <w:szCs w:val="32"/>
        </w:rPr>
        <w:t>-</w:t>
      </w:r>
      <w:r>
        <w:rPr>
          <w:rFonts w:ascii="Times New Roman" w:eastAsia="仿宋_GB2312" w:hAnsi="Times New Roman"/>
          <w:sz w:val="32"/>
          <w:szCs w:val="32"/>
        </w:rPr>
        <w:t>试验</w:t>
      </w:r>
      <w:r>
        <w:rPr>
          <w:rFonts w:ascii="Times New Roman" w:eastAsia="仿宋_GB2312" w:hAnsi="Times New Roman"/>
          <w:sz w:val="32"/>
          <w:szCs w:val="32"/>
        </w:rPr>
        <w:t>-</w:t>
      </w:r>
      <w:r>
        <w:rPr>
          <w:rFonts w:ascii="Times New Roman" w:eastAsia="仿宋_GB2312" w:hAnsi="Times New Roman"/>
          <w:sz w:val="32"/>
          <w:szCs w:val="32"/>
        </w:rPr>
        <w:t>验证闭环体系，</w:t>
      </w:r>
      <w:r>
        <w:rPr>
          <w:rFonts w:ascii="Times New Roman" w:eastAsia="仿宋_GB2312" w:hAnsi="Times New Roman" w:hint="eastAsia"/>
          <w:sz w:val="32"/>
          <w:szCs w:val="32"/>
        </w:rPr>
        <w:t>统筹推动</w:t>
      </w:r>
      <w:r>
        <w:rPr>
          <w:rFonts w:ascii="Times New Roman" w:eastAsia="仿宋_GB2312" w:hAnsi="Times New Roman"/>
          <w:sz w:val="32"/>
          <w:szCs w:val="32"/>
        </w:rPr>
        <w:t>基本建成五级试验验证体系。</w:t>
      </w:r>
      <w:r>
        <w:rPr>
          <w:rFonts w:ascii="Times New Roman" w:eastAsia="仿宋_GB2312" w:hAnsi="Times New Roman" w:hint="eastAsia"/>
          <w:sz w:val="32"/>
          <w:szCs w:val="32"/>
        </w:rPr>
        <w:t>完成风电整机自主</w:t>
      </w:r>
      <w:r>
        <w:rPr>
          <w:rFonts w:ascii="Times New Roman" w:eastAsia="仿宋_GB2312" w:hAnsi="Times New Roman"/>
          <w:sz w:val="32"/>
          <w:szCs w:val="32"/>
        </w:rPr>
        <w:t>仿真技术</w:t>
      </w:r>
      <w:r>
        <w:rPr>
          <w:rFonts w:ascii="Times New Roman" w:eastAsia="仿宋_GB2312" w:hAnsi="Times New Roman" w:hint="eastAsia"/>
          <w:sz w:val="32"/>
          <w:szCs w:val="32"/>
        </w:rPr>
        <w:t>开发任务</w:t>
      </w:r>
      <w:r>
        <w:rPr>
          <w:rFonts w:ascii="Times New Roman" w:eastAsia="仿宋_GB2312" w:hAnsi="Times New Roman" w:hint="eastAsia"/>
          <w:sz w:val="32"/>
          <w:szCs w:val="32"/>
        </w:rPr>
        <w:t>76</w:t>
      </w:r>
      <w:r>
        <w:rPr>
          <w:rFonts w:ascii="Times New Roman" w:eastAsia="仿宋_GB2312" w:hAnsi="Times New Roman" w:hint="eastAsia"/>
          <w:sz w:val="32"/>
          <w:szCs w:val="32"/>
        </w:rPr>
        <w:t>项，实现复杂度可变的整机级仿真内核，</w:t>
      </w:r>
      <w:r>
        <w:rPr>
          <w:rFonts w:ascii="Times New Roman" w:eastAsia="仿宋_GB2312" w:hAnsi="Times New Roman"/>
          <w:sz w:val="32"/>
          <w:szCs w:val="32"/>
        </w:rPr>
        <w:t>达到行业先进水平，仿真精度和效率显著提升，为产品快速迭代和质量提升提供有力保障。</w:t>
      </w:r>
    </w:p>
    <w:p w14:paraId="723A6B1A" w14:textId="77777777"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价值创造模式初步形成。</w:t>
      </w:r>
      <w:r>
        <w:rPr>
          <w:rFonts w:ascii="Times New Roman" w:eastAsia="仿宋_GB2312" w:hAnsi="Times New Roman"/>
          <w:sz w:val="32"/>
          <w:szCs w:val="32"/>
        </w:rPr>
        <w:t>在海外</w:t>
      </w:r>
      <w:r>
        <w:rPr>
          <w:rFonts w:ascii="Times New Roman" w:eastAsia="仿宋_GB2312" w:hAnsi="Times New Roman"/>
          <w:sz w:val="32"/>
          <w:szCs w:val="32"/>
        </w:rPr>
        <w:t>DLS</w:t>
      </w:r>
      <w:r>
        <w:rPr>
          <w:rFonts w:ascii="Times New Roman" w:eastAsia="仿宋_GB2312" w:hAnsi="Times New Roman"/>
          <w:sz w:val="32"/>
          <w:szCs w:val="32"/>
        </w:rPr>
        <w:t>模式</w:t>
      </w:r>
      <w:r>
        <w:rPr>
          <w:rFonts w:ascii="Times New Roman" w:eastAsia="仿宋_GB2312" w:hAnsi="Times New Roman" w:hint="eastAsia"/>
          <w:sz w:val="32"/>
          <w:szCs w:val="32"/>
        </w:rPr>
        <w:t>项目示范</w:t>
      </w:r>
      <w:r>
        <w:rPr>
          <w:rFonts w:ascii="Times New Roman" w:eastAsia="仿宋_GB2312" w:hAnsi="Times New Roman"/>
          <w:sz w:val="32"/>
          <w:szCs w:val="32"/>
        </w:rPr>
        <w:t>等市场模式创新方面取得突破，落地</w:t>
      </w:r>
      <w:r>
        <w:rPr>
          <w:rFonts w:ascii="Times New Roman" w:eastAsia="仿宋_GB2312" w:hAnsi="Times New Roman" w:hint="eastAsia"/>
          <w:sz w:val="32"/>
          <w:szCs w:val="32"/>
        </w:rPr>
        <w:t>1</w:t>
      </w:r>
      <w:r>
        <w:rPr>
          <w:rFonts w:ascii="Times New Roman" w:eastAsia="仿宋_GB2312" w:hAnsi="Times New Roman"/>
          <w:sz w:val="32"/>
          <w:szCs w:val="32"/>
        </w:rPr>
        <w:t>个海外示范项目。在交能融合、零碳园区等商业场景实现应用示范，打造</w:t>
      </w:r>
      <w:r>
        <w:rPr>
          <w:rFonts w:ascii="Times New Roman" w:eastAsia="仿宋_GB2312" w:hAnsi="Times New Roman" w:hint="eastAsia"/>
          <w:sz w:val="32"/>
          <w:szCs w:val="32"/>
        </w:rPr>
        <w:t>3</w:t>
      </w:r>
      <w:r>
        <w:rPr>
          <w:rFonts w:ascii="Times New Roman" w:eastAsia="仿宋_GB2312" w:hAnsi="Times New Roman"/>
          <w:sz w:val="32"/>
          <w:szCs w:val="32"/>
        </w:rPr>
        <w:t>-</w:t>
      </w:r>
      <w:r>
        <w:rPr>
          <w:rFonts w:ascii="Times New Roman" w:eastAsia="仿宋_GB2312" w:hAnsi="Times New Roman" w:hint="eastAsia"/>
          <w:sz w:val="32"/>
          <w:szCs w:val="32"/>
        </w:rPr>
        <w:t>5</w:t>
      </w:r>
      <w:r>
        <w:rPr>
          <w:rFonts w:ascii="Times New Roman" w:eastAsia="仿宋_GB2312" w:hAnsi="Times New Roman"/>
          <w:sz w:val="32"/>
          <w:szCs w:val="32"/>
        </w:rPr>
        <w:t>个标杆项目</w:t>
      </w:r>
      <w:r>
        <w:rPr>
          <w:rFonts w:ascii="Times New Roman" w:eastAsia="仿宋_GB2312" w:hAnsi="Times New Roman" w:hint="eastAsia"/>
          <w:sz w:val="32"/>
          <w:szCs w:val="32"/>
        </w:rPr>
        <w:t>，</w:t>
      </w:r>
      <w:r>
        <w:rPr>
          <w:rFonts w:ascii="Times New Roman" w:eastAsia="仿宋_GB2312" w:hAnsi="Times New Roman"/>
          <w:sz w:val="32"/>
          <w:szCs w:val="32"/>
        </w:rPr>
        <w:t>初步形成</w:t>
      </w:r>
      <w:r>
        <w:rPr>
          <w:rFonts w:ascii="Times New Roman" w:eastAsia="仿宋_GB2312" w:hAnsi="Times New Roman" w:hint="eastAsia"/>
          <w:sz w:val="32"/>
          <w:szCs w:val="32"/>
        </w:rPr>
        <w:t>“</w:t>
      </w:r>
      <w:r>
        <w:rPr>
          <w:rFonts w:ascii="Times New Roman" w:eastAsia="仿宋_GB2312" w:hAnsi="Times New Roman"/>
          <w:sz w:val="32"/>
          <w:szCs w:val="32"/>
        </w:rPr>
        <w:t>技术研发</w:t>
      </w:r>
      <w:r>
        <w:rPr>
          <w:rFonts w:ascii="Times New Roman" w:eastAsia="仿宋_GB2312" w:hAnsi="Times New Roman"/>
          <w:sz w:val="32"/>
          <w:szCs w:val="32"/>
        </w:rPr>
        <w:t>-</w:t>
      </w:r>
      <w:r>
        <w:rPr>
          <w:rFonts w:ascii="Times New Roman" w:eastAsia="仿宋_GB2312" w:hAnsi="Times New Roman"/>
          <w:sz w:val="32"/>
          <w:szCs w:val="32"/>
        </w:rPr>
        <w:t>成果转化</w:t>
      </w:r>
      <w:r>
        <w:rPr>
          <w:rFonts w:ascii="Times New Roman" w:eastAsia="仿宋_GB2312" w:hAnsi="Times New Roman"/>
          <w:sz w:val="32"/>
          <w:szCs w:val="32"/>
        </w:rPr>
        <w:t>-</w:t>
      </w:r>
      <w:r>
        <w:rPr>
          <w:rFonts w:ascii="Times New Roman" w:eastAsia="仿宋_GB2312" w:hAnsi="Times New Roman"/>
          <w:sz w:val="32"/>
          <w:szCs w:val="32"/>
        </w:rPr>
        <w:t>价值创造</w:t>
      </w:r>
      <w:r>
        <w:rPr>
          <w:rFonts w:ascii="Times New Roman" w:eastAsia="仿宋_GB2312" w:hAnsi="Times New Roman" w:hint="eastAsia"/>
          <w:sz w:val="32"/>
          <w:szCs w:val="32"/>
        </w:rPr>
        <w:t>”</w:t>
      </w:r>
      <w:r>
        <w:rPr>
          <w:rFonts w:ascii="Times New Roman" w:eastAsia="仿宋_GB2312" w:hAnsi="Times New Roman"/>
          <w:sz w:val="32"/>
          <w:szCs w:val="32"/>
        </w:rPr>
        <w:t>的完整闭环。</w:t>
      </w:r>
      <w:r>
        <w:rPr>
          <w:rFonts w:ascii="Times New Roman" w:eastAsia="仿宋_GB2312" w:hAnsi="Times New Roman" w:hint="eastAsia"/>
          <w:sz w:val="32"/>
          <w:szCs w:val="32"/>
        </w:rPr>
        <w:t>协同创新模式成熟运行，实现“集团—平台—子公司”三级联动协同研发机制在全部风电整机及核心部件子企业全覆盖，每年形成协同攻关项目不少于</w:t>
      </w:r>
      <w:r>
        <w:rPr>
          <w:rFonts w:ascii="Times New Roman" w:eastAsia="仿宋_GB2312" w:hAnsi="Times New Roman" w:hint="eastAsia"/>
          <w:sz w:val="32"/>
          <w:szCs w:val="32"/>
        </w:rPr>
        <w:t>10</w:t>
      </w:r>
      <w:r>
        <w:rPr>
          <w:rFonts w:ascii="Times New Roman" w:eastAsia="仿宋_GB2312" w:hAnsi="Times New Roman" w:hint="eastAsia"/>
          <w:sz w:val="32"/>
          <w:szCs w:val="32"/>
        </w:rPr>
        <w:t>项；在标准、国重项目申请、情报转化等方面形成一套具有中车特色的协同管理新机</w:t>
      </w:r>
      <w:r>
        <w:rPr>
          <w:rFonts w:ascii="Times New Roman" w:eastAsia="仿宋_GB2312" w:hAnsi="Times New Roman" w:hint="eastAsia"/>
          <w:sz w:val="32"/>
          <w:szCs w:val="32"/>
        </w:rPr>
        <w:lastRenderedPageBreak/>
        <w:t>制。</w:t>
      </w:r>
    </w:p>
    <w:p w14:paraId="462BAFD1" w14:textId="77777777"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人才队伍结构持续优化</w:t>
      </w:r>
      <w:r>
        <w:rPr>
          <w:rFonts w:ascii="Times New Roman" w:eastAsia="仿宋_GB2312" w:hAnsi="Times New Roman"/>
          <w:b/>
          <w:bCs/>
          <w:sz w:val="32"/>
          <w:szCs w:val="32"/>
        </w:rPr>
        <w:t>。</w:t>
      </w:r>
      <w:r>
        <w:rPr>
          <w:rFonts w:ascii="Times New Roman" w:eastAsia="仿宋_GB2312" w:hAnsi="Times New Roman" w:cs="Calibri"/>
          <w:b/>
          <w:bCs/>
          <w:sz w:val="32"/>
          <w:szCs w:val="32"/>
        </w:rPr>
        <w:t> </w:t>
      </w:r>
      <w:r>
        <w:rPr>
          <w:rFonts w:ascii="Times New Roman" w:eastAsia="仿宋_GB2312" w:hAnsi="Times New Roman"/>
          <w:sz w:val="32"/>
          <w:szCs w:val="32"/>
        </w:rPr>
        <w:t>建立高水平科研人才梯队，硕博士占比达到</w:t>
      </w:r>
      <w:r>
        <w:rPr>
          <w:rFonts w:ascii="Times New Roman" w:eastAsia="仿宋_GB2312" w:hAnsi="Times New Roman" w:hint="eastAsia"/>
          <w:sz w:val="32"/>
          <w:szCs w:val="32"/>
        </w:rPr>
        <w:t>70</w:t>
      </w:r>
      <w:r>
        <w:rPr>
          <w:rFonts w:ascii="Times New Roman" w:eastAsia="仿宋_GB2312" w:hAnsi="Times New Roman"/>
          <w:sz w:val="32"/>
          <w:szCs w:val="32"/>
        </w:rPr>
        <w:t>%</w:t>
      </w:r>
      <w:r>
        <w:rPr>
          <w:rFonts w:ascii="Times New Roman" w:eastAsia="仿宋_GB2312" w:hAnsi="Times New Roman"/>
          <w:sz w:val="32"/>
          <w:szCs w:val="32"/>
        </w:rPr>
        <w:t>以上，培养行业领军人才</w:t>
      </w:r>
      <w:r>
        <w:rPr>
          <w:rFonts w:ascii="Times New Roman" w:eastAsia="仿宋_GB2312" w:hAnsi="Times New Roman"/>
          <w:sz w:val="32"/>
          <w:szCs w:val="32"/>
        </w:rPr>
        <w:t>3-5</w:t>
      </w:r>
      <w:r>
        <w:rPr>
          <w:rFonts w:ascii="Times New Roman" w:eastAsia="仿宋_GB2312" w:hAnsi="Times New Roman"/>
          <w:sz w:val="32"/>
          <w:szCs w:val="32"/>
        </w:rPr>
        <w:t>名，中车核心技术专家</w:t>
      </w:r>
      <w:r>
        <w:rPr>
          <w:rFonts w:ascii="Times New Roman" w:eastAsia="仿宋_GB2312" w:hAnsi="Times New Roman"/>
          <w:sz w:val="32"/>
          <w:szCs w:val="32"/>
        </w:rPr>
        <w:t>1</w:t>
      </w:r>
      <w:r>
        <w:rPr>
          <w:rFonts w:ascii="Times New Roman" w:eastAsia="仿宋_GB2312" w:hAnsi="Times New Roman" w:hint="eastAsia"/>
          <w:sz w:val="32"/>
          <w:szCs w:val="32"/>
        </w:rPr>
        <w:t>5</w:t>
      </w:r>
      <w:r>
        <w:rPr>
          <w:rFonts w:ascii="Times New Roman" w:eastAsia="仿宋_GB2312" w:hAnsi="Times New Roman"/>
          <w:sz w:val="32"/>
          <w:szCs w:val="32"/>
        </w:rPr>
        <w:t>名以上</w:t>
      </w:r>
      <w:r>
        <w:rPr>
          <w:rFonts w:ascii="Times New Roman" w:eastAsia="仿宋_GB2312" w:hAnsi="Times New Roman" w:hint="eastAsia"/>
          <w:sz w:val="32"/>
          <w:szCs w:val="32"/>
        </w:rPr>
        <w:t>，力争培养</w:t>
      </w:r>
      <w:r>
        <w:rPr>
          <w:rFonts w:ascii="Times New Roman" w:eastAsia="仿宋_GB2312" w:hAnsi="Times New Roman" w:hint="eastAsia"/>
          <w:sz w:val="32"/>
          <w:szCs w:val="32"/>
        </w:rPr>
        <w:t>1</w:t>
      </w:r>
      <w:r>
        <w:rPr>
          <w:rFonts w:ascii="Times New Roman" w:eastAsia="仿宋_GB2312" w:hAnsi="Times New Roman" w:hint="eastAsia"/>
          <w:sz w:val="32"/>
          <w:szCs w:val="32"/>
        </w:rPr>
        <w:t>名中车科学家</w:t>
      </w:r>
      <w:r>
        <w:rPr>
          <w:rFonts w:ascii="Times New Roman" w:eastAsia="仿宋_GB2312" w:hAnsi="Times New Roman"/>
          <w:sz w:val="32"/>
          <w:szCs w:val="32"/>
        </w:rPr>
        <w:t>。完善人才激励机制，形成吸引人才、留住人才、用好人才的良好环境。</w:t>
      </w:r>
    </w:p>
    <w:p w14:paraId="1504CA02" w14:textId="77777777" w:rsidR="00A927BF" w:rsidRDefault="00000000">
      <w:pPr>
        <w:spacing w:line="560" w:lineRule="exact"/>
        <w:ind w:firstLine="679"/>
        <w:rPr>
          <w:rFonts w:ascii="Times New Roman" w:eastAsia="仿宋_GB2312" w:hAnsi="Times New Roman"/>
          <w:sz w:val="32"/>
          <w:szCs w:val="32"/>
        </w:rPr>
      </w:pPr>
      <w:r>
        <w:rPr>
          <w:rFonts w:ascii="黑体" w:eastAsia="黑体" w:hAnsi="黑体" w:cs="黑体" w:hint="eastAsia"/>
          <w:sz w:val="32"/>
          <w:szCs w:val="32"/>
        </w:rPr>
        <w:t>管理能效全面提升</w:t>
      </w:r>
      <w:r>
        <w:rPr>
          <w:rFonts w:ascii="Times New Roman" w:eastAsia="仿宋_GB2312" w:hAnsi="Times New Roman"/>
          <w:b/>
          <w:bCs/>
          <w:sz w:val="32"/>
          <w:szCs w:val="32"/>
        </w:rPr>
        <w:t>。</w:t>
      </w:r>
      <w:r>
        <w:rPr>
          <w:rFonts w:ascii="Times New Roman" w:eastAsia="仿宋_GB2312" w:hAnsi="Times New Roman" w:cs="Calibri"/>
          <w:sz w:val="32"/>
          <w:szCs w:val="32"/>
        </w:rPr>
        <w:t> </w:t>
      </w:r>
      <w:r>
        <w:rPr>
          <w:rFonts w:ascii="Times New Roman" w:eastAsia="仿宋_GB2312" w:hAnsi="Times New Roman"/>
          <w:sz w:val="32"/>
          <w:szCs w:val="32"/>
        </w:rPr>
        <w:t>建立现代企业治理体系</w:t>
      </w:r>
      <w:r>
        <w:rPr>
          <w:rFonts w:ascii="Times New Roman" w:eastAsia="仿宋_GB2312" w:hAnsi="Times New Roman" w:hint="eastAsia"/>
          <w:sz w:val="32"/>
          <w:szCs w:val="32"/>
        </w:rPr>
        <w:t>，</w:t>
      </w:r>
      <w:r>
        <w:rPr>
          <w:rFonts w:ascii="Times New Roman" w:eastAsia="仿宋_GB2312" w:hAnsi="Times New Roman"/>
          <w:sz w:val="32"/>
          <w:szCs w:val="32"/>
        </w:rPr>
        <w:t>财务、人力、风控合规、质量、科研管理</w:t>
      </w:r>
      <w:r>
        <w:rPr>
          <w:rFonts w:ascii="Times New Roman" w:eastAsia="仿宋_GB2312" w:hAnsi="Times New Roman" w:hint="eastAsia"/>
          <w:sz w:val="32"/>
          <w:szCs w:val="32"/>
        </w:rPr>
        <w:t>等方面完善七</w:t>
      </w:r>
      <w:r>
        <w:rPr>
          <w:rFonts w:ascii="Times New Roman" w:eastAsia="仿宋_GB2312" w:hAnsi="Times New Roman"/>
          <w:sz w:val="32"/>
          <w:szCs w:val="32"/>
        </w:rPr>
        <w:t>大体系，数字化管理平台基本建成，管理效能显著提升。党建工作与经营工作深度融合，为企业高质量发展提供坚强保障，党建工作标准化、规范化水平显著提升</w:t>
      </w:r>
      <w:r>
        <w:rPr>
          <w:rFonts w:ascii="Times New Roman" w:eastAsia="仿宋_GB2312" w:hAnsi="Times New Roman" w:hint="eastAsia"/>
          <w:sz w:val="32"/>
          <w:szCs w:val="32"/>
        </w:rPr>
        <w:t>，</w:t>
      </w:r>
      <w:r>
        <w:rPr>
          <w:rFonts w:ascii="Times New Roman" w:eastAsia="仿宋_GB2312" w:hAnsi="Times New Roman"/>
          <w:sz w:val="32"/>
          <w:szCs w:val="32"/>
        </w:rPr>
        <w:t>集团党建考核达到</w:t>
      </w:r>
      <w:r>
        <w:rPr>
          <w:rFonts w:ascii="Times New Roman" w:eastAsia="仿宋_GB2312" w:hAnsi="Times New Roman"/>
          <w:sz w:val="32"/>
          <w:szCs w:val="32"/>
        </w:rPr>
        <w:t>B</w:t>
      </w:r>
      <w:r>
        <w:rPr>
          <w:rFonts w:ascii="Times New Roman" w:eastAsia="仿宋_GB2312" w:hAnsi="Times New Roman"/>
          <w:sz w:val="32"/>
          <w:szCs w:val="32"/>
        </w:rPr>
        <w:t>级及以上。</w:t>
      </w:r>
    </w:p>
    <w:p w14:paraId="73C66379" w14:textId="67549E41" w:rsidR="00A927BF" w:rsidRDefault="00000000">
      <w:pPr>
        <w:spacing w:line="560" w:lineRule="exact"/>
        <w:ind w:firstLine="679"/>
        <w:rPr>
          <w:rFonts w:ascii="Times New Roman" w:eastAsia="仿宋_GB2312" w:hAnsi="Times New Roman"/>
          <w:sz w:val="32"/>
          <w:szCs w:val="32"/>
          <w:highlight w:val="yellow"/>
        </w:rPr>
      </w:pPr>
      <w:r>
        <w:rPr>
          <w:rFonts w:ascii="Times New Roman" w:eastAsia="仿宋_GB2312" w:hAnsi="Times New Roman"/>
          <w:sz w:val="32"/>
          <w:szCs w:val="32"/>
        </w:rPr>
        <w:t>到</w:t>
      </w:r>
      <w:r>
        <w:rPr>
          <w:rFonts w:ascii="Times New Roman" w:eastAsia="仿宋_GB2312" w:hAnsi="Times New Roman"/>
          <w:sz w:val="32"/>
          <w:szCs w:val="32"/>
        </w:rPr>
        <w:t>2035</w:t>
      </w:r>
      <w:r>
        <w:rPr>
          <w:rFonts w:ascii="Times New Roman" w:eastAsia="仿宋_GB2312" w:hAnsi="Times New Roman"/>
          <w:sz w:val="32"/>
          <w:szCs w:val="32"/>
        </w:rPr>
        <w:t>年，建成中车新能源装备领域战略支撑平台、资源汇聚中心和协同创新高地，</w:t>
      </w:r>
      <w:r w:rsidR="009F1ABC" w:rsidRPr="009F1ABC">
        <w:rPr>
          <w:rFonts w:ascii="Times New Roman" w:eastAsia="仿宋_GB2312" w:hAnsi="Times New Roman"/>
          <w:sz w:val="32"/>
          <w:szCs w:val="32"/>
        </w:rPr>
        <w:t>在风电装备、综合能源等重点领域形成原创技术策源、核心产品孵化、试验仿真验证和系统集成能力，技术平台、产品平台和验证体系更加成熟，自主可控和成果转化能力显著增强，</w:t>
      </w:r>
      <w:r>
        <w:rPr>
          <w:rFonts w:ascii="Times New Roman" w:eastAsia="仿宋_GB2312" w:hAnsi="Times New Roman"/>
          <w:sz w:val="32"/>
          <w:szCs w:val="32"/>
        </w:rPr>
        <w:t>成为支撑制造类企业市场拓展、具有价值创造能力的平台公司，基本建成原创技术策源地。</w:t>
      </w:r>
    </w:p>
    <w:p w14:paraId="1CE3145E"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在风电</w:t>
      </w:r>
      <w:r>
        <w:rPr>
          <w:rFonts w:ascii="Times New Roman" w:eastAsia="仿宋_GB2312" w:hAnsi="Times New Roman" w:hint="eastAsia"/>
          <w:sz w:val="32"/>
          <w:szCs w:val="32"/>
        </w:rPr>
        <w:t>装备、综合能源等核心技术</w:t>
      </w:r>
      <w:r>
        <w:rPr>
          <w:rFonts w:ascii="Times New Roman" w:eastAsia="仿宋_GB2312" w:hAnsi="Times New Roman"/>
          <w:sz w:val="32"/>
          <w:szCs w:val="32"/>
        </w:rPr>
        <w:t>领域形成一批具有自主知识产权的原创技术和核心产品，技术平台和产品平台体系</w:t>
      </w:r>
      <w:r>
        <w:rPr>
          <w:rFonts w:ascii="Times New Roman" w:eastAsia="仿宋_GB2312" w:hAnsi="Times New Roman" w:hint="eastAsia"/>
          <w:sz w:val="32"/>
          <w:szCs w:val="32"/>
        </w:rPr>
        <w:t>不断</w:t>
      </w:r>
      <w:r>
        <w:rPr>
          <w:rFonts w:ascii="Times New Roman" w:eastAsia="仿宋_GB2312" w:hAnsi="Times New Roman"/>
          <w:sz w:val="32"/>
          <w:szCs w:val="32"/>
        </w:rPr>
        <w:t>完善，</w:t>
      </w:r>
      <w:r>
        <w:rPr>
          <w:rFonts w:ascii="Times New Roman" w:eastAsia="仿宋_GB2312" w:hAnsi="Times New Roman" w:hint="eastAsia"/>
          <w:sz w:val="32"/>
          <w:szCs w:val="32"/>
        </w:rPr>
        <w:t>孵化</w:t>
      </w:r>
      <w:r>
        <w:rPr>
          <w:rFonts w:ascii="Times New Roman" w:eastAsia="仿宋_GB2312" w:hAnsi="Times New Roman"/>
          <w:sz w:val="32"/>
          <w:szCs w:val="32"/>
        </w:rPr>
        <w:t>产品线更加丰富完整。主要产品性能指标进入行业第一梯队，关键技术达到国际领先水平，</w:t>
      </w:r>
      <w:r>
        <w:rPr>
          <w:rFonts w:ascii="Times New Roman" w:eastAsia="仿宋_GB2312" w:hAnsi="Times New Roman" w:hint="eastAsia"/>
          <w:sz w:val="32"/>
          <w:szCs w:val="32"/>
        </w:rPr>
        <w:t>共性、基</w:t>
      </w:r>
      <w:r>
        <w:rPr>
          <w:rFonts w:ascii="Times New Roman" w:eastAsia="仿宋_GB2312" w:hAnsi="Times New Roman" w:hint="eastAsia"/>
          <w:sz w:val="32"/>
          <w:szCs w:val="32"/>
        </w:rPr>
        <w:lastRenderedPageBreak/>
        <w:t>础性、原创性技术</w:t>
      </w:r>
      <w:r>
        <w:rPr>
          <w:rFonts w:ascii="Times New Roman" w:eastAsia="仿宋_GB2312" w:hAnsi="Times New Roman"/>
          <w:sz w:val="32"/>
          <w:szCs w:val="32"/>
        </w:rPr>
        <w:t>研发投入强度稳定在</w:t>
      </w:r>
      <w:r>
        <w:rPr>
          <w:rFonts w:ascii="Times New Roman" w:eastAsia="仿宋_GB2312" w:hAnsi="Times New Roman" w:hint="eastAsia"/>
          <w:sz w:val="32"/>
          <w:szCs w:val="32"/>
        </w:rPr>
        <w:t>60</w:t>
      </w:r>
      <w:r>
        <w:rPr>
          <w:rFonts w:ascii="Times New Roman" w:eastAsia="仿宋_GB2312" w:hAnsi="Times New Roman"/>
          <w:sz w:val="32"/>
          <w:szCs w:val="32"/>
        </w:rPr>
        <w:t>%</w:t>
      </w:r>
      <w:r>
        <w:rPr>
          <w:rFonts w:ascii="Times New Roman" w:eastAsia="仿宋_GB2312" w:hAnsi="Times New Roman"/>
          <w:sz w:val="32"/>
          <w:szCs w:val="32"/>
        </w:rPr>
        <w:t>以上，形成</w:t>
      </w:r>
      <w:r>
        <w:rPr>
          <w:rFonts w:ascii="Times New Roman" w:eastAsia="仿宋_GB2312" w:hAnsi="Times New Roman"/>
          <w:sz w:val="32"/>
          <w:szCs w:val="32"/>
        </w:rPr>
        <w:t>50</w:t>
      </w:r>
      <w:r>
        <w:rPr>
          <w:rFonts w:ascii="Times New Roman" w:eastAsia="仿宋_GB2312" w:hAnsi="Times New Roman"/>
          <w:sz w:val="32"/>
          <w:szCs w:val="32"/>
        </w:rPr>
        <w:t>项以上高价值专利和知识产权体系，技术成果转化率达到</w:t>
      </w:r>
      <w:r>
        <w:rPr>
          <w:rFonts w:ascii="Times New Roman" w:eastAsia="仿宋_GB2312" w:hAnsi="Times New Roman"/>
          <w:sz w:val="32"/>
          <w:szCs w:val="32"/>
        </w:rPr>
        <w:t>70%</w:t>
      </w:r>
      <w:r>
        <w:rPr>
          <w:rFonts w:ascii="Times New Roman" w:eastAsia="仿宋_GB2312" w:hAnsi="Times New Roman"/>
          <w:sz w:val="32"/>
          <w:szCs w:val="32"/>
        </w:rPr>
        <w:t>以上，成为中车新能源装备产业技术创新的策源地。</w:t>
      </w:r>
    </w:p>
    <w:p w14:paraId="4E9113EB" w14:textId="77777777" w:rsidR="00A927BF" w:rsidRDefault="00000000">
      <w:pPr>
        <w:spacing w:line="560" w:lineRule="exact"/>
        <w:ind w:firstLine="679"/>
        <w:rPr>
          <w:rFonts w:ascii="Times New Roman" w:eastAsia="仿宋_GB2312" w:hAnsi="Times New Roman"/>
          <w:sz w:val="32"/>
          <w:szCs w:val="32"/>
        </w:rPr>
        <w:sectPr w:rsidR="00A927BF">
          <w:footerReference w:type="default" r:id="rId16"/>
          <w:type w:val="continuous"/>
          <w:pgSz w:w="11906" w:h="16838"/>
          <w:pgMar w:top="2098" w:right="1474" w:bottom="1985" w:left="1588" w:header="1134" w:footer="1361" w:gutter="0"/>
          <w:pgNumType w:fmt="numberInDash"/>
          <w:cols w:space="425"/>
          <w:docGrid w:type="linesAndChars" w:linePitch="398" w:charSpace="4044"/>
        </w:sectPr>
      </w:pPr>
      <w:r>
        <w:rPr>
          <w:rFonts w:ascii="Times New Roman" w:eastAsia="仿宋_GB2312" w:hAnsi="Times New Roman"/>
          <w:sz w:val="32"/>
          <w:szCs w:val="32"/>
        </w:rPr>
        <w:t>风电试验仿真体系技术领先、自主可控。建成国内一流、国际先进的风电装备五级试验验证体系，形成覆盖部件、整机、系统的完整试验能力，仿真技术达到行业领先水平，</w:t>
      </w:r>
      <w:r>
        <w:rPr>
          <w:rFonts w:ascii="Times New Roman" w:eastAsia="仿宋_GB2312" w:hAnsi="Times New Roman" w:hint="eastAsia"/>
          <w:sz w:val="32"/>
          <w:szCs w:val="32"/>
        </w:rPr>
        <w:t>仿真软件</w:t>
      </w:r>
      <w:r>
        <w:rPr>
          <w:rFonts w:ascii="Times New Roman" w:eastAsia="仿宋_GB2312" w:hAnsi="Times New Roman"/>
          <w:sz w:val="32"/>
          <w:szCs w:val="32"/>
        </w:rPr>
        <w:t>完全自主可控，成为行业公认的技术验证高地。基于综合能源系统解决方案集成技术一流。</w:t>
      </w:r>
      <w:r>
        <w:rPr>
          <w:rFonts w:ascii="Times New Roman" w:eastAsia="仿宋_GB2312" w:hAnsi="Times New Roman" w:cs="Calibri"/>
          <w:sz w:val="32"/>
          <w:szCs w:val="32"/>
        </w:rPr>
        <w:t> </w:t>
      </w:r>
      <w:r>
        <w:rPr>
          <w:rFonts w:ascii="Times New Roman" w:eastAsia="仿宋_GB2312" w:hAnsi="Times New Roman"/>
          <w:sz w:val="32"/>
          <w:szCs w:val="32"/>
        </w:rPr>
        <w:t>打造</w:t>
      </w:r>
      <w:r>
        <w:rPr>
          <w:rFonts w:ascii="Times New Roman" w:eastAsia="仿宋_GB2312" w:hAnsi="Times New Roman" w:hint="eastAsia"/>
          <w:sz w:val="32"/>
          <w:szCs w:val="32"/>
        </w:rPr>
        <w:t>“</w:t>
      </w:r>
      <w:r>
        <w:rPr>
          <w:rFonts w:ascii="Times New Roman" w:eastAsia="仿宋_GB2312" w:hAnsi="Times New Roman"/>
          <w:sz w:val="32"/>
          <w:szCs w:val="32"/>
        </w:rPr>
        <w:t>风光储氢</w:t>
      </w:r>
      <w:r>
        <w:rPr>
          <w:rFonts w:ascii="Times New Roman" w:eastAsia="仿宋_GB2312" w:hAnsi="Times New Roman" w:hint="eastAsia"/>
          <w:sz w:val="32"/>
          <w:szCs w:val="32"/>
        </w:rPr>
        <w:t>”</w:t>
      </w:r>
      <w:r>
        <w:rPr>
          <w:rFonts w:ascii="Times New Roman" w:eastAsia="仿宋_GB2312" w:hAnsi="Times New Roman"/>
          <w:sz w:val="32"/>
          <w:szCs w:val="32"/>
        </w:rPr>
        <w:t>一体化系统集成能力，深化体系规范建设，形成交能融合、零碳园区、绿电直供等多场景系统解决方案，落地</w:t>
      </w:r>
      <w:r>
        <w:rPr>
          <w:rFonts w:ascii="Times New Roman" w:eastAsia="仿宋_GB2312" w:hAnsi="Times New Roman"/>
          <w:sz w:val="32"/>
          <w:szCs w:val="32"/>
        </w:rPr>
        <w:t>3-5</w:t>
      </w:r>
      <w:r>
        <w:rPr>
          <w:rFonts w:ascii="Times New Roman" w:eastAsia="仿宋_GB2312" w:hAnsi="Times New Roman"/>
          <w:sz w:val="32"/>
          <w:szCs w:val="32"/>
        </w:rPr>
        <w:t>个具有行业影响力的标杆项目，形成完整的</w:t>
      </w:r>
      <w:r>
        <w:rPr>
          <w:rFonts w:ascii="Times New Roman" w:eastAsia="仿宋_GB2312" w:hAnsi="Times New Roman" w:hint="eastAsia"/>
          <w:sz w:val="32"/>
          <w:szCs w:val="32"/>
        </w:rPr>
        <w:t>“</w:t>
      </w:r>
      <w:r>
        <w:rPr>
          <w:rFonts w:ascii="Times New Roman" w:eastAsia="仿宋_GB2312" w:hAnsi="Times New Roman"/>
          <w:sz w:val="32"/>
          <w:szCs w:val="32"/>
        </w:rPr>
        <w:t>技术研发</w:t>
      </w:r>
      <w:r>
        <w:rPr>
          <w:rFonts w:ascii="Times New Roman" w:eastAsia="仿宋_GB2312" w:hAnsi="Times New Roman"/>
          <w:sz w:val="32"/>
          <w:szCs w:val="32"/>
        </w:rPr>
        <w:t>-</w:t>
      </w:r>
      <w:r>
        <w:rPr>
          <w:rFonts w:ascii="Times New Roman" w:eastAsia="仿宋_GB2312" w:hAnsi="Times New Roman"/>
          <w:sz w:val="32"/>
          <w:szCs w:val="32"/>
        </w:rPr>
        <w:t>成果转化</w:t>
      </w:r>
      <w:r>
        <w:rPr>
          <w:rFonts w:ascii="Times New Roman" w:eastAsia="仿宋_GB2312" w:hAnsi="Times New Roman"/>
          <w:sz w:val="32"/>
          <w:szCs w:val="32"/>
        </w:rPr>
        <w:t>-</w:t>
      </w:r>
      <w:r>
        <w:rPr>
          <w:rFonts w:ascii="Times New Roman" w:eastAsia="仿宋_GB2312" w:hAnsi="Times New Roman"/>
          <w:sz w:val="32"/>
          <w:szCs w:val="32"/>
        </w:rPr>
        <w:t>产业应用</w:t>
      </w:r>
      <w:r>
        <w:rPr>
          <w:rFonts w:ascii="Times New Roman" w:eastAsia="仿宋_GB2312" w:hAnsi="Times New Roman"/>
          <w:sz w:val="32"/>
          <w:szCs w:val="32"/>
        </w:rPr>
        <w:t>-</w:t>
      </w:r>
      <w:r>
        <w:rPr>
          <w:rFonts w:ascii="Times New Roman" w:eastAsia="仿宋_GB2312" w:hAnsi="Times New Roman"/>
          <w:sz w:val="32"/>
          <w:szCs w:val="32"/>
        </w:rPr>
        <w:t>价值创造</w:t>
      </w:r>
      <w:r>
        <w:rPr>
          <w:rFonts w:ascii="Times New Roman" w:eastAsia="仿宋_GB2312" w:hAnsi="Times New Roman" w:hint="eastAsia"/>
          <w:sz w:val="32"/>
          <w:szCs w:val="32"/>
        </w:rPr>
        <w:t>”</w:t>
      </w:r>
      <w:r>
        <w:rPr>
          <w:rFonts w:ascii="Times New Roman" w:eastAsia="仿宋_GB2312" w:hAnsi="Times New Roman"/>
          <w:sz w:val="32"/>
          <w:szCs w:val="32"/>
        </w:rPr>
        <w:t>闭环，成为综合能源系统集成的领跑者和行业标准制定者。</w:t>
      </w:r>
    </w:p>
    <w:p w14:paraId="2EB5F9EF" w14:textId="77777777" w:rsidR="00A927BF" w:rsidRDefault="00000000">
      <w:pPr>
        <w:pStyle w:val="1"/>
        <w:ind w:firstLine="679"/>
      </w:pPr>
      <w:bookmarkStart w:id="170" w:name="_Toc227671677"/>
      <w:bookmarkStart w:id="171" w:name="_Toc24155"/>
      <w:bookmarkStart w:id="172" w:name="_Toc227242528"/>
      <w:bookmarkStart w:id="173" w:name="_Toc230108006"/>
      <w:r>
        <w:rPr>
          <w:rFonts w:hint="eastAsia"/>
        </w:rPr>
        <w:t>技术与产品发展战略举措</w:t>
      </w:r>
      <w:bookmarkStart w:id="174" w:name="_Toc3500"/>
      <w:bookmarkEnd w:id="170"/>
      <w:bookmarkEnd w:id="171"/>
      <w:bookmarkEnd w:id="172"/>
      <w:bookmarkEnd w:id="173"/>
    </w:p>
    <w:p w14:paraId="16421E51" w14:textId="77777777" w:rsidR="00A927BF" w:rsidRDefault="00000000">
      <w:pPr>
        <w:pStyle w:val="2"/>
        <w:ind w:firstLine="682"/>
        <w:rPr>
          <w:rFonts w:hint="eastAsia"/>
        </w:rPr>
      </w:pPr>
      <w:bookmarkStart w:id="175" w:name="_Toc227242529"/>
      <w:bookmarkStart w:id="176" w:name="_Toc227671678"/>
      <w:bookmarkStart w:id="177" w:name="_Toc230108007"/>
      <w:r>
        <w:rPr>
          <w:rFonts w:hint="eastAsia"/>
        </w:rPr>
        <w:t>产品平台</w:t>
      </w:r>
      <w:bookmarkEnd w:id="175"/>
      <w:bookmarkEnd w:id="176"/>
      <w:bookmarkEnd w:id="177"/>
    </w:p>
    <w:p w14:paraId="0191D0C3" w14:textId="77777777" w:rsidR="00A927BF" w:rsidRDefault="00000000">
      <w:pPr>
        <w:pStyle w:val="3"/>
        <w:ind w:firstLine="682"/>
        <w:rPr>
          <w:rFonts w:hint="eastAsia"/>
        </w:rPr>
      </w:pPr>
      <w:bookmarkStart w:id="178" w:name="_Toc227671679"/>
      <w:bookmarkStart w:id="179" w:name="_Toc21873"/>
      <w:bookmarkStart w:id="180" w:name="_Toc227242530"/>
      <w:bookmarkStart w:id="181" w:name="_Toc230108008"/>
      <w:r>
        <w:rPr>
          <w:rFonts w:hint="eastAsia"/>
        </w:rPr>
        <w:t>风电整机产品平台</w:t>
      </w:r>
      <w:bookmarkEnd w:id="178"/>
      <w:bookmarkEnd w:id="179"/>
      <w:bookmarkEnd w:id="180"/>
      <w:bookmarkEnd w:id="181"/>
    </w:p>
    <w:p w14:paraId="52027951" w14:textId="77777777" w:rsidR="00A927BF" w:rsidRDefault="00000000">
      <w:pPr>
        <w:adjustRightInd w:val="0"/>
        <w:snapToGrid w:val="0"/>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风电整机产品平台是基于标准化、模块化设计及通用接口核心部件打造的技术载体与开发体系。依托同一基础机型，可针对不同应用场景和功率等级需求，实现机型的快速衍生与迭代，是支撑产品系列化、研发高效化、制造规模化的核心基础</w:t>
      </w:r>
      <w:r>
        <w:rPr>
          <w:rFonts w:ascii="Times New Roman" w:eastAsia="仿宋_GB2312" w:hAnsi="Times New Roman" w:cs="仿宋_GB2312"/>
          <w:sz w:val="32"/>
          <w:szCs w:val="32"/>
        </w:rPr>
        <w:t>。</w:t>
      </w:r>
    </w:p>
    <w:p w14:paraId="43F50646" w14:textId="77777777" w:rsidR="00A927BF" w:rsidRDefault="00000000">
      <w:pPr>
        <w:pStyle w:val="4"/>
        <w:ind w:firstLine="679"/>
      </w:pPr>
      <w:r>
        <w:rPr>
          <w:rFonts w:hint="eastAsia"/>
        </w:rPr>
        <w:t>产品平台规划</w:t>
      </w:r>
    </w:p>
    <w:p w14:paraId="29FE7550" w14:textId="77777777" w:rsidR="00A927BF" w:rsidRDefault="00000000">
      <w:pPr>
        <w:spacing w:line="560" w:lineRule="exact"/>
        <w:ind w:firstLineChars="200" w:firstLine="679"/>
        <w:rPr>
          <w:rFonts w:ascii="Times New Roman" w:eastAsia="仿宋" w:hAnsi="Times New Roman" w:cs="宋体"/>
          <w:sz w:val="32"/>
        </w:rPr>
      </w:pPr>
      <w:r>
        <w:rPr>
          <w:rFonts w:ascii="Times New Roman" w:eastAsia="仿宋" w:hAnsi="Times New Roman" w:cs="宋体" w:hint="eastAsia"/>
          <w:sz w:val="32"/>
        </w:rPr>
        <w:lastRenderedPageBreak/>
        <w:t>通过市场需求分析、性能参数归一化、产品平台跨功率等级、跨风区适配等方法，研究基于载荷均衡、发电系统柔性匹配及叶片同源共模等整机平台规划关键技术，持续提升风电产品平台规划能力，搭建产品平台要素和平台总体架构，形成覆盖陆上、海上固定式、海上漂浮式等全应用场景的风电产品平台。</w:t>
      </w:r>
    </w:p>
    <w:p w14:paraId="21E73549" w14:textId="77777777" w:rsidR="00A927BF" w:rsidRDefault="00000000">
      <w:pPr>
        <w:spacing w:line="560" w:lineRule="exact"/>
        <w:ind w:firstLineChars="200" w:firstLine="679"/>
        <w:rPr>
          <w:rFonts w:ascii="Times New Roman" w:eastAsia="仿宋" w:hAnsi="Times New Roman" w:cs="宋体"/>
          <w:sz w:val="32"/>
        </w:rPr>
      </w:pPr>
      <w:r>
        <w:rPr>
          <w:rFonts w:ascii="Times New Roman" w:eastAsia="仿宋" w:hAnsi="Times New Roman" w:cs="宋体" w:hint="eastAsia"/>
          <w:sz w:val="32"/>
        </w:rPr>
        <w:t>统筹考虑应用场景、载荷与叶轮直径、代际或技术特征等核心要素，结合当前行业现状，聚焦以下四类方向：国内叶轮直径</w:t>
      </w:r>
      <w:r>
        <w:rPr>
          <w:rFonts w:ascii="Times New Roman" w:eastAsia="仿宋" w:hAnsi="Times New Roman" w:cs="宋体" w:hint="eastAsia"/>
          <w:sz w:val="32"/>
        </w:rPr>
        <w:t>231</w:t>
      </w:r>
      <w:r>
        <w:rPr>
          <w:rFonts w:ascii="Times New Roman" w:eastAsia="仿宋" w:hAnsi="Times New Roman" w:cs="宋体" w:hint="eastAsia"/>
          <w:sz w:val="32"/>
        </w:rPr>
        <w:t>米及以上的陆上风电机组、国内叶轮直径</w:t>
      </w:r>
      <w:r>
        <w:rPr>
          <w:rFonts w:ascii="Times New Roman" w:eastAsia="仿宋" w:hAnsi="Times New Roman" w:cs="宋体" w:hint="eastAsia"/>
          <w:sz w:val="32"/>
        </w:rPr>
        <w:t>261</w:t>
      </w:r>
      <w:r>
        <w:rPr>
          <w:rFonts w:ascii="Times New Roman" w:eastAsia="仿宋" w:hAnsi="Times New Roman" w:cs="宋体" w:hint="eastAsia"/>
          <w:sz w:val="32"/>
        </w:rPr>
        <w:t>米及以上的海上固定式风电机组、漂浮式风电机组、需统一型号的海外风电机组，目前已规划</w:t>
      </w:r>
      <w:r>
        <w:rPr>
          <w:rFonts w:ascii="Times New Roman" w:eastAsia="仿宋" w:hAnsi="Times New Roman" w:cs="宋体" w:hint="eastAsia"/>
          <w:sz w:val="32"/>
        </w:rPr>
        <w:t>7</w:t>
      </w:r>
      <w:r>
        <w:rPr>
          <w:rFonts w:ascii="Times New Roman" w:eastAsia="仿宋" w:hAnsi="Times New Roman" w:cs="宋体" w:hint="eastAsia"/>
          <w:sz w:val="32"/>
        </w:rPr>
        <w:t>大产品平台，后续根据市场需求及行业发展变化，适时优化产品平台规划。</w:t>
      </w:r>
    </w:p>
    <w:p w14:paraId="3DF40657" w14:textId="77777777" w:rsidR="00A927BF" w:rsidRDefault="00000000">
      <w:pPr>
        <w:pStyle w:val="4"/>
        <w:ind w:firstLine="679"/>
      </w:pPr>
      <w:r>
        <w:rPr>
          <w:rFonts w:hint="eastAsia"/>
        </w:rPr>
        <w:t>产品平台开发与优化</w:t>
      </w:r>
    </w:p>
    <w:p w14:paraId="55A402C2"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遵循平台化、模块化设计理念，聚焦高可靠性、高发电量、低成本目标，</w:t>
      </w:r>
      <w:r>
        <w:rPr>
          <w:rFonts w:ascii="仿宋" w:eastAsia="仿宋" w:hAnsi="仿宋" w:cs="微软雅黑" w:hint="eastAsia"/>
          <w:sz w:val="32"/>
          <w:szCs w:val="32"/>
        </w:rPr>
        <w:t>按</w:t>
      </w:r>
      <w:r>
        <w:rPr>
          <w:rFonts w:ascii="Times New Roman" w:eastAsia="仿宋_GB2312" w:hAnsi="Times New Roman" w:cs="仿宋_GB2312" w:hint="eastAsia"/>
          <w:sz w:val="32"/>
          <w:szCs w:val="32"/>
        </w:rPr>
        <w:t>“四个一代”开发思路，持续推进产品平台开发与优化。</w:t>
      </w:r>
    </w:p>
    <w:p w14:paraId="100AAD70"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LF1</w:t>
      </w:r>
      <w:r>
        <w:rPr>
          <w:rFonts w:ascii="Times New Roman" w:eastAsia="仿宋" w:hAnsi="Times New Roman" w:cs="宋体" w:hint="eastAsia"/>
          <w:b/>
          <w:bCs/>
          <w:sz w:val="32"/>
        </w:rPr>
        <w:t>平台（叶轮直径</w:t>
      </w:r>
      <w:r>
        <w:rPr>
          <w:rFonts w:ascii="Times New Roman" w:eastAsia="仿宋" w:hAnsi="Times New Roman" w:cs="宋体" w:hint="eastAsia"/>
          <w:b/>
          <w:bCs/>
          <w:sz w:val="32"/>
        </w:rPr>
        <w:t>231</w:t>
      </w:r>
      <w:r>
        <w:rPr>
          <w:rFonts w:ascii="Times New Roman" w:eastAsia="仿宋" w:hAnsi="Times New Roman" w:cs="宋体" w:hint="eastAsia"/>
          <w:b/>
          <w:bCs/>
          <w:sz w:val="32"/>
        </w:rPr>
        <w:t>米</w:t>
      </w:r>
      <w:r>
        <w:rPr>
          <w:rFonts w:ascii="Times New Roman" w:eastAsia="仿宋" w:hAnsi="Times New Roman" w:cs="宋体" w:hint="eastAsia"/>
          <w:b/>
          <w:bCs/>
          <w:sz w:val="32"/>
        </w:rPr>
        <w:t>-260</w:t>
      </w:r>
      <w:r>
        <w:rPr>
          <w:rFonts w:ascii="Times New Roman" w:eastAsia="仿宋" w:hAnsi="Times New Roman" w:cs="宋体" w:hint="eastAsia"/>
          <w:b/>
          <w:bCs/>
          <w:sz w:val="32"/>
        </w:rPr>
        <w:t>米的陆上机组平台）：</w:t>
      </w:r>
      <w:r>
        <w:rPr>
          <w:rFonts w:ascii="Times New Roman" w:eastAsia="仿宋" w:hAnsi="Times New Roman" w:cs="宋体" w:hint="eastAsia"/>
          <w:sz w:val="32"/>
        </w:rPr>
        <w:t>推进</w:t>
      </w:r>
      <w:r>
        <w:rPr>
          <w:rFonts w:ascii="Times New Roman" w:eastAsia="仿宋" w:hAnsi="Times New Roman" w:cs="宋体" w:hint="eastAsia"/>
          <w:sz w:val="32"/>
        </w:rPr>
        <w:t>LF1</w:t>
      </w:r>
      <w:r>
        <w:rPr>
          <w:rFonts w:ascii="Times New Roman" w:eastAsia="仿宋" w:hAnsi="Times New Roman" w:cs="宋体" w:hint="eastAsia"/>
          <w:sz w:val="32"/>
        </w:rPr>
        <w:t>平台型式测试、涉网测试及研究性测试，完成基础机型（“凌风号”）的取证，支持推动平台衍生产品的市场批量化推广，并根据测试结果及批量运行情况持续迭代优化。</w:t>
      </w:r>
    </w:p>
    <w:p w14:paraId="04AC56D1"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LF2</w:t>
      </w:r>
      <w:r>
        <w:rPr>
          <w:rFonts w:ascii="Times New Roman" w:eastAsia="仿宋" w:hAnsi="Times New Roman" w:cs="宋体" w:hint="eastAsia"/>
          <w:b/>
          <w:bCs/>
          <w:sz w:val="32"/>
        </w:rPr>
        <w:t>平台（叶轮直径</w:t>
      </w:r>
      <w:r>
        <w:rPr>
          <w:rFonts w:ascii="Times New Roman" w:eastAsia="仿宋" w:hAnsi="Times New Roman" w:cs="宋体" w:hint="eastAsia"/>
          <w:b/>
          <w:bCs/>
          <w:sz w:val="32"/>
        </w:rPr>
        <w:t>261</w:t>
      </w:r>
      <w:r>
        <w:rPr>
          <w:rFonts w:ascii="Times New Roman" w:eastAsia="仿宋" w:hAnsi="Times New Roman" w:cs="宋体" w:hint="eastAsia"/>
          <w:b/>
          <w:bCs/>
          <w:sz w:val="32"/>
        </w:rPr>
        <w:t>米</w:t>
      </w:r>
      <w:r>
        <w:rPr>
          <w:rFonts w:ascii="Times New Roman" w:eastAsia="仿宋" w:hAnsi="Times New Roman" w:cs="宋体" w:hint="eastAsia"/>
          <w:b/>
          <w:bCs/>
          <w:sz w:val="32"/>
        </w:rPr>
        <w:t>-280</w:t>
      </w:r>
      <w:r>
        <w:rPr>
          <w:rFonts w:ascii="Times New Roman" w:eastAsia="仿宋" w:hAnsi="Times New Roman" w:cs="宋体" w:hint="eastAsia"/>
          <w:b/>
          <w:bCs/>
          <w:sz w:val="32"/>
        </w:rPr>
        <w:t>米的陆上机组平台）：</w:t>
      </w:r>
      <w:r>
        <w:rPr>
          <w:rFonts w:ascii="Times New Roman" w:eastAsia="仿宋" w:hAnsi="Times New Roman" w:cs="宋体" w:hint="eastAsia"/>
          <w:sz w:val="32"/>
        </w:rPr>
        <w:t>面向陆上沙戈荒典型市场，通过技术或商业模式创新等</w:t>
      </w:r>
      <w:r>
        <w:rPr>
          <w:rFonts w:ascii="Times New Roman" w:eastAsia="仿宋" w:hAnsi="Times New Roman" w:cs="宋体" w:hint="eastAsia"/>
          <w:sz w:val="32"/>
        </w:rPr>
        <w:lastRenderedPageBreak/>
        <w:t>方法，继续拓宽大型化边界，开展陆上</w:t>
      </w:r>
      <w:r>
        <w:rPr>
          <w:rFonts w:ascii="Times New Roman" w:eastAsia="仿宋" w:hAnsi="Times New Roman" w:cs="宋体" w:hint="eastAsia"/>
          <w:sz w:val="32"/>
        </w:rPr>
        <w:t>15MW</w:t>
      </w:r>
      <w:r>
        <w:rPr>
          <w:rFonts w:ascii="Times New Roman" w:eastAsia="仿宋" w:hAnsi="Times New Roman" w:cs="宋体" w:hint="eastAsia"/>
          <w:sz w:val="32"/>
        </w:rPr>
        <w:t>级风电机组平台研制，功率等级覆盖</w:t>
      </w:r>
      <w:r>
        <w:rPr>
          <w:rFonts w:ascii="Times New Roman" w:eastAsia="仿宋" w:hAnsi="Times New Roman" w:cs="宋体" w:hint="eastAsia"/>
          <w:sz w:val="32"/>
        </w:rPr>
        <w:t>13MW~16MW</w:t>
      </w:r>
      <w:r>
        <w:rPr>
          <w:rFonts w:ascii="Times New Roman" w:eastAsia="仿宋" w:hAnsi="Times New Roman" w:cs="宋体" w:hint="eastAsia"/>
          <w:sz w:val="32"/>
        </w:rPr>
        <w:t>、风轮直径覆盖</w:t>
      </w:r>
      <w:r>
        <w:rPr>
          <w:rFonts w:ascii="Times New Roman" w:eastAsia="仿宋" w:hAnsi="Times New Roman" w:cs="宋体" w:hint="eastAsia"/>
          <w:sz w:val="32"/>
        </w:rPr>
        <w:t>261</w:t>
      </w:r>
      <w:r>
        <w:rPr>
          <w:rFonts w:ascii="Times New Roman" w:eastAsia="仿宋" w:hAnsi="Times New Roman" w:cs="宋体" w:hint="eastAsia"/>
          <w:sz w:val="32"/>
        </w:rPr>
        <w:t>米至</w:t>
      </w:r>
      <w:r>
        <w:rPr>
          <w:rFonts w:ascii="Times New Roman" w:eastAsia="仿宋" w:hAnsi="Times New Roman" w:cs="宋体" w:hint="eastAsia"/>
          <w:sz w:val="32"/>
        </w:rPr>
        <w:t>280</w:t>
      </w:r>
      <w:r>
        <w:rPr>
          <w:rFonts w:ascii="Times New Roman" w:eastAsia="仿宋" w:hAnsi="Times New Roman" w:cs="宋体" w:hint="eastAsia"/>
          <w:sz w:val="32"/>
        </w:rPr>
        <w:t>米，在可靠性、发电量相当的前提下，度电成本较</w:t>
      </w:r>
      <w:r>
        <w:rPr>
          <w:rFonts w:ascii="Times New Roman" w:eastAsia="仿宋" w:hAnsi="Times New Roman" w:cs="宋体" w:hint="eastAsia"/>
          <w:sz w:val="32"/>
        </w:rPr>
        <w:t>LF1</w:t>
      </w:r>
      <w:r>
        <w:rPr>
          <w:rFonts w:ascii="Times New Roman" w:eastAsia="仿宋" w:hAnsi="Times New Roman" w:cs="宋体" w:hint="eastAsia"/>
          <w:sz w:val="32"/>
        </w:rPr>
        <w:t>平台降低</w:t>
      </w:r>
      <w:r>
        <w:rPr>
          <w:rFonts w:ascii="Times New Roman" w:eastAsia="仿宋" w:hAnsi="Times New Roman" w:cs="宋体" w:hint="eastAsia"/>
          <w:sz w:val="32"/>
        </w:rPr>
        <w:t>5%</w:t>
      </w:r>
      <w:r>
        <w:rPr>
          <w:rFonts w:ascii="Times New Roman" w:eastAsia="仿宋" w:hAnsi="Times New Roman" w:cs="宋体" w:hint="eastAsia"/>
          <w:sz w:val="32"/>
        </w:rPr>
        <w:t>以上。</w:t>
      </w:r>
    </w:p>
    <w:p w14:paraId="628B3B15"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HF1</w:t>
      </w:r>
      <w:r>
        <w:rPr>
          <w:rFonts w:ascii="Times New Roman" w:eastAsia="仿宋" w:hAnsi="Times New Roman" w:cs="宋体" w:hint="eastAsia"/>
          <w:b/>
          <w:bCs/>
          <w:sz w:val="32"/>
        </w:rPr>
        <w:t>平台（叶轮直径</w:t>
      </w:r>
      <w:r>
        <w:rPr>
          <w:rFonts w:ascii="Times New Roman" w:eastAsia="仿宋" w:hAnsi="Times New Roman" w:cs="宋体" w:hint="eastAsia"/>
          <w:b/>
          <w:bCs/>
          <w:sz w:val="32"/>
        </w:rPr>
        <w:t>261</w:t>
      </w:r>
      <w:r>
        <w:rPr>
          <w:rFonts w:ascii="Times New Roman" w:eastAsia="仿宋" w:hAnsi="Times New Roman" w:cs="宋体" w:hint="eastAsia"/>
          <w:b/>
          <w:bCs/>
          <w:sz w:val="32"/>
        </w:rPr>
        <w:t>米</w:t>
      </w:r>
      <w:r>
        <w:rPr>
          <w:rFonts w:ascii="Times New Roman" w:eastAsia="仿宋" w:hAnsi="Times New Roman" w:cs="宋体" w:hint="eastAsia"/>
          <w:b/>
          <w:bCs/>
          <w:sz w:val="32"/>
        </w:rPr>
        <w:t>-280</w:t>
      </w:r>
      <w:r>
        <w:rPr>
          <w:rFonts w:ascii="Times New Roman" w:eastAsia="仿宋" w:hAnsi="Times New Roman" w:cs="宋体" w:hint="eastAsia"/>
          <w:b/>
          <w:bCs/>
          <w:sz w:val="32"/>
        </w:rPr>
        <w:t>米的海上机组平台）：</w:t>
      </w:r>
      <w:r>
        <w:rPr>
          <w:rFonts w:ascii="Times New Roman" w:eastAsia="仿宋" w:hAnsi="Times New Roman" w:cs="宋体" w:hint="eastAsia"/>
          <w:sz w:val="32"/>
        </w:rPr>
        <w:t>面向近海中低风速市场，突破适配低风速市场的大实度、低尖速比超长叶片的气动与柔性结构设计、高集成度传动链轻量化与疲劳寿命优化等核心技术，开发</w:t>
      </w:r>
      <w:r>
        <w:rPr>
          <w:rFonts w:ascii="Times New Roman" w:eastAsia="仿宋" w:hAnsi="Times New Roman" w:cs="宋体" w:hint="eastAsia"/>
          <w:sz w:val="32"/>
        </w:rPr>
        <w:t>HF1</w:t>
      </w:r>
      <w:r>
        <w:rPr>
          <w:rFonts w:ascii="Times New Roman" w:eastAsia="仿宋" w:hAnsi="Times New Roman" w:cs="宋体" w:hint="eastAsia"/>
          <w:sz w:val="32"/>
        </w:rPr>
        <w:t>平台，功率等级覆盖</w:t>
      </w:r>
      <w:r>
        <w:rPr>
          <w:rFonts w:ascii="Times New Roman" w:eastAsia="仿宋" w:hAnsi="Times New Roman" w:cs="宋体" w:hint="eastAsia"/>
          <w:sz w:val="32"/>
        </w:rPr>
        <w:t>13MW~16MW</w:t>
      </w:r>
      <w:r>
        <w:rPr>
          <w:rFonts w:ascii="Times New Roman" w:eastAsia="仿宋" w:hAnsi="Times New Roman" w:cs="宋体" w:hint="eastAsia"/>
          <w:sz w:val="32"/>
        </w:rPr>
        <w:t>、风轮直径覆盖</w:t>
      </w:r>
      <w:r>
        <w:rPr>
          <w:rFonts w:ascii="Times New Roman" w:eastAsia="仿宋" w:hAnsi="Times New Roman" w:cs="宋体" w:hint="eastAsia"/>
          <w:sz w:val="32"/>
        </w:rPr>
        <w:t>261</w:t>
      </w:r>
      <w:r>
        <w:rPr>
          <w:rFonts w:ascii="Times New Roman" w:eastAsia="仿宋" w:hAnsi="Times New Roman" w:cs="宋体" w:hint="eastAsia"/>
          <w:sz w:val="32"/>
        </w:rPr>
        <w:t>米至</w:t>
      </w:r>
      <w:r>
        <w:rPr>
          <w:rFonts w:ascii="Times New Roman" w:eastAsia="仿宋" w:hAnsi="Times New Roman" w:cs="宋体" w:hint="eastAsia"/>
          <w:sz w:val="32"/>
        </w:rPr>
        <w:t>280</w:t>
      </w:r>
      <w:r>
        <w:rPr>
          <w:rFonts w:ascii="Times New Roman" w:eastAsia="仿宋" w:hAnsi="Times New Roman" w:cs="宋体" w:hint="eastAsia"/>
          <w:sz w:val="32"/>
        </w:rPr>
        <w:t>米，补齐中车在该功率段平台的短板，完善海上风电大功率矩阵的战略布局。</w:t>
      </w:r>
    </w:p>
    <w:p w14:paraId="12668673"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HF2</w:t>
      </w:r>
      <w:r>
        <w:rPr>
          <w:rFonts w:ascii="Times New Roman" w:eastAsia="仿宋" w:hAnsi="Times New Roman" w:cs="宋体" w:hint="eastAsia"/>
          <w:b/>
          <w:bCs/>
          <w:sz w:val="32"/>
        </w:rPr>
        <w:t>平台（叶轮直径</w:t>
      </w:r>
      <w:r>
        <w:rPr>
          <w:rFonts w:ascii="Times New Roman" w:eastAsia="仿宋" w:hAnsi="Times New Roman" w:cs="宋体" w:hint="eastAsia"/>
          <w:b/>
          <w:bCs/>
          <w:sz w:val="32"/>
        </w:rPr>
        <w:t>281</w:t>
      </w:r>
      <w:r>
        <w:rPr>
          <w:rFonts w:ascii="Times New Roman" w:eastAsia="仿宋" w:hAnsi="Times New Roman" w:cs="宋体" w:hint="eastAsia"/>
          <w:b/>
          <w:bCs/>
          <w:sz w:val="32"/>
        </w:rPr>
        <w:t>米</w:t>
      </w:r>
      <w:r>
        <w:rPr>
          <w:rFonts w:ascii="Times New Roman" w:eastAsia="仿宋" w:hAnsi="Times New Roman" w:cs="宋体" w:hint="eastAsia"/>
          <w:b/>
          <w:bCs/>
          <w:sz w:val="32"/>
        </w:rPr>
        <w:t>-310</w:t>
      </w:r>
      <w:r>
        <w:rPr>
          <w:rFonts w:ascii="Times New Roman" w:eastAsia="仿宋" w:hAnsi="Times New Roman" w:cs="宋体" w:hint="eastAsia"/>
          <w:b/>
          <w:bCs/>
          <w:sz w:val="32"/>
        </w:rPr>
        <w:t>米的海上机组平台）：</w:t>
      </w:r>
      <w:r>
        <w:rPr>
          <w:rFonts w:ascii="Times New Roman" w:eastAsia="仿宋" w:hAnsi="Times New Roman" w:cs="宋体" w:hint="eastAsia"/>
          <w:sz w:val="32"/>
        </w:rPr>
        <w:t>面向近海中高风速市场，攻克高风速及台风海域下的超大功率机组技术壁垒，重点解决超长叶片气动与结构设计、高承载传动链、以及复杂工况下的整机稳定控制等难题，开发</w:t>
      </w:r>
      <w:r>
        <w:rPr>
          <w:rFonts w:ascii="Times New Roman" w:eastAsia="仿宋" w:hAnsi="Times New Roman" w:cs="宋体" w:hint="eastAsia"/>
          <w:sz w:val="32"/>
        </w:rPr>
        <w:t>HF2</w:t>
      </w:r>
      <w:r>
        <w:rPr>
          <w:rFonts w:ascii="Times New Roman" w:eastAsia="仿宋" w:hAnsi="Times New Roman" w:cs="宋体" w:hint="eastAsia"/>
          <w:sz w:val="32"/>
        </w:rPr>
        <w:t>平台，功率等级覆盖</w:t>
      </w:r>
      <w:r>
        <w:rPr>
          <w:rFonts w:ascii="Times New Roman" w:eastAsia="仿宋" w:hAnsi="Times New Roman" w:cs="宋体" w:hint="eastAsia"/>
          <w:sz w:val="32"/>
        </w:rPr>
        <w:t>18MW~26MW</w:t>
      </w:r>
      <w:r>
        <w:rPr>
          <w:rFonts w:ascii="Times New Roman" w:eastAsia="仿宋" w:hAnsi="Times New Roman" w:cs="宋体" w:hint="eastAsia"/>
          <w:sz w:val="32"/>
        </w:rPr>
        <w:t>、风轮直径覆盖</w:t>
      </w:r>
      <w:r>
        <w:rPr>
          <w:rFonts w:ascii="Times New Roman" w:eastAsia="仿宋" w:hAnsi="Times New Roman" w:cs="宋体" w:hint="eastAsia"/>
          <w:sz w:val="32"/>
        </w:rPr>
        <w:t>281</w:t>
      </w:r>
      <w:r>
        <w:rPr>
          <w:rFonts w:ascii="Times New Roman" w:eastAsia="仿宋" w:hAnsi="Times New Roman" w:cs="宋体" w:hint="eastAsia"/>
          <w:sz w:val="32"/>
        </w:rPr>
        <w:t>米至</w:t>
      </w:r>
      <w:r>
        <w:rPr>
          <w:rFonts w:ascii="Times New Roman" w:eastAsia="仿宋" w:hAnsi="Times New Roman" w:cs="宋体" w:hint="eastAsia"/>
          <w:sz w:val="32"/>
        </w:rPr>
        <w:t>310</w:t>
      </w:r>
      <w:r>
        <w:rPr>
          <w:rFonts w:ascii="Times New Roman" w:eastAsia="仿宋" w:hAnsi="Times New Roman" w:cs="宋体" w:hint="eastAsia"/>
          <w:sz w:val="32"/>
        </w:rPr>
        <w:t>米，助力中车向海上风电更大单机容量、更高技术门槛领域进军，抢占未来海上风电市场的制高点。</w:t>
      </w:r>
    </w:p>
    <w:p w14:paraId="024099E3"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HP1</w:t>
      </w:r>
      <w:r>
        <w:rPr>
          <w:rFonts w:ascii="Times New Roman" w:eastAsia="仿宋" w:hAnsi="Times New Roman" w:cs="宋体" w:hint="eastAsia"/>
          <w:b/>
          <w:bCs/>
          <w:sz w:val="32"/>
        </w:rPr>
        <w:t>平台（叶轮直径</w:t>
      </w:r>
      <w:r>
        <w:rPr>
          <w:rFonts w:ascii="Times New Roman" w:eastAsia="仿宋" w:hAnsi="Times New Roman" w:cs="宋体" w:hint="eastAsia"/>
          <w:b/>
          <w:bCs/>
          <w:sz w:val="32"/>
        </w:rPr>
        <w:t>251</w:t>
      </w:r>
      <w:r>
        <w:rPr>
          <w:rFonts w:ascii="Times New Roman" w:eastAsia="仿宋" w:hAnsi="Times New Roman" w:cs="宋体" w:hint="eastAsia"/>
          <w:b/>
          <w:bCs/>
          <w:sz w:val="32"/>
        </w:rPr>
        <w:t>米至</w:t>
      </w:r>
      <w:r>
        <w:rPr>
          <w:rFonts w:ascii="Times New Roman" w:eastAsia="仿宋" w:hAnsi="Times New Roman" w:cs="宋体" w:hint="eastAsia"/>
          <w:b/>
          <w:bCs/>
          <w:sz w:val="32"/>
        </w:rPr>
        <w:t>280</w:t>
      </w:r>
      <w:r>
        <w:rPr>
          <w:rFonts w:ascii="Times New Roman" w:eastAsia="仿宋" w:hAnsi="Times New Roman" w:cs="宋体" w:hint="eastAsia"/>
          <w:b/>
          <w:bCs/>
          <w:sz w:val="32"/>
        </w:rPr>
        <w:t>米的常规漂浮式机组平台）：</w:t>
      </w:r>
      <w:r>
        <w:rPr>
          <w:rFonts w:ascii="Times New Roman" w:eastAsia="仿宋" w:hAnsi="Times New Roman" w:cs="宋体" w:hint="eastAsia"/>
          <w:sz w:val="32"/>
        </w:rPr>
        <w:t>持续推进基础机型（“启航号”）样机陆上的仿测一致性对比工作，做好海南万宁项目的调试、并网技术支持，深入分析陆上及海上运行数据，不断完善</w:t>
      </w:r>
      <w:r>
        <w:rPr>
          <w:rFonts w:ascii="Times New Roman" w:eastAsia="仿宋" w:hAnsi="Times New Roman" w:cs="宋体" w:hint="eastAsia"/>
          <w:sz w:val="32"/>
        </w:rPr>
        <w:t>HP1</w:t>
      </w:r>
      <w:r>
        <w:rPr>
          <w:rFonts w:ascii="Times New Roman" w:eastAsia="仿宋" w:hAnsi="Times New Roman" w:cs="宋体" w:hint="eastAsia"/>
          <w:sz w:val="32"/>
        </w:rPr>
        <w:t>平台，为后续漂浮式风电市场提供技术支撑。</w:t>
      </w:r>
    </w:p>
    <w:p w14:paraId="035C3E1C"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lastRenderedPageBreak/>
        <w:t>HP2</w:t>
      </w:r>
      <w:r>
        <w:rPr>
          <w:rFonts w:ascii="Times New Roman" w:eastAsia="仿宋" w:hAnsi="Times New Roman" w:cs="宋体" w:hint="eastAsia"/>
          <w:b/>
          <w:bCs/>
          <w:sz w:val="32"/>
        </w:rPr>
        <w:t>平台（探索一代的新型漂浮式机组平台）：</w:t>
      </w:r>
      <w:r>
        <w:rPr>
          <w:rFonts w:ascii="Times New Roman" w:eastAsia="仿宋" w:hAnsi="Times New Roman" w:cs="宋体" w:hint="eastAsia"/>
          <w:sz w:val="32"/>
        </w:rPr>
        <w:t>持续跟进海上漂浮式机组新型技术路线和拓扑结构，择优推动</w:t>
      </w:r>
      <w:r>
        <w:rPr>
          <w:rFonts w:ascii="Times New Roman" w:eastAsia="仿宋" w:hAnsi="Times New Roman" w:cs="宋体" w:hint="eastAsia"/>
          <w:sz w:val="32"/>
        </w:rPr>
        <w:t>HP2</w:t>
      </w:r>
      <w:r>
        <w:rPr>
          <w:rFonts w:ascii="Times New Roman" w:eastAsia="仿宋" w:hAnsi="Times New Roman" w:cs="宋体" w:hint="eastAsia"/>
          <w:sz w:val="32"/>
        </w:rPr>
        <w:t>平台的创新性探索与预研，充分发挥全球协同作用，与客户、科研院所、高校等机构联合，开展漂浮式机组平台的应用示范，推动漂浮式风电向更高可靠性、更低成本方向快速发展。</w:t>
      </w:r>
    </w:p>
    <w:p w14:paraId="04C764D6" w14:textId="16E6B49D"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HW</w:t>
      </w:r>
      <w:r>
        <w:rPr>
          <w:rFonts w:ascii="Times New Roman" w:eastAsia="仿宋" w:hAnsi="Times New Roman" w:cs="宋体" w:hint="eastAsia"/>
          <w:b/>
          <w:bCs/>
          <w:sz w:val="32"/>
        </w:rPr>
        <w:t>平台（</w:t>
      </w:r>
      <w:proofErr w:type="gramStart"/>
      <w:r>
        <w:rPr>
          <w:rFonts w:ascii="Times New Roman" w:eastAsia="仿宋" w:hAnsi="Times New Roman" w:cs="宋体" w:hint="eastAsia"/>
          <w:b/>
          <w:bCs/>
          <w:sz w:val="32"/>
        </w:rPr>
        <w:t>需统型</w:t>
      </w:r>
      <w:proofErr w:type="gramEnd"/>
      <w:r>
        <w:rPr>
          <w:rFonts w:ascii="Times New Roman" w:eastAsia="仿宋" w:hAnsi="Times New Roman" w:cs="宋体" w:hint="eastAsia"/>
          <w:b/>
          <w:bCs/>
          <w:sz w:val="32"/>
        </w:rPr>
        <w:t>的海外机组平台）：</w:t>
      </w:r>
      <w:r>
        <w:rPr>
          <w:rFonts w:ascii="Times New Roman" w:eastAsia="仿宋" w:hAnsi="Times New Roman" w:cs="宋体" w:hint="eastAsia"/>
          <w:sz w:val="32"/>
        </w:rPr>
        <w:t>牵头组织</w:t>
      </w:r>
      <w:r>
        <w:rPr>
          <w:rFonts w:ascii="Times New Roman" w:eastAsia="仿宋" w:hAnsi="Times New Roman" w:cs="宋体" w:hint="eastAsia"/>
          <w:sz w:val="32"/>
        </w:rPr>
        <w:t>HW</w:t>
      </w:r>
      <w:r>
        <w:rPr>
          <w:rFonts w:ascii="Times New Roman" w:eastAsia="仿宋" w:hAnsi="Times New Roman" w:cs="宋体" w:hint="eastAsia"/>
          <w:sz w:val="32"/>
        </w:rPr>
        <w:t>平台样机试制及测试，完成海外第三方机构认证、测试及研发性测试，加快平台的迭代优化，全面提升平台的可靠性、可维护性，并获取国际市场准入资质，为海外市场的商业化推广奠定坚实基础。</w:t>
      </w:r>
    </w:p>
    <w:p w14:paraId="707413BC"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其他新平台：</w:t>
      </w:r>
      <w:r>
        <w:rPr>
          <w:rFonts w:ascii="Times New Roman" w:eastAsia="仿宋" w:hAnsi="Times New Roman" w:cs="宋体" w:hint="eastAsia"/>
          <w:sz w:val="32"/>
        </w:rPr>
        <w:t>根据平台规划调整情况及市场需求变化，推动新平台研制及示范应用。</w:t>
      </w:r>
    </w:p>
    <w:p w14:paraId="30261879" w14:textId="77777777" w:rsidR="00A927BF" w:rsidRDefault="00000000">
      <w:pPr>
        <w:pStyle w:val="4"/>
        <w:ind w:firstLine="679"/>
      </w:pPr>
      <w:r>
        <w:rPr>
          <w:rFonts w:hint="eastAsia"/>
        </w:rPr>
        <w:t>风电机组模块化设计</w:t>
      </w:r>
    </w:p>
    <w:p w14:paraId="4085B299" w14:textId="77777777" w:rsidR="00A927BF" w:rsidRDefault="00000000">
      <w:pPr>
        <w:spacing w:line="560" w:lineRule="exact"/>
        <w:ind w:firstLineChars="200" w:firstLine="679"/>
        <w:rPr>
          <w:rFonts w:ascii="Times New Roman" w:eastAsia="仿宋" w:hAnsi="Times New Roman" w:cs="宋体"/>
          <w:sz w:val="32"/>
        </w:rPr>
      </w:pPr>
      <w:r>
        <w:rPr>
          <w:rFonts w:ascii="Times New Roman" w:eastAsia="仿宋" w:hAnsi="Times New Roman" w:cs="宋体" w:hint="eastAsia"/>
          <w:sz w:val="32"/>
        </w:rPr>
        <w:t>构建</w:t>
      </w:r>
      <w:r>
        <w:rPr>
          <w:rFonts w:ascii="Times New Roman" w:eastAsia="仿宋" w:hAnsi="Times New Roman" w:cs="宋体"/>
          <w:sz w:val="32"/>
        </w:rPr>
        <w:t>模块化开发体系</w:t>
      </w:r>
      <w:r>
        <w:rPr>
          <w:rFonts w:ascii="Times New Roman" w:eastAsia="仿宋" w:hAnsi="Times New Roman" w:cs="宋体" w:hint="eastAsia"/>
          <w:sz w:val="32"/>
        </w:rPr>
        <w:t>，从功能、载荷、数据、维护等多个维度，定义关键系统边界，搭建载荷强相关、功率强相关、载荷功率弱相关三类模块库</w:t>
      </w:r>
      <w:r>
        <w:rPr>
          <w:rFonts w:ascii="Times New Roman" w:eastAsia="仿宋" w:hAnsi="Times New Roman" w:cs="宋体"/>
          <w:sz w:val="32"/>
        </w:rPr>
        <w:t>，</w:t>
      </w:r>
      <w:r>
        <w:rPr>
          <w:rFonts w:ascii="Times New Roman" w:eastAsia="仿宋" w:hAnsi="Times New Roman" w:cs="宋体" w:hint="eastAsia"/>
          <w:sz w:val="32"/>
        </w:rPr>
        <w:t>建设集成三维模型、仿真模型、载荷数据库与维护知识的动态配置平台，通过严格的版本控制与供应链生态管理</w:t>
      </w:r>
      <w:r>
        <w:rPr>
          <w:rFonts w:ascii="Times New Roman" w:eastAsia="仿宋" w:hAnsi="Times New Roman" w:cs="宋体"/>
          <w:sz w:val="32"/>
        </w:rPr>
        <w:t>，在</w:t>
      </w:r>
      <w:r>
        <w:rPr>
          <w:rFonts w:ascii="Times New Roman" w:eastAsia="仿宋" w:hAnsi="Times New Roman" w:cs="宋体" w:hint="eastAsia"/>
          <w:sz w:val="32"/>
        </w:rPr>
        <w:t>保证接口兼容的前提下推动模块内部技术迭代，最终实现研发周期从</w:t>
      </w:r>
      <w:r>
        <w:rPr>
          <w:rFonts w:ascii="Times New Roman" w:eastAsia="仿宋" w:hAnsi="Times New Roman" w:cs="宋体"/>
          <w:sz w:val="32"/>
        </w:rPr>
        <w:t>“</w:t>
      </w:r>
      <w:r>
        <w:rPr>
          <w:rFonts w:ascii="Times New Roman" w:eastAsia="仿宋" w:hAnsi="Times New Roman" w:cs="宋体"/>
          <w:sz w:val="32"/>
        </w:rPr>
        <w:t>年</w:t>
      </w:r>
      <w:r>
        <w:rPr>
          <w:rFonts w:ascii="Times New Roman" w:eastAsia="仿宋" w:hAnsi="Times New Roman" w:cs="宋体"/>
          <w:sz w:val="32"/>
        </w:rPr>
        <w:t>”</w:t>
      </w:r>
      <w:r>
        <w:rPr>
          <w:rFonts w:ascii="Times New Roman" w:eastAsia="仿宋" w:hAnsi="Times New Roman" w:cs="宋体"/>
          <w:sz w:val="32"/>
        </w:rPr>
        <w:t>到</w:t>
      </w:r>
      <w:r>
        <w:rPr>
          <w:rFonts w:ascii="Times New Roman" w:eastAsia="仿宋" w:hAnsi="Times New Roman" w:cs="宋体"/>
          <w:sz w:val="32"/>
        </w:rPr>
        <w:t>“</w:t>
      </w:r>
      <w:r>
        <w:rPr>
          <w:rFonts w:ascii="Times New Roman" w:eastAsia="仿宋" w:hAnsi="Times New Roman" w:cs="宋体" w:hint="eastAsia"/>
          <w:sz w:val="32"/>
        </w:rPr>
        <w:t>月</w:t>
      </w:r>
      <w:r>
        <w:rPr>
          <w:rFonts w:ascii="Times New Roman" w:eastAsia="仿宋" w:hAnsi="Times New Roman" w:cs="宋体"/>
          <w:sz w:val="32"/>
        </w:rPr>
        <w:t>”</w:t>
      </w:r>
      <w:r>
        <w:rPr>
          <w:rFonts w:ascii="Times New Roman" w:eastAsia="仿宋" w:hAnsi="Times New Roman" w:cs="宋体"/>
          <w:sz w:val="32"/>
        </w:rPr>
        <w:t>的</w:t>
      </w:r>
      <w:r>
        <w:rPr>
          <w:rFonts w:ascii="Times New Roman" w:eastAsia="仿宋" w:hAnsi="Times New Roman" w:cs="宋体" w:hint="eastAsia"/>
          <w:sz w:val="32"/>
        </w:rPr>
        <w:t>跨越，</w:t>
      </w:r>
      <w:r>
        <w:rPr>
          <w:rFonts w:ascii="Times New Roman" w:eastAsia="仿宋" w:hAnsi="Times New Roman" w:cs="宋体"/>
          <w:sz w:val="32"/>
        </w:rPr>
        <w:t>并通过大规模</w:t>
      </w:r>
      <w:r>
        <w:rPr>
          <w:rFonts w:ascii="Times New Roman" w:eastAsia="仿宋" w:hAnsi="Times New Roman" w:cs="宋体" w:hint="eastAsia"/>
          <w:sz w:val="32"/>
        </w:rPr>
        <w:t>复用，达成降本增效、质量提升与产业生态繁荣的目标，达成风电产品从</w:t>
      </w:r>
      <w:r>
        <w:rPr>
          <w:rFonts w:ascii="Times New Roman" w:eastAsia="仿宋" w:hAnsi="Times New Roman" w:cs="宋体"/>
          <w:sz w:val="32"/>
        </w:rPr>
        <w:t>“</w:t>
      </w:r>
      <w:r>
        <w:rPr>
          <w:rFonts w:ascii="Times New Roman" w:eastAsia="仿宋" w:hAnsi="Times New Roman" w:cs="宋体"/>
          <w:sz w:val="32"/>
        </w:rPr>
        <w:t>定制项目</w:t>
      </w:r>
      <w:r>
        <w:rPr>
          <w:rFonts w:ascii="Times New Roman" w:eastAsia="仿宋" w:hAnsi="Times New Roman" w:cs="宋体"/>
          <w:sz w:val="32"/>
        </w:rPr>
        <w:t>”</w:t>
      </w:r>
      <w:r>
        <w:rPr>
          <w:rFonts w:ascii="Times New Roman" w:eastAsia="仿宋" w:hAnsi="Times New Roman" w:cs="宋体"/>
          <w:sz w:val="32"/>
        </w:rPr>
        <w:t>到</w:t>
      </w:r>
      <w:r>
        <w:rPr>
          <w:rFonts w:ascii="Times New Roman" w:eastAsia="仿宋" w:hAnsi="Times New Roman" w:cs="宋体"/>
          <w:sz w:val="32"/>
        </w:rPr>
        <w:t>“</w:t>
      </w:r>
      <w:r>
        <w:rPr>
          <w:rFonts w:ascii="Times New Roman" w:eastAsia="仿宋" w:hAnsi="Times New Roman" w:cs="宋体"/>
          <w:sz w:val="32"/>
        </w:rPr>
        <w:t>平台产品</w:t>
      </w:r>
      <w:r>
        <w:rPr>
          <w:rFonts w:ascii="Times New Roman" w:eastAsia="仿宋" w:hAnsi="Times New Roman" w:cs="宋体"/>
          <w:sz w:val="32"/>
        </w:rPr>
        <w:t>”</w:t>
      </w:r>
      <w:r>
        <w:rPr>
          <w:rFonts w:ascii="Times New Roman" w:eastAsia="仿宋" w:hAnsi="Times New Roman" w:cs="宋体"/>
          <w:sz w:val="32"/>
        </w:rPr>
        <w:t>的</w:t>
      </w:r>
      <w:r>
        <w:rPr>
          <w:rFonts w:ascii="Times New Roman" w:eastAsia="仿宋" w:hAnsi="Times New Roman" w:cs="宋体" w:hint="eastAsia"/>
          <w:sz w:val="32"/>
        </w:rPr>
        <w:t>转型。</w:t>
      </w:r>
    </w:p>
    <w:p w14:paraId="64216CD9"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构建载荷强相关模块库：</w:t>
      </w:r>
      <w:r>
        <w:rPr>
          <w:rFonts w:ascii="Times New Roman" w:eastAsia="仿宋" w:hAnsi="Times New Roman" w:cs="宋体" w:hint="eastAsia"/>
          <w:sz w:val="32"/>
        </w:rPr>
        <w:t>针对叶片、轮毂、轴承、主</w:t>
      </w:r>
      <w:r>
        <w:rPr>
          <w:rFonts w:ascii="Times New Roman" w:eastAsia="仿宋" w:hAnsi="Times New Roman" w:cs="宋体" w:hint="eastAsia"/>
          <w:sz w:val="32"/>
        </w:rPr>
        <w:lastRenderedPageBreak/>
        <w:t>轴、齿轮箱等载荷强相关部件，开展以载荷为主参数的模块化设计，统一模块的核心接口尺寸、公差、配合方式，确保模块接口的前瞻性和兼容性。</w:t>
      </w:r>
    </w:p>
    <w:p w14:paraId="7159B5CB"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构建功率强相关模块库：</w:t>
      </w:r>
      <w:r>
        <w:rPr>
          <w:rFonts w:ascii="Times New Roman" w:eastAsia="仿宋" w:hAnsi="Times New Roman" w:cs="宋体" w:hint="eastAsia"/>
          <w:sz w:val="32"/>
        </w:rPr>
        <w:t>针对发电机、变流器、变压器等功率强相关部件，开展以功率为主参数的模块化设计，统一模块的功率、</w:t>
      </w:r>
      <w:r>
        <w:rPr>
          <w:rFonts w:ascii="Times New Roman" w:eastAsia="仿宋" w:hAnsi="Times New Roman" w:cs="宋体"/>
          <w:sz w:val="32"/>
        </w:rPr>
        <w:t>电</w:t>
      </w:r>
      <w:r>
        <w:rPr>
          <w:rFonts w:ascii="Times New Roman" w:eastAsia="仿宋" w:hAnsi="Times New Roman" w:cs="宋体" w:hint="eastAsia"/>
          <w:sz w:val="32"/>
        </w:rPr>
        <w:t>压等级、频率、谐波要求、保护协调逻辑、电网适应性规范等，确保模块的跨平台通用。</w:t>
      </w:r>
    </w:p>
    <w:p w14:paraId="19A01B58" w14:textId="77777777" w:rsidR="00A927BF" w:rsidRDefault="00000000">
      <w:pPr>
        <w:spacing w:line="560" w:lineRule="exact"/>
        <w:ind w:firstLineChars="200" w:firstLine="682"/>
        <w:rPr>
          <w:rFonts w:ascii="Times New Roman" w:eastAsia="仿宋" w:hAnsi="Times New Roman" w:cs="宋体"/>
          <w:sz w:val="32"/>
        </w:rPr>
      </w:pPr>
      <w:r>
        <w:rPr>
          <w:rFonts w:ascii="Times New Roman" w:eastAsia="仿宋" w:hAnsi="Times New Roman" w:cs="宋体" w:hint="eastAsia"/>
          <w:b/>
          <w:bCs/>
          <w:sz w:val="32"/>
        </w:rPr>
        <w:t>构建载荷功率弱相关（</w:t>
      </w:r>
      <w:r>
        <w:rPr>
          <w:rFonts w:ascii="Times New Roman" w:eastAsia="仿宋" w:hAnsi="Times New Roman" w:cs="宋体"/>
          <w:b/>
          <w:bCs/>
          <w:sz w:val="32"/>
        </w:rPr>
        <w:t>通用</w:t>
      </w:r>
      <w:r>
        <w:rPr>
          <w:rFonts w:ascii="Times New Roman" w:eastAsia="仿宋" w:hAnsi="Times New Roman" w:cs="宋体" w:hint="eastAsia"/>
          <w:b/>
          <w:bCs/>
          <w:sz w:val="32"/>
        </w:rPr>
        <w:t>子系统与小件）模块库</w:t>
      </w:r>
      <w:r>
        <w:rPr>
          <w:rFonts w:ascii="Times New Roman" w:eastAsia="仿宋" w:hAnsi="Times New Roman" w:cs="宋体"/>
          <w:b/>
          <w:bCs/>
          <w:sz w:val="32"/>
        </w:rPr>
        <w:t>：</w:t>
      </w:r>
      <w:r>
        <w:rPr>
          <w:rFonts w:ascii="Times New Roman" w:eastAsia="仿宋" w:hAnsi="Times New Roman" w:cs="宋体" w:hint="eastAsia"/>
          <w:sz w:val="32"/>
        </w:rPr>
        <w:t>针对</w:t>
      </w:r>
      <w:r>
        <w:rPr>
          <w:rFonts w:ascii="Times New Roman" w:eastAsia="仿宋" w:hAnsi="Times New Roman" w:cs="宋体" w:hint="eastAsia"/>
          <w:sz w:val="32"/>
        </w:rPr>
        <w:t>CMS</w:t>
      </w:r>
      <w:r>
        <w:rPr>
          <w:rFonts w:ascii="Times New Roman" w:eastAsia="仿宋" w:hAnsi="Times New Roman" w:cs="宋体" w:hint="eastAsia"/>
          <w:sz w:val="32"/>
        </w:rPr>
        <w:t>系统、冷却系统、润滑系统、消防系统、照明系统、内部吊车等载荷功率弱相关件，构建中车统一的标准库，逐步实现中车内部标准化设计</w:t>
      </w:r>
      <w:r>
        <w:rPr>
          <w:rFonts w:ascii="Times New Roman" w:eastAsia="仿宋" w:hAnsi="Times New Roman" w:cs="宋体"/>
          <w:sz w:val="32"/>
        </w:rPr>
        <w:t>。</w:t>
      </w:r>
    </w:p>
    <w:p w14:paraId="2E45B658" w14:textId="77777777" w:rsidR="00A927BF" w:rsidRDefault="00000000">
      <w:r>
        <w:br w:type="page"/>
      </w:r>
    </w:p>
    <w:p w14:paraId="43710A5C" w14:textId="77777777" w:rsidR="00A927BF" w:rsidRDefault="00A927BF">
      <w:pPr>
        <w:rPr>
          <w:rFonts w:ascii="Times New Roman" w:hAnsi="Times New Roman" w:cs="仿宋_GB2312"/>
          <w:sz w:val="32"/>
          <w:szCs w:val="32"/>
        </w:rPr>
        <w:sectPr w:rsidR="00A927BF">
          <w:headerReference w:type="even" r:id="rId17"/>
          <w:footerReference w:type="default" r:id="rId18"/>
          <w:headerReference w:type="first" r:id="rId19"/>
          <w:type w:val="continuous"/>
          <w:pgSz w:w="11906" w:h="16838"/>
          <w:pgMar w:top="1440" w:right="1797" w:bottom="1440" w:left="1797" w:header="340" w:footer="992" w:gutter="0"/>
          <w:pgNumType w:fmt="numberInDash"/>
          <w:cols w:space="425"/>
          <w:docGrid w:type="linesAndChars" w:linePitch="398" w:charSpace="4044"/>
        </w:sectPr>
      </w:pPr>
    </w:p>
    <w:tbl>
      <w:tblPr>
        <w:tblStyle w:val="af2"/>
        <w:tblpPr w:leftFromText="180" w:rightFromText="180" w:vertAnchor="text" w:horzAnchor="margin" w:tblpXSpec="center" w:tblpY="345"/>
        <w:tblOverlap w:val="never"/>
        <w:tblW w:w="4948" w:type="pct"/>
        <w:tblLook w:val="04A0" w:firstRow="1" w:lastRow="0" w:firstColumn="1" w:lastColumn="0" w:noHBand="0" w:noVBand="1"/>
      </w:tblPr>
      <w:tblGrid>
        <w:gridCol w:w="645"/>
        <w:gridCol w:w="1266"/>
        <w:gridCol w:w="3585"/>
        <w:gridCol w:w="1386"/>
        <w:gridCol w:w="1386"/>
        <w:gridCol w:w="1684"/>
        <w:gridCol w:w="1082"/>
        <w:gridCol w:w="1383"/>
        <w:gridCol w:w="1386"/>
      </w:tblGrid>
      <w:tr w:rsidR="00A927BF" w14:paraId="4FCCBE9B" w14:textId="77777777">
        <w:trPr>
          <w:trHeight w:val="1125"/>
        </w:trPr>
        <w:tc>
          <w:tcPr>
            <w:tcW w:w="230" w:type="pct"/>
            <w:shd w:val="clear" w:color="auto" w:fill="D8D8D8" w:themeFill="background1" w:themeFillShade="D8"/>
            <w:vAlign w:val="center"/>
          </w:tcPr>
          <w:p w14:paraId="62A754B2" w14:textId="77777777" w:rsidR="00A927BF" w:rsidRDefault="00000000">
            <w:pPr>
              <w:pStyle w:val="6"/>
              <w:keepNext w:val="0"/>
              <w:keepLines w:val="0"/>
              <w:numPr>
                <w:ilvl w:val="5"/>
                <w:numId w:val="0"/>
              </w:numPr>
              <w:adjustRightInd w:val="0"/>
              <w:spacing w:before="0" w:after="0" w:line="320" w:lineRule="exact"/>
              <w:ind w:left="198"/>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lastRenderedPageBreak/>
              <w:t>产业领域</w:t>
            </w:r>
          </w:p>
        </w:tc>
        <w:tc>
          <w:tcPr>
            <w:tcW w:w="459" w:type="pct"/>
            <w:shd w:val="clear" w:color="auto" w:fill="D8D8D8" w:themeFill="background1" w:themeFillShade="D8"/>
            <w:vAlign w:val="center"/>
          </w:tcPr>
          <w:p w14:paraId="4869125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细分领域类别</w:t>
            </w:r>
          </w:p>
        </w:tc>
        <w:tc>
          <w:tcPr>
            <w:tcW w:w="1298" w:type="pct"/>
            <w:shd w:val="clear" w:color="auto" w:fill="D8D8D8" w:themeFill="background1" w:themeFillShade="D8"/>
            <w:vAlign w:val="center"/>
          </w:tcPr>
          <w:p w14:paraId="01F29AF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产品名称</w:t>
            </w:r>
          </w:p>
        </w:tc>
        <w:tc>
          <w:tcPr>
            <w:tcW w:w="502" w:type="pct"/>
            <w:shd w:val="clear" w:color="auto" w:fill="D8D8D8" w:themeFill="background1" w:themeFillShade="D8"/>
            <w:vAlign w:val="center"/>
          </w:tcPr>
          <w:p w14:paraId="532F77A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2026</w:t>
            </w:r>
          </w:p>
        </w:tc>
        <w:tc>
          <w:tcPr>
            <w:tcW w:w="502" w:type="pct"/>
            <w:shd w:val="clear" w:color="auto" w:fill="D8D8D8" w:themeFill="background1" w:themeFillShade="D8"/>
            <w:vAlign w:val="center"/>
          </w:tcPr>
          <w:p w14:paraId="5F0F1D6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2027</w:t>
            </w:r>
          </w:p>
        </w:tc>
        <w:tc>
          <w:tcPr>
            <w:tcW w:w="610" w:type="pct"/>
            <w:shd w:val="clear" w:color="auto" w:fill="D8D8D8" w:themeFill="background1" w:themeFillShade="D8"/>
            <w:vAlign w:val="center"/>
          </w:tcPr>
          <w:p w14:paraId="61E835C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2028</w:t>
            </w:r>
          </w:p>
        </w:tc>
        <w:tc>
          <w:tcPr>
            <w:tcW w:w="392" w:type="pct"/>
            <w:shd w:val="clear" w:color="auto" w:fill="D8D8D8" w:themeFill="background1" w:themeFillShade="D8"/>
            <w:vAlign w:val="center"/>
          </w:tcPr>
          <w:p w14:paraId="246353E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2029</w:t>
            </w:r>
          </w:p>
        </w:tc>
        <w:tc>
          <w:tcPr>
            <w:tcW w:w="501" w:type="pct"/>
            <w:shd w:val="clear" w:color="auto" w:fill="D8D8D8" w:themeFill="background1" w:themeFillShade="D8"/>
            <w:vAlign w:val="center"/>
          </w:tcPr>
          <w:p w14:paraId="1196AB7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2030</w:t>
            </w:r>
          </w:p>
        </w:tc>
        <w:tc>
          <w:tcPr>
            <w:tcW w:w="502" w:type="pct"/>
            <w:shd w:val="clear" w:color="auto" w:fill="D8D8D8" w:themeFill="background1" w:themeFillShade="D8"/>
            <w:vAlign w:val="center"/>
          </w:tcPr>
          <w:p w14:paraId="5C3DF42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2035</w:t>
            </w:r>
          </w:p>
        </w:tc>
      </w:tr>
      <w:tr w:rsidR="00A927BF" w14:paraId="4D309711" w14:textId="77777777">
        <w:trPr>
          <w:trHeight w:val="887"/>
        </w:trPr>
        <w:tc>
          <w:tcPr>
            <w:tcW w:w="230" w:type="pct"/>
            <w:vMerge w:val="restart"/>
            <w:shd w:val="clear" w:color="auto" w:fill="D8D8D8" w:themeFill="background1" w:themeFillShade="D8"/>
            <w:vAlign w:val="center"/>
          </w:tcPr>
          <w:p w14:paraId="7CB927D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风电</w:t>
            </w:r>
          </w:p>
          <w:p w14:paraId="663AFDCF" w14:textId="77777777" w:rsidR="00A927BF" w:rsidRDefault="00A927BF">
            <w:pPr>
              <w:spacing w:line="320" w:lineRule="exact"/>
              <w:ind w:firstLine="640"/>
              <w:rPr>
                <w:rFonts w:asciiTheme="minorEastAsia" w:eastAsiaTheme="minorEastAsia" w:hAnsiTheme="minorEastAsia" w:hint="eastAsia"/>
                <w:b/>
                <w:bCs/>
                <w:szCs w:val="21"/>
              </w:rPr>
            </w:pPr>
          </w:p>
        </w:tc>
        <w:tc>
          <w:tcPr>
            <w:tcW w:w="459" w:type="pct"/>
            <w:vMerge w:val="restart"/>
            <w:vAlign w:val="center"/>
          </w:tcPr>
          <w:p w14:paraId="0027D4C8" w14:textId="77777777" w:rsidR="00A927BF" w:rsidRDefault="00000000">
            <w:pPr>
              <w:pStyle w:val="6"/>
              <w:keepNext w:val="0"/>
              <w:keepLines w:val="0"/>
              <w:numPr>
                <w:ilvl w:val="5"/>
                <w:numId w:val="0"/>
              </w:numPr>
              <w:adjustRightInd w:val="0"/>
              <w:spacing w:before="0" w:after="0" w:line="320" w:lineRule="exact"/>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陆上风力发电机组</w:t>
            </w:r>
          </w:p>
        </w:tc>
        <w:tc>
          <w:tcPr>
            <w:tcW w:w="1298" w:type="pct"/>
            <w:vAlign w:val="center"/>
          </w:tcPr>
          <w:p w14:paraId="131AA35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12XMWD242（LF1平台，风轮直径231-260m）</w:t>
            </w:r>
          </w:p>
        </w:tc>
        <w:tc>
          <w:tcPr>
            <w:tcW w:w="502" w:type="pct"/>
            <w:vAlign w:val="center"/>
          </w:tcPr>
          <w:p w14:paraId="7FF8502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2" w:type="pct"/>
            <w:vAlign w:val="center"/>
          </w:tcPr>
          <w:p w14:paraId="742744A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完成样机测试及优化</w:t>
            </w:r>
          </w:p>
        </w:tc>
        <w:tc>
          <w:tcPr>
            <w:tcW w:w="610" w:type="pct"/>
            <w:vAlign w:val="center"/>
          </w:tcPr>
          <w:p w14:paraId="2180D8E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实现产品批量交付及持续优化</w:t>
            </w:r>
          </w:p>
        </w:tc>
        <w:tc>
          <w:tcPr>
            <w:tcW w:w="392" w:type="pct"/>
            <w:vAlign w:val="center"/>
          </w:tcPr>
          <w:p w14:paraId="670D54C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1" w:type="pct"/>
            <w:vAlign w:val="center"/>
          </w:tcPr>
          <w:p w14:paraId="057B4299"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2" w:type="pct"/>
            <w:vAlign w:val="center"/>
          </w:tcPr>
          <w:p w14:paraId="64B6A04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4EFA8F9E" w14:textId="77777777">
        <w:trPr>
          <w:trHeight w:val="440"/>
        </w:trPr>
        <w:tc>
          <w:tcPr>
            <w:tcW w:w="230" w:type="pct"/>
            <w:vMerge/>
            <w:shd w:val="clear" w:color="auto" w:fill="D8D8D8" w:themeFill="background1" w:themeFillShade="D8"/>
            <w:vAlign w:val="center"/>
          </w:tcPr>
          <w:p w14:paraId="5C2052F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9" w:type="pct"/>
            <w:vMerge/>
            <w:vAlign w:val="center"/>
          </w:tcPr>
          <w:p w14:paraId="5F1CE91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298" w:type="pct"/>
            <w:vAlign w:val="center"/>
          </w:tcPr>
          <w:p w14:paraId="7326D2C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15MWD270（LF2平台，风轮直径261-280m）</w:t>
            </w:r>
          </w:p>
        </w:tc>
        <w:tc>
          <w:tcPr>
            <w:tcW w:w="502" w:type="pct"/>
            <w:vAlign w:val="center"/>
          </w:tcPr>
          <w:p w14:paraId="3370D158"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2" w:type="pct"/>
            <w:vAlign w:val="center"/>
          </w:tcPr>
          <w:p w14:paraId="0A1BE78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开展立项</w:t>
            </w:r>
          </w:p>
        </w:tc>
        <w:tc>
          <w:tcPr>
            <w:tcW w:w="610" w:type="pct"/>
            <w:vAlign w:val="center"/>
          </w:tcPr>
          <w:p w14:paraId="6B8DCF40"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92" w:type="pct"/>
            <w:vAlign w:val="center"/>
          </w:tcPr>
          <w:p w14:paraId="3A54C6B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w:t>
            </w:r>
          </w:p>
        </w:tc>
        <w:tc>
          <w:tcPr>
            <w:tcW w:w="501" w:type="pct"/>
            <w:vAlign w:val="center"/>
          </w:tcPr>
          <w:p w14:paraId="6157DC5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完成样机测试及优化</w:t>
            </w:r>
          </w:p>
        </w:tc>
        <w:tc>
          <w:tcPr>
            <w:tcW w:w="502" w:type="pct"/>
            <w:vAlign w:val="center"/>
          </w:tcPr>
          <w:p w14:paraId="02AD574B" w14:textId="77777777" w:rsidR="00A927BF" w:rsidRDefault="00000000">
            <w:pPr>
              <w:pStyle w:val="6"/>
              <w:keepNext w:val="0"/>
              <w:keepLines w:val="0"/>
              <w:numPr>
                <w:ilvl w:val="5"/>
                <w:numId w:val="0"/>
              </w:numPr>
              <w:adjustRightInd w:val="0"/>
              <w:spacing w:before="0" w:after="0" w:line="320" w:lineRule="exact"/>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实现产品批量交付及持续优化</w:t>
            </w:r>
          </w:p>
        </w:tc>
      </w:tr>
      <w:tr w:rsidR="00A927BF" w14:paraId="76B4DCF7" w14:textId="77777777">
        <w:trPr>
          <w:trHeight w:val="440"/>
        </w:trPr>
        <w:tc>
          <w:tcPr>
            <w:tcW w:w="230" w:type="pct"/>
            <w:vMerge/>
            <w:shd w:val="clear" w:color="auto" w:fill="D8D8D8" w:themeFill="background1" w:themeFillShade="D8"/>
            <w:vAlign w:val="center"/>
          </w:tcPr>
          <w:p w14:paraId="7D64832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9" w:type="pct"/>
            <w:vMerge w:val="restart"/>
            <w:vAlign w:val="center"/>
          </w:tcPr>
          <w:p w14:paraId="14086F7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海上固定式风力发电机组</w:t>
            </w:r>
          </w:p>
        </w:tc>
        <w:tc>
          <w:tcPr>
            <w:tcW w:w="1298" w:type="pct"/>
            <w:vAlign w:val="center"/>
          </w:tcPr>
          <w:p w14:paraId="22A8410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14MWD270（HF1平台，风轮直径261-280m）</w:t>
            </w:r>
          </w:p>
        </w:tc>
        <w:tc>
          <w:tcPr>
            <w:tcW w:w="502" w:type="pct"/>
            <w:vAlign w:val="center"/>
          </w:tcPr>
          <w:p w14:paraId="2BD48B5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开展立项</w:t>
            </w:r>
          </w:p>
        </w:tc>
        <w:tc>
          <w:tcPr>
            <w:tcW w:w="502" w:type="pct"/>
            <w:vAlign w:val="center"/>
          </w:tcPr>
          <w:p w14:paraId="13F2F0A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w:t>
            </w:r>
          </w:p>
        </w:tc>
        <w:tc>
          <w:tcPr>
            <w:tcW w:w="610" w:type="pct"/>
            <w:vAlign w:val="center"/>
          </w:tcPr>
          <w:p w14:paraId="6A074BA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完成样机测试及优化</w:t>
            </w:r>
          </w:p>
        </w:tc>
        <w:tc>
          <w:tcPr>
            <w:tcW w:w="392" w:type="pct"/>
            <w:vAlign w:val="center"/>
          </w:tcPr>
          <w:p w14:paraId="34ED16D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实现产品批量交付及持续优化</w:t>
            </w:r>
          </w:p>
        </w:tc>
        <w:tc>
          <w:tcPr>
            <w:tcW w:w="501" w:type="pct"/>
            <w:vAlign w:val="center"/>
          </w:tcPr>
          <w:p w14:paraId="0692D8A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2" w:type="pct"/>
            <w:vAlign w:val="center"/>
          </w:tcPr>
          <w:p w14:paraId="4A8F4E1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7CF2C7F1" w14:textId="77777777">
        <w:trPr>
          <w:trHeight w:val="295"/>
        </w:trPr>
        <w:tc>
          <w:tcPr>
            <w:tcW w:w="230" w:type="pct"/>
            <w:vMerge/>
            <w:shd w:val="clear" w:color="auto" w:fill="D8D8D8" w:themeFill="background1" w:themeFillShade="D8"/>
            <w:vAlign w:val="center"/>
          </w:tcPr>
          <w:p w14:paraId="138DEA8A"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9" w:type="pct"/>
            <w:vMerge/>
            <w:vAlign w:val="center"/>
          </w:tcPr>
          <w:p w14:paraId="466B7EE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298" w:type="pct"/>
            <w:vAlign w:val="center"/>
          </w:tcPr>
          <w:p w14:paraId="24EF7A4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26MWD300（HF2平台，风轮直径281-310m）</w:t>
            </w:r>
          </w:p>
        </w:tc>
        <w:tc>
          <w:tcPr>
            <w:tcW w:w="502" w:type="pct"/>
            <w:vAlign w:val="center"/>
          </w:tcPr>
          <w:p w14:paraId="12327E9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开展立项</w:t>
            </w:r>
          </w:p>
        </w:tc>
        <w:tc>
          <w:tcPr>
            <w:tcW w:w="502" w:type="pct"/>
            <w:vAlign w:val="center"/>
          </w:tcPr>
          <w:p w14:paraId="362E1774"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0" w:type="pct"/>
            <w:vAlign w:val="center"/>
          </w:tcPr>
          <w:p w14:paraId="21469F6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w:t>
            </w:r>
          </w:p>
        </w:tc>
        <w:tc>
          <w:tcPr>
            <w:tcW w:w="392" w:type="pct"/>
            <w:vAlign w:val="center"/>
          </w:tcPr>
          <w:p w14:paraId="2D5CDE5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完成样机测试及优化</w:t>
            </w:r>
          </w:p>
        </w:tc>
        <w:tc>
          <w:tcPr>
            <w:tcW w:w="501" w:type="pct"/>
            <w:vAlign w:val="center"/>
          </w:tcPr>
          <w:p w14:paraId="5ECBBAB3" w14:textId="77777777" w:rsidR="00A927BF" w:rsidRDefault="00000000">
            <w:pPr>
              <w:pStyle w:val="6"/>
              <w:keepNext w:val="0"/>
              <w:keepLines w:val="0"/>
              <w:numPr>
                <w:ilvl w:val="5"/>
                <w:numId w:val="0"/>
              </w:numPr>
              <w:adjustRightInd w:val="0"/>
              <w:spacing w:before="0" w:after="0" w:line="320" w:lineRule="exact"/>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实现产品批量交付及持续优化</w:t>
            </w:r>
          </w:p>
        </w:tc>
        <w:tc>
          <w:tcPr>
            <w:tcW w:w="502" w:type="pct"/>
            <w:vAlign w:val="center"/>
          </w:tcPr>
          <w:p w14:paraId="48C65D36" w14:textId="77777777" w:rsidR="00A927BF" w:rsidRDefault="00A927BF">
            <w:pPr>
              <w:pStyle w:val="6"/>
              <w:keepNext w:val="0"/>
              <w:keepLines w:val="0"/>
              <w:numPr>
                <w:ilvl w:val="5"/>
                <w:numId w:val="0"/>
              </w:numPr>
              <w:adjustRightInd w:val="0"/>
              <w:spacing w:before="0" w:after="0" w:line="320" w:lineRule="exact"/>
              <w:rPr>
                <w:rFonts w:asciiTheme="minorEastAsia" w:eastAsiaTheme="minorEastAsia" w:hAnsiTheme="minorEastAsia" w:cs="仿宋" w:hint="eastAsia"/>
                <w:b w:val="0"/>
                <w:bCs/>
                <w:sz w:val="21"/>
                <w:szCs w:val="21"/>
              </w:rPr>
            </w:pPr>
          </w:p>
        </w:tc>
      </w:tr>
      <w:tr w:rsidR="00A927BF" w14:paraId="1C7B3487" w14:textId="77777777">
        <w:trPr>
          <w:trHeight w:val="295"/>
        </w:trPr>
        <w:tc>
          <w:tcPr>
            <w:tcW w:w="230" w:type="pct"/>
            <w:vMerge/>
            <w:shd w:val="clear" w:color="auto" w:fill="D8D8D8" w:themeFill="background1" w:themeFillShade="D8"/>
            <w:vAlign w:val="center"/>
          </w:tcPr>
          <w:p w14:paraId="08ED54E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9" w:type="pct"/>
            <w:vMerge w:val="restart"/>
            <w:vAlign w:val="center"/>
          </w:tcPr>
          <w:p w14:paraId="13DEC83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海上漂浮式风力发电机组</w:t>
            </w:r>
          </w:p>
        </w:tc>
        <w:tc>
          <w:tcPr>
            <w:tcW w:w="1298" w:type="pct"/>
            <w:vAlign w:val="center"/>
          </w:tcPr>
          <w:p w14:paraId="64B36C1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18MW260（HP1风轮直径250-281m）</w:t>
            </w:r>
          </w:p>
        </w:tc>
        <w:tc>
          <w:tcPr>
            <w:tcW w:w="502" w:type="pct"/>
            <w:vAlign w:val="center"/>
          </w:tcPr>
          <w:p w14:paraId="5247DD6B" w14:textId="77777777" w:rsidR="00A927BF" w:rsidRDefault="00A927BF">
            <w:pPr>
              <w:pStyle w:val="6"/>
              <w:keepNext w:val="0"/>
              <w:keepLines w:val="0"/>
              <w:numPr>
                <w:ilvl w:val="5"/>
                <w:numId w:val="0"/>
              </w:numPr>
              <w:adjustRightInd w:val="0"/>
              <w:spacing w:before="0" w:after="0" w:line="320" w:lineRule="exact"/>
              <w:rPr>
                <w:rFonts w:asciiTheme="minorEastAsia" w:eastAsiaTheme="minorEastAsia" w:hAnsiTheme="minorEastAsia" w:cs="仿宋" w:hint="eastAsia"/>
                <w:b w:val="0"/>
                <w:bCs/>
                <w:sz w:val="21"/>
                <w:szCs w:val="21"/>
              </w:rPr>
            </w:pPr>
          </w:p>
        </w:tc>
        <w:tc>
          <w:tcPr>
            <w:tcW w:w="502" w:type="pct"/>
            <w:vAlign w:val="center"/>
          </w:tcPr>
          <w:p w14:paraId="2A062AE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完成样机测试及优化</w:t>
            </w:r>
          </w:p>
        </w:tc>
        <w:tc>
          <w:tcPr>
            <w:tcW w:w="610" w:type="pct"/>
            <w:vAlign w:val="center"/>
          </w:tcPr>
          <w:p w14:paraId="49A8183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92" w:type="pct"/>
            <w:vAlign w:val="center"/>
          </w:tcPr>
          <w:p w14:paraId="50B5AFF9"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1" w:type="pct"/>
            <w:vAlign w:val="center"/>
          </w:tcPr>
          <w:p w14:paraId="652CD3E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实现产品批量交付及持续优化</w:t>
            </w:r>
          </w:p>
        </w:tc>
        <w:tc>
          <w:tcPr>
            <w:tcW w:w="502" w:type="pct"/>
            <w:vAlign w:val="center"/>
          </w:tcPr>
          <w:p w14:paraId="03CAF73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0DE866F9" w14:textId="77777777">
        <w:trPr>
          <w:trHeight w:val="659"/>
        </w:trPr>
        <w:tc>
          <w:tcPr>
            <w:tcW w:w="230" w:type="pct"/>
            <w:vMerge/>
            <w:shd w:val="clear" w:color="auto" w:fill="D8D8D8" w:themeFill="background1" w:themeFillShade="D8"/>
            <w:vAlign w:val="center"/>
          </w:tcPr>
          <w:p w14:paraId="3D9AEB5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9" w:type="pct"/>
            <w:vMerge/>
            <w:vAlign w:val="center"/>
          </w:tcPr>
          <w:p w14:paraId="7B427F2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298" w:type="pct"/>
            <w:vAlign w:val="center"/>
          </w:tcPr>
          <w:p w14:paraId="4115F21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新型结构漂浮式机组（HP2平台）</w:t>
            </w:r>
          </w:p>
        </w:tc>
        <w:tc>
          <w:tcPr>
            <w:tcW w:w="502" w:type="pct"/>
            <w:vAlign w:val="center"/>
          </w:tcPr>
          <w:p w14:paraId="01F5F35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开展立项</w:t>
            </w:r>
          </w:p>
        </w:tc>
        <w:tc>
          <w:tcPr>
            <w:tcW w:w="502" w:type="pct"/>
            <w:vAlign w:val="center"/>
          </w:tcPr>
          <w:p w14:paraId="5384276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w:t>
            </w:r>
          </w:p>
        </w:tc>
        <w:tc>
          <w:tcPr>
            <w:tcW w:w="610" w:type="pct"/>
            <w:vAlign w:val="center"/>
          </w:tcPr>
          <w:p w14:paraId="0FE9082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完成样机测试及优化</w:t>
            </w:r>
          </w:p>
        </w:tc>
        <w:tc>
          <w:tcPr>
            <w:tcW w:w="392" w:type="pct"/>
            <w:vAlign w:val="center"/>
          </w:tcPr>
          <w:p w14:paraId="79EB315C"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1" w:type="pct"/>
            <w:vAlign w:val="center"/>
          </w:tcPr>
          <w:p w14:paraId="4ED18B2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实现产品批量交付及持续优化</w:t>
            </w:r>
          </w:p>
        </w:tc>
        <w:tc>
          <w:tcPr>
            <w:tcW w:w="502" w:type="pct"/>
            <w:vAlign w:val="center"/>
          </w:tcPr>
          <w:p w14:paraId="57D47DBC"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76A494B6" w14:textId="77777777">
        <w:trPr>
          <w:trHeight w:val="295"/>
        </w:trPr>
        <w:tc>
          <w:tcPr>
            <w:tcW w:w="230" w:type="pct"/>
            <w:vMerge/>
            <w:shd w:val="clear" w:color="auto" w:fill="D8D8D8" w:themeFill="background1" w:themeFillShade="D8"/>
            <w:vAlign w:val="center"/>
          </w:tcPr>
          <w:p w14:paraId="27C3117C"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9" w:type="pct"/>
            <w:vAlign w:val="center"/>
          </w:tcPr>
          <w:p w14:paraId="0182904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海外风电机组</w:t>
            </w:r>
          </w:p>
        </w:tc>
        <w:tc>
          <w:tcPr>
            <w:tcW w:w="1298" w:type="pct"/>
            <w:vAlign w:val="center"/>
          </w:tcPr>
          <w:p w14:paraId="08E5993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7.X海外陆上风电机组（HW平台）</w:t>
            </w:r>
          </w:p>
        </w:tc>
        <w:tc>
          <w:tcPr>
            <w:tcW w:w="502" w:type="pct"/>
            <w:vAlign w:val="center"/>
          </w:tcPr>
          <w:p w14:paraId="6B326C0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w:t>
            </w:r>
          </w:p>
        </w:tc>
        <w:tc>
          <w:tcPr>
            <w:tcW w:w="502" w:type="pct"/>
            <w:vAlign w:val="center"/>
          </w:tcPr>
          <w:p w14:paraId="08681B1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完成样机测试及优化</w:t>
            </w:r>
          </w:p>
        </w:tc>
        <w:tc>
          <w:tcPr>
            <w:tcW w:w="610" w:type="pct"/>
            <w:vAlign w:val="center"/>
          </w:tcPr>
          <w:p w14:paraId="1CE4BE1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实现产品批量交付及持续优化</w:t>
            </w:r>
          </w:p>
        </w:tc>
        <w:tc>
          <w:tcPr>
            <w:tcW w:w="392" w:type="pct"/>
            <w:vAlign w:val="center"/>
          </w:tcPr>
          <w:p w14:paraId="0E5D45A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501" w:type="pct"/>
            <w:vAlign w:val="center"/>
          </w:tcPr>
          <w:p w14:paraId="2B470F6F" w14:textId="77777777" w:rsidR="00A927BF" w:rsidRDefault="00A927BF">
            <w:pPr>
              <w:pStyle w:val="6"/>
              <w:keepNext w:val="0"/>
              <w:keepLines w:val="0"/>
              <w:numPr>
                <w:ilvl w:val="5"/>
                <w:numId w:val="0"/>
              </w:numPr>
              <w:adjustRightInd w:val="0"/>
              <w:spacing w:before="0" w:after="0" w:line="320" w:lineRule="exact"/>
              <w:rPr>
                <w:rFonts w:asciiTheme="minorEastAsia" w:eastAsiaTheme="minorEastAsia" w:hAnsiTheme="minorEastAsia" w:cs="仿宋" w:hint="eastAsia"/>
                <w:b w:val="0"/>
                <w:bCs/>
                <w:sz w:val="21"/>
                <w:szCs w:val="21"/>
              </w:rPr>
            </w:pPr>
          </w:p>
        </w:tc>
        <w:tc>
          <w:tcPr>
            <w:tcW w:w="502" w:type="pct"/>
            <w:vAlign w:val="center"/>
          </w:tcPr>
          <w:p w14:paraId="6027EC64"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bl>
    <w:p w14:paraId="22EA08E6" w14:textId="77777777" w:rsidR="00A927BF" w:rsidRDefault="00A927BF">
      <w:pPr>
        <w:pStyle w:val="4"/>
        <w:numPr>
          <w:ilvl w:val="0"/>
          <w:numId w:val="0"/>
        </w:numPr>
        <w:ind w:firstLine="402"/>
        <w:sectPr w:rsidR="00A927BF">
          <w:pgSz w:w="16838" w:h="11906" w:orient="landscape"/>
          <w:pgMar w:top="1797" w:right="1440" w:bottom="1797" w:left="1440" w:header="340" w:footer="992" w:gutter="0"/>
          <w:pgNumType w:fmt="numberInDash"/>
          <w:cols w:space="425"/>
          <w:docGrid w:type="linesAndChars" w:linePitch="398" w:charSpace="4044"/>
        </w:sectPr>
      </w:pPr>
    </w:p>
    <w:p w14:paraId="07641FEC" w14:textId="77777777" w:rsidR="00A927BF" w:rsidRDefault="00A927BF">
      <w:pPr>
        <w:pStyle w:val="4"/>
        <w:ind w:firstLine="679"/>
        <w:sectPr w:rsidR="00A927BF">
          <w:type w:val="continuous"/>
          <w:pgSz w:w="16838" w:h="11906" w:orient="landscape"/>
          <w:pgMar w:top="1797" w:right="1440" w:bottom="1797" w:left="1440" w:header="340" w:footer="992" w:gutter="0"/>
          <w:pgNumType w:fmt="numberInDash"/>
          <w:cols w:space="425"/>
          <w:docGrid w:type="linesAndChars" w:linePitch="398" w:charSpace="4044"/>
        </w:sectPr>
      </w:pPr>
    </w:p>
    <w:p w14:paraId="27295556" w14:textId="77777777" w:rsidR="00A927BF" w:rsidRDefault="00000000">
      <w:pPr>
        <w:pStyle w:val="4"/>
        <w:ind w:firstLine="679"/>
      </w:pPr>
      <w:r>
        <w:rPr>
          <w:rFonts w:hint="eastAsia"/>
        </w:rPr>
        <w:lastRenderedPageBreak/>
        <w:t>重大示范项目</w:t>
      </w:r>
    </w:p>
    <w:p w14:paraId="77BB8B59" w14:textId="77777777" w:rsidR="00A927BF" w:rsidRDefault="00000000">
      <w:pPr>
        <w:spacing w:line="560" w:lineRule="exact"/>
        <w:ind w:firstLine="679"/>
        <w:rPr>
          <w:rFonts w:ascii="Times New Roman" w:hAnsi="Times New Roman"/>
          <w:sz w:val="32"/>
          <w:szCs w:val="32"/>
        </w:rPr>
      </w:pPr>
      <w:r>
        <w:rPr>
          <w:rFonts w:ascii="Times New Roman" w:hAnsi="Times New Roman" w:hint="eastAsia"/>
          <w:sz w:val="32"/>
          <w:szCs w:val="32"/>
        </w:rPr>
        <w:t>面向陆上沙戈荒、海上固定式、海上漂浮式等典型应用场景，持续推进大型化机组平台开发，组织推进陆上</w:t>
      </w:r>
      <w:r>
        <w:rPr>
          <w:rFonts w:ascii="Times New Roman" w:hAnsi="Times New Roman" w:hint="eastAsia"/>
          <w:sz w:val="32"/>
          <w:szCs w:val="32"/>
        </w:rPr>
        <w:t>15MW</w:t>
      </w:r>
      <w:r>
        <w:rPr>
          <w:rFonts w:ascii="Times New Roman" w:hAnsi="Times New Roman" w:hint="eastAsia"/>
          <w:sz w:val="32"/>
          <w:szCs w:val="32"/>
        </w:rPr>
        <w:t>级、海上</w:t>
      </w:r>
      <w:r>
        <w:rPr>
          <w:rFonts w:ascii="Times New Roman" w:hAnsi="Times New Roman" w:hint="eastAsia"/>
          <w:sz w:val="32"/>
          <w:szCs w:val="32"/>
        </w:rPr>
        <w:t>14MW</w:t>
      </w:r>
      <w:r>
        <w:rPr>
          <w:rFonts w:ascii="Times New Roman" w:hAnsi="Times New Roman" w:hint="eastAsia"/>
          <w:sz w:val="32"/>
          <w:szCs w:val="32"/>
        </w:rPr>
        <w:t>级等多个重大示范项目，系统性验证各平台在相应极端环境下的可靠性、发电性能与成本效益，并积累核心数据、驱动技术迭代；依托全产业链深度协同，打造覆盖设计、制造、施工、运维等全生命周期的系统解决方案，从而全面提升中车在多元化风电市场的整体竞争力。</w:t>
      </w:r>
    </w:p>
    <w:tbl>
      <w:tblPr>
        <w:tblW w:w="8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6"/>
      </w:tblGrid>
      <w:tr w:rsidR="00A927BF" w14:paraId="05C0C3B3" w14:textId="77777777">
        <w:trPr>
          <w:trHeight w:val="534"/>
          <w:tblHeader/>
          <w:jc w:val="center"/>
        </w:trPr>
        <w:tc>
          <w:tcPr>
            <w:tcW w:w="8226" w:type="dxa"/>
            <w:tcBorders>
              <w:top w:val="single" w:sz="4" w:space="0" w:color="auto"/>
              <w:left w:val="single" w:sz="4" w:space="0" w:color="auto"/>
              <w:bottom w:val="single" w:sz="4" w:space="0" w:color="auto"/>
              <w:right w:val="single" w:sz="4" w:space="0" w:color="auto"/>
            </w:tcBorders>
            <w:vAlign w:val="center"/>
          </w:tcPr>
          <w:p w14:paraId="70DDBDA1"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szCs w:val="21"/>
              </w:rPr>
              <w:lastRenderedPageBreak/>
              <w:t>专栏1  风电重大示范项目</w:t>
            </w:r>
          </w:p>
        </w:tc>
      </w:tr>
      <w:tr w:rsidR="00A927BF" w14:paraId="7FD3CDB9" w14:textId="77777777">
        <w:trPr>
          <w:trHeight w:val="1423"/>
          <w:tblHeader/>
          <w:jc w:val="center"/>
        </w:trPr>
        <w:tc>
          <w:tcPr>
            <w:tcW w:w="8226" w:type="dxa"/>
            <w:vAlign w:val="center"/>
          </w:tcPr>
          <w:p w14:paraId="4F206765" w14:textId="77777777" w:rsidR="00A927BF" w:rsidRDefault="00000000">
            <w:pPr>
              <w:spacing w:line="320" w:lineRule="exact"/>
              <w:rPr>
                <w:rFonts w:asciiTheme="minorEastAsia" w:eastAsiaTheme="minorEastAsia" w:hAnsiTheme="minorEastAsia" w:hint="eastAsia"/>
                <w:b/>
                <w:bCs/>
                <w:szCs w:val="21"/>
              </w:rPr>
            </w:pPr>
            <w:r>
              <w:rPr>
                <w:rFonts w:asciiTheme="minorEastAsia" w:eastAsiaTheme="minorEastAsia" w:hAnsiTheme="minorEastAsia"/>
                <w:b/>
                <w:bCs/>
                <w:szCs w:val="21"/>
              </w:rPr>
              <w:t>01 面向沙戈荒的陆上15MW级风电机组平台研制及示范应用（LF2平台）</w:t>
            </w:r>
          </w:p>
          <w:p w14:paraId="292B5E77"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szCs w:val="21"/>
              </w:rPr>
              <w:t>针对内蒙古、新疆等三北区域的环境特性（沙戈荒、低温、高海拔等），开展15MW级风电机组平台研究，通过分体式设计、模块化运输与现场高效装配，深度融合智能控制与轻量化技术，系统性突破大部件（如超长叶片、大型结构件等）的陆上运输边界限制；研制功率等级不低于15MW、风轮直径不小于270米的基础机型产品，通过在典型风场开展示范应用，验证其在极端环境下的可靠性、经济性与运维便利性，从而形成可复制的超大功率陆上风电整体解决方案，为未来沙戈荒大基地的规模化开发提供关键装备支撑。</w:t>
            </w:r>
          </w:p>
        </w:tc>
      </w:tr>
      <w:tr w:rsidR="00A927BF" w14:paraId="0665C129" w14:textId="77777777">
        <w:trPr>
          <w:trHeight w:val="1423"/>
          <w:tblHeader/>
          <w:jc w:val="center"/>
        </w:trPr>
        <w:tc>
          <w:tcPr>
            <w:tcW w:w="8226" w:type="dxa"/>
            <w:vAlign w:val="center"/>
          </w:tcPr>
          <w:p w14:paraId="7B8831E2" w14:textId="77777777" w:rsidR="00A927BF" w:rsidRDefault="00000000">
            <w:pPr>
              <w:spacing w:line="320" w:lineRule="exact"/>
              <w:rPr>
                <w:rFonts w:asciiTheme="minorEastAsia" w:eastAsiaTheme="minorEastAsia" w:hAnsiTheme="minorEastAsia" w:hint="eastAsia"/>
                <w:b/>
                <w:bCs/>
                <w:szCs w:val="21"/>
              </w:rPr>
            </w:pPr>
            <w:r>
              <w:rPr>
                <w:rFonts w:asciiTheme="minorEastAsia" w:eastAsiaTheme="minorEastAsia" w:hAnsiTheme="minorEastAsia"/>
                <w:b/>
                <w:bCs/>
                <w:szCs w:val="21"/>
              </w:rPr>
              <w:t>02 面向北方海域的海上14MW级风电机组平台研制及示范应用（HF1平台）</w:t>
            </w:r>
          </w:p>
          <w:p w14:paraId="32EE98B9"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szCs w:val="21"/>
              </w:rPr>
              <w:t>面向山东、辽宁、河北、江苏、广西等海上中低风速市场，开展14MW级海上风电机组平台研究。强化中车风电全产业链深度协同与技术穿透，在关键部件可靠性提升、整机集成优化与智能制造等方面实现系统性降本；通过在上述海域的典型风电场开展示范应用，全面验证平台在复杂海洋环境下的长期可靠性、发电性能与成本效益，形成具有强竞争力的海上风电整体解决方案，推动中车在中低风速海域市场的推广。</w:t>
            </w:r>
          </w:p>
        </w:tc>
      </w:tr>
      <w:tr w:rsidR="00A927BF" w14:paraId="34563812" w14:textId="77777777">
        <w:trPr>
          <w:trHeight w:val="1423"/>
          <w:tblHeader/>
          <w:jc w:val="center"/>
        </w:trPr>
        <w:tc>
          <w:tcPr>
            <w:tcW w:w="8226" w:type="dxa"/>
            <w:vAlign w:val="center"/>
          </w:tcPr>
          <w:p w14:paraId="08AFEE1B"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b/>
                <w:bCs/>
                <w:szCs w:val="21"/>
              </w:rPr>
              <w:t>03 面向海上中高风速的海上25MW级风电机组平台研制及示范应用（HF2平台）</w:t>
            </w:r>
          </w:p>
          <w:p w14:paraId="604E3BBA"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szCs w:val="21"/>
              </w:rPr>
              <w:t>面向浙江、福建、广东等中高风速海域，着力开发25MW级机组平台。重点攻关超大型抗台风机组的一体化设计、高性能碳纤维复合材料叶片，以及高承载传动链与智能抗台控制系统等关键技术；牵头组织在上述海域的典型风场开展样机示范，全面验证平台在强台风、复杂地质等极端海洋环境下的可靠性与卓越发电能力，打造具备全球竞争力的大型化海上风电解决方案，持续推动深远海风电的度电成本下降。</w:t>
            </w:r>
          </w:p>
        </w:tc>
      </w:tr>
      <w:tr w:rsidR="00A927BF" w14:paraId="17468808" w14:textId="77777777">
        <w:trPr>
          <w:trHeight w:val="1423"/>
          <w:tblHeader/>
          <w:jc w:val="center"/>
        </w:trPr>
        <w:tc>
          <w:tcPr>
            <w:tcW w:w="8226" w:type="dxa"/>
            <w:vAlign w:val="center"/>
          </w:tcPr>
          <w:p w14:paraId="6AB1DAC9" w14:textId="77777777" w:rsidR="00A927BF" w:rsidRDefault="00000000">
            <w:pPr>
              <w:spacing w:line="320" w:lineRule="exact"/>
              <w:rPr>
                <w:rFonts w:asciiTheme="minorEastAsia" w:eastAsiaTheme="minorEastAsia" w:hAnsiTheme="minorEastAsia" w:hint="eastAsia"/>
                <w:b/>
                <w:bCs/>
                <w:szCs w:val="21"/>
              </w:rPr>
            </w:pPr>
            <w:r>
              <w:rPr>
                <w:rFonts w:asciiTheme="minorEastAsia" w:eastAsiaTheme="minorEastAsia" w:hAnsiTheme="minorEastAsia"/>
                <w:b/>
                <w:bCs/>
                <w:szCs w:val="21"/>
              </w:rPr>
              <w:t>04 面向深远海的新型结构漂浮式机组平台研制及示范应用</w:t>
            </w:r>
          </w:p>
          <w:p w14:paraId="44233F77"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szCs w:val="21"/>
              </w:rPr>
              <w:t>面向未来深远海市场，突破既有技术路线限制，通过协同创新，探索研究漂浮式风电降成本路径，重点研究新型漂浮式基础结构、高性能系泊系统与动态电缆等关键技术，开展相关机组平台研制，并联合X1wind、中交集团、中科院等国内外客户、科研机构开展示范应用；通过实际海况验证，积累核心数据与工程经验，加速技术迭代与成本降低，为漂浮式风电的商业化与早日平价上网提供关键技术支撑。</w:t>
            </w:r>
          </w:p>
        </w:tc>
      </w:tr>
      <w:tr w:rsidR="00A927BF" w14:paraId="6F902AC7" w14:textId="77777777">
        <w:trPr>
          <w:trHeight w:val="1423"/>
          <w:tblHeader/>
          <w:jc w:val="center"/>
        </w:trPr>
        <w:tc>
          <w:tcPr>
            <w:tcW w:w="8226" w:type="dxa"/>
            <w:vAlign w:val="center"/>
          </w:tcPr>
          <w:p w14:paraId="07DD5F8B" w14:textId="77777777" w:rsidR="00A927BF" w:rsidRDefault="00000000">
            <w:pPr>
              <w:spacing w:line="320" w:lineRule="exact"/>
              <w:rPr>
                <w:rFonts w:asciiTheme="minorEastAsia" w:eastAsiaTheme="minorEastAsia" w:hAnsiTheme="minorEastAsia" w:hint="eastAsia"/>
                <w:b/>
                <w:bCs/>
                <w:szCs w:val="21"/>
              </w:rPr>
            </w:pPr>
            <w:r>
              <w:rPr>
                <w:rFonts w:asciiTheme="minorEastAsia" w:eastAsiaTheme="minorEastAsia" w:hAnsiTheme="minorEastAsia" w:hint="eastAsia"/>
                <w:b/>
                <w:bCs/>
                <w:szCs w:val="21"/>
              </w:rPr>
              <w:t xml:space="preserve">05 </w:t>
            </w:r>
            <w:r>
              <w:rPr>
                <w:rFonts w:asciiTheme="minorEastAsia" w:eastAsiaTheme="minorEastAsia" w:hAnsiTheme="minorEastAsia"/>
                <w:b/>
                <w:bCs/>
                <w:szCs w:val="21"/>
              </w:rPr>
              <w:t>AI+风机系统解决方案研究及应用示范</w:t>
            </w:r>
          </w:p>
          <w:p w14:paraId="52A719A8"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szCs w:val="21"/>
              </w:rPr>
              <w:t>围绕提升风电场整体价值，以风电场全生命周期数据为基础，开展功率预测、风机运行模式寻优、预测性维护、智慧化运维等关键技术研究，构建 AI+风机整体解决方案，以典型陆上风电机组及风电场为载体，开展示范应用，全面验证其在降低运维成本、提升发电量与设备可靠性方面的综合价值，形成可复制的智慧风电新模式。</w:t>
            </w:r>
          </w:p>
        </w:tc>
      </w:tr>
    </w:tbl>
    <w:p w14:paraId="08C611F4" w14:textId="77777777" w:rsidR="00A927BF" w:rsidRDefault="00000000">
      <w:pPr>
        <w:tabs>
          <w:tab w:val="left" w:pos="1380"/>
        </w:tabs>
        <w:rPr>
          <w:lang w:eastAsia="zh"/>
        </w:rPr>
        <w:sectPr w:rsidR="00A927BF">
          <w:pgSz w:w="11906" w:h="16838"/>
          <w:pgMar w:top="1440" w:right="1797" w:bottom="1440" w:left="1797" w:header="340" w:footer="992" w:gutter="0"/>
          <w:pgNumType w:fmt="numberInDash"/>
          <w:cols w:space="425"/>
          <w:docGrid w:type="linesAndChars" w:linePitch="398" w:charSpace="4044"/>
        </w:sectPr>
      </w:pPr>
      <w:r>
        <w:rPr>
          <w:lang w:eastAsia="zh"/>
        </w:rPr>
        <w:tab/>
      </w:r>
    </w:p>
    <w:p w14:paraId="31AB6248" w14:textId="77777777" w:rsidR="00A927BF" w:rsidRDefault="00000000">
      <w:pPr>
        <w:pStyle w:val="3"/>
        <w:ind w:firstLine="682"/>
        <w:rPr>
          <w:rFonts w:hint="eastAsia"/>
        </w:rPr>
      </w:pPr>
      <w:bookmarkStart w:id="182" w:name="_Toc11516"/>
      <w:bookmarkStart w:id="183" w:name="_Toc227242531"/>
      <w:bookmarkStart w:id="184" w:name="_Toc227671680"/>
      <w:bookmarkStart w:id="185" w:name="_Toc230108009"/>
      <w:r>
        <w:rPr>
          <w:rFonts w:hint="eastAsia"/>
        </w:rPr>
        <w:t>综合能源服务产品平台</w:t>
      </w:r>
      <w:bookmarkEnd w:id="182"/>
      <w:bookmarkEnd w:id="183"/>
      <w:bookmarkEnd w:id="184"/>
      <w:bookmarkEnd w:id="185"/>
    </w:p>
    <w:p w14:paraId="16E6372E" w14:textId="77777777" w:rsidR="00A927BF" w:rsidRDefault="00000000">
      <w:pPr>
        <w:pStyle w:val="4"/>
        <w:numPr>
          <w:ilvl w:val="3"/>
          <w:numId w:val="0"/>
        </w:numPr>
        <w:ind w:leftChars="200" w:left="459"/>
      </w:pPr>
      <w:r>
        <w:rPr>
          <w:rFonts w:hint="eastAsia"/>
        </w:rPr>
        <w:t>（</w:t>
      </w:r>
      <w:r>
        <w:rPr>
          <w:rFonts w:hint="eastAsia"/>
        </w:rPr>
        <w:t>1</w:t>
      </w:r>
      <w:r>
        <w:rPr>
          <w:rFonts w:hint="eastAsia"/>
        </w:rPr>
        <w:t>）平台规划</w:t>
      </w:r>
    </w:p>
    <w:p w14:paraId="18DF9D14"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综合能源服务产品平台包括微电网</w:t>
      </w:r>
      <w:r>
        <w:rPr>
          <w:rFonts w:ascii="Times New Roman" w:eastAsia="仿宋_GB2312" w:hAnsi="Times New Roman" w:hint="eastAsia"/>
          <w:sz w:val="32"/>
          <w:szCs w:val="32"/>
        </w:rPr>
        <w:t>(</w:t>
      </w:r>
      <w:r>
        <w:rPr>
          <w:rFonts w:ascii="Times New Roman" w:eastAsia="仿宋_GB2312" w:hAnsi="Times New Roman" w:hint="eastAsia"/>
          <w:sz w:val="32"/>
          <w:szCs w:val="32"/>
        </w:rPr>
        <w:t>源网荷储</w:t>
      </w:r>
      <w:r>
        <w:rPr>
          <w:rFonts w:ascii="Times New Roman" w:eastAsia="仿宋_GB2312" w:hAnsi="Times New Roman" w:hint="eastAsia"/>
          <w:sz w:val="32"/>
          <w:szCs w:val="32"/>
        </w:rPr>
        <w:t>)</w:t>
      </w:r>
      <w:r>
        <w:rPr>
          <w:rFonts w:ascii="Times New Roman" w:eastAsia="仿宋_GB2312" w:hAnsi="Times New Roman" w:hint="eastAsia"/>
          <w:sz w:val="32"/>
          <w:szCs w:val="32"/>
        </w:rPr>
        <w:t>容量</w:t>
      </w:r>
      <w:r>
        <w:rPr>
          <w:rFonts w:ascii="Times New Roman" w:eastAsia="仿宋_GB2312" w:hAnsi="Times New Roman" w:hint="eastAsia"/>
          <w:sz w:val="32"/>
          <w:szCs w:val="32"/>
        </w:rPr>
        <w:lastRenderedPageBreak/>
        <w:t>规划平台、综合能源能量管理平台、</w:t>
      </w:r>
      <w:r w:rsidRPr="00D76343">
        <w:rPr>
          <w:rFonts w:ascii="Times New Roman" w:eastAsia="仿宋_GB2312" w:hAnsi="Times New Roman" w:hint="eastAsia"/>
          <w:sz w:val="32"/>
          <w:szCs w:val="32"/>
        </w:rPr>
        <w:t>虚拟电厂聚合调度管理平台、发售一体电力交易（辅助）决策平台。</w:t>
      </w:r>
      <w:r>
        <w:rPr>
          <w:rFonts w:ascii="Times New Roman" w:eastAsia="仿宋_GB2312" w:hAnsi="Times New Roman" w:hint="eastAsia"/>
          <w:sz w:val="32"/>
          <w:szCs w:val="32"/>
        </w:rPr>
        <w:t>综合能源能量管理平台主要是接入园区级源网荷储一体化、绿电直连、零碳园区及其他分布式能源项目，包括云端能量管理平台和边缘端控制系统。虚拟电厂聚合调度管理平台定位省级范围内可调资源聚合并参与电力市场交易，包括柔性资源管理、微网群优化调度、电力交易策略联动等功能。发售一体电力交易平台是集团级和区域级电力交易辅助决策平台，将源</w:t>
      </w:r>
      <w:r>
        <w:rPr>
          <w:rFonts w:ascii="Times New Roman" w:eastAsia="仿宋_GB2312" w:hAnsi="Times New Roman" w:hint="eastAsia"/>
          <w:sz w:val="32"/>
          <w:szCs w:val="32"/>
        </w:rPr>
        <w:t>-</w:t>
      </w:r>
      <w:r>
        <w:rPr>
          <w:rFonts w:ascii="Times New Roman" w:eastAsia="仿宋_GB2312" w:hAnsi="Times New Roman" w:hint="eastAsia"/>
          <w:sz w:val="32"/>
          <w:szCs w:val="32"/>
        </w:rPr>
        <w:t>网</w:t>
      </w:r>
      <w:r>
        <w:rPr>
          <w:rFonts w:ascii="Times New Roman" w:eastAsia="仿宋_GB2312" w:hAnsi="Times New Roman" w:hint="eastAsia"/>
          <w:sz w:val="32"/>
          <w:szCs w:val="32"/>
        </w:rPr>
        <w:t>-</w:t>
      </w:r>
      <w:r>
        <w:rPr>
          <w:rFonts w:ascii="Times New Roman" w:eastAsia="仿宋_GB2312" w:hAnsi="Times New Roman" w:hint="eastAsia"/>
          <w:sz w:val="32"/>
          <w:szCs w:val="32"/>
        </w:rPr>
        <w:t>荷侧不同市场主体交易功能统一规划，适配一省一策现状和未来全国统一市场趋势，统筹形成发售一体最优模式。</w:t>
      </w:r>
    </w:p>
    <w:p w14:paraId="5599D90A" w14:textId="77777777" w:rsidR="00A927BF" w:rsidRDefault="00000000">
      <w:pPr>
        <w:pStyle w:val="4"/>
        <w:numPr>
          <w:ilvl w:val="3"/>
          <w:numId w:val="0"/>
        </w:numPr>
        <w:ind w:leftChars="200" w:left="459"/>
        <w:rPr>
          <w:szCs w:val="32"/>
        </w:rPr>
      </w:pPr>
      <w:r>
        <w:rPr>
          <w:rFonts w:hint="eastAsia"/>
        </w:rPr>
        <w:t>（</w:t>
      </w:r>
      <w:r>
        <w:rPr>
          <w:rFonts w:hint="eastAsia"/>
        </w:rPr>
        <w:t>2</w:t>
      </w:r>
      <w:r>
        <w:rPr>
          <w:rFonts w:hint="eastAsia"/>
        </w:rPr>
        <w:t>）发展目标</w:t>
      </w:r>
    </w:p>
    <w:p w14:paraId="0A282722"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2027</w:t>
      </w:r>
      <w:r>
        <w:rPr>
          <w:rFonts w:ascii="Times New Roman" w:eastAsia="仿宋_GB2312" w:hAnsi="Times New Roman" w:hint="eastAsia"/>
          <w:sz w:val="32"/>
          <w:szCs w:val="32"/>
        </w:rPr>
        <w:t>年初步形成三个平台基础应用和统一软件底座，实现综合能源能量管理</w:t>
      </w:r>
      <w:r>
        <w:rPr>
          <w:rFonts w:ascii="Times New Roman" w:eastAsia="仿宋_GB2312" w:hAnsi="Times New Roman" w:hint="eastAsia"/>
          <w:sz w:val="32"/>
          <w:szCs w:val="32"/>
        </w:rPr>
        <w:t>1</w:t>
      </w:r>
      <w:r>
        <w:rPr>
          <w:rFonts w:ascii="Times New Roman" w:eastAsia="仿宋_GB2312" w:hAnsi="Times New Roman" w:hint="eastAsia"/>
          <w:sz w:val="32"/>
          <w:szCs w:val="32"/>
        </w:rPr>
        <w:t>个项目、城市级虚拟电厂管理平台</w:t>
      </w:r>
      <w:r>
        <w:rPr>
          <w:rFonts w:ascii="Times New Roman" w:eastAsia="仿宋_GB2312" w:hAnsi="Times New Roman" w:hint="eastAsia"/>
          <w:sz w:val="32"/>
          <w:szCs w:val="32"/>
        </w:rPr>
        <w:t>1</w:t>
      </w:r>
      <w:r>
        <w:rPr>
          <w:rFonts w:ascii="Times New Roman" w:eastAsia="仿宋_GB2312" w:hAnsi="Times New Roman" w:hint="eastAsia"/>
          <w:sz w:val="32"/>
          <w:szCs w:val="32"/>
        </w:rPr>
        <w:t>个项目、电力交易辅助决策平台</w:t>
      </w:r>
      <w:r>
        <w:rPr>
          <w:rFonts w:ascii="Times New Roman" w:eastAsia="仿宋_GB2312" w:hAnsi="Times New Roman" w:hint="eastAsia"/>
          <w:sz w:val="32"/>
          <w:szCs w:val="32"/>
        </w:rPr>
        <w:t>2</w:t>
      </w:r>
      <w:r>
        <w:rPr>
          <w:rFonts w:ascii="Times New Roman" w:eastAsia="仿宋_GB2312" w:hAnsi="Times New Roman" w:hint="eastAsia"/>
          <w:sz w:val="32"/>
          <w:szCs w:val="32"/>
        </w:rPr>
        <w:t>个新能源场站示范应用。</w:t>
      </w:r>
      <w:r>
        <w:rPr>
          <w:rFonts w:ascii="Times New Roman" w:eastAsia="仿宋_GB2312" w:hAnsi="Times New Roman" w:hint="eastAsia"/>
          <w:sz w:val="32"/>
          <w:szCs w:val="32"/>
        </w:rPr>
        <w:t>2030</w:t>
      </w:r>
      <w:r>
        <w:rPr>
          <w:rFonts w:ascii="Times New Roman" w:eastAsia="仿宋_GB2312" w:hAnsi="Times New Roman" w:hint="eastAsia"/>
          <w:sz w:val="32"/>
          <w:szCs w:val="32"/>
        </w:rPr>
        <w:t>年实现</w:t>
      </w:r>
      <w:r>
        <w:rPr>
          <w:rFonts w:ascii="Times New Roman" w:eastAsia="仿宋_GB2312" w:hAnsi="Times New Roman" w:hint="eastAsia"/>
          <w:sz w:val="32"/>
          <w:szCs w:val="32"/>
        </w:rPr>
        <w:t>AI</w:t>
      </w:r>
      <w:r>
        <w:rPr>
          <w:rFonts w:ascii="Times New Roman" w:eastAsia="仿宋_GB2312" w:hAnsi="Times New Roman" w:hint="eastAsia"/>
          <w:sz w:val="32"/>
          <w:szCs w:val="32"/>
        </w:rPr>
        <w:t>大模型智能体技术形态，将三个产品平台统一集成到总体软件底座，形成综合能源运行调度</w:t>
      </w:r>
      <w:r>
        <w:rPr>
          <w:rFonts w:ascii="Times New Roman" w:eastAsia="仿宋_GB2312" w:hAnsi="Times New Roman" w:hint="eastAsia"/>
          <w:sz w:val="32"/>
          <w:szCs w:val="32"/>
        </w:rPr>
        <w:t>-</w:t>
      </w:r>
      <w:r>
        <w:rPr>
          <w:rFonts w:ascii="Times New Roman" w:eastAsia="仿宋_GB2312" w:hAnsi="Times New Roman" w:hint="eastAsia"/>
          <w:sz w:val="32"/>
          <w:szCs w:val="32"/>
        </w:rPr>
        <w:t>聚合管理</w:t>
      </w:r>
      <w:r>
        <w:rPr>
          <w:rFonts w:ascii="Times New Roman" w:eastAsia="仿宋_GB2312" w:hAnsi="Times New Roman" w:hint="eastAsia"/>
          <w:sz w:val="32"/>
          <w:szCs w:val="32"/>
        </w:rPr>
        <w:t>-</w:t>
      </w:r>
      <w:r>
        <w:rPr>
          <w:rFonts w:ascii="Times New Roman" w:eastAsia="仿宋_GB2312" w:hAnsi="Times New Roman" w:hint="eastAsia"/>
          <w:sz w:val="32"/>
          <w:szCs w:val="32"/>
        </w:rPr>
        <w:t>交易运营平台协同，支持中车综合能源业务商业化推广。</w:t>
      </w:r>
    </w:p>
    <w:p w14:paraId="4171F64E" w14:textId="77777777" w:rsidR="00A927BF" w:rsidRDefault="00A927BF">
      <w:pPr>
        <w:spacing w:line="560" w:lineRule="exact"/>
        <w:ind w:firstLineChars="200" w:firstLine="679"/>
        <w:rPr>
          <w:rFonts w:ascii="Times New Roman" w:eastAsia="仿宋_GB2312" w:hAnsi="Times New Roman"/>
          <w:sz w:val="32"/>
          <w:szCs w:val="32"/>
        </w:rPr>
      </w:pPr>
    </w:p>
    <w:p w14:paraId="4C02D598" w14:textId="77777777" w:rsidR="00A927BF" w:rsidRDefault="00000000">
      <w:pPr>
        <w:widowControl/>
        <w:jc w:val="left"/>
        <w:rPr>
          <w:rFonts w:ascii="Times New Roman" w:eastAsia="仿宋_GB2312" w:hAnsi="Times New Roman"/>
          <w:sz w:val="32"/>
          <w:szCs w:val="32"/>
        </w:rPr>
      </w:pPr>
      <w:r>
        <w:rPr>
          <w:rFonts w:ascii="Times New Roman" w:eastAsia="仿宋_GB2312" w:hAnsi="Times New Roman"/>
          <w:sz w:val="32"/>
          <w:szCs w:val="32"/>
        </w:rPr>
        <w:br w:type="page"/>
      </w:r>
    </w:p>
    <w:p w14:paraId="23C8F818" w14:textId="77777777" w:rsidR="00A927BF" w:rsidRDefault="00A927BF">
      <w:pPr>
        <w:spacing w:line="560" w:lineRule="exact"/>
        <w:rPr>
          <w:rFonts w:ascii="Times New Roman" w:eastAsia="仿宋_GB2312" w:hAnsi="Times New Roman"/>
          <w:sz w:val="32"/>
          <w:szCs w:val="32"/>
        </w:rPr>
        <w:sectPr w:rsidR="00A927BF">
          <w:footerReference w:type="default" r:id="rId20"/>
          <w:type w:val="continuous"/>
          <w:pgSz w:w="11906" w:h="16838"/>
          <w:pgMar w:top="1440" w:right="1797" w:bottom="1440" w:left="1797" w:header="340" w:footer="992" w:gutter="0"/>
          <w:pgNumType w:fmt="numberInDash"/>
          <w:cols w:space="425"/>
          <w:docGrid w:type="linesAndChars" w:linePitch="398" w:charSpace="4044"/>
        </w:sectPr>
      </w:pPr>
    </w:p>
    <w:tbl>
      <w:tblPr>
        <w:tblStyle w:val="af2"/>
        <w:tblW w:w="4998" w:type="pct"/>
        <w:jc w:val="center"/>
        <w:tblLook w:val="04A0" w:firstRow="1" w:lastRow="0" w:firstColumn="1" w:lastColumn="0" w:noHBand="0" w:noVBand="1"/>
      </w:tblPr>
      <w:tblGrid>
        <w:gridCol w:w="801"/>
        <w:gridCol w:w="1275"/>
        <w:gridCol w:w="4008"/>
        <w:gridCol w:w="1194"/>
        <w:gridCol w:w="1238"/>
        <w:gridCol w:w="1352"/>
        <w:gridCol w:w="1299"/>
        <w:gridCol w:w="1386"/>
        <w:gridCol w:w="1389"/>
      </w:tblGrid>
      <w:tr w:rsidR="00A927BF" w:rsidRPr="00D76343" w14:paraId="71E4F98A" w14:textId="77777777">
        <w:trPr>
          <w:trHeight w:val="1116"/>
          <w:tblHeader/>
          <w:jc w:val="center"/>
        </w:trPr>
        <w:tc>
          <w:tcPr>
            <w:tcW w:w="287" w:type="pct"/>
            <w:shd w:val="clear" w:color="auto" w:fill="D7D7D7"/>
            <w:vAlign w:val="center"/>
          </w:tcPr>
          <w:p w14:paraId="6FE27C52" w14:textId="77777777" w:rsidR="00A927BF" w:rsidRPr="00D76343" w:rsidRDefault="00000000">
            <w:pPr>
              <w:pStyle w:val="6"/>
              <w:keepNext w:val="0"/>
              <w:keepLines w:val="0"/>
              <w:numPr>
                <w:ilvl w:val="5"/>
                <w:numId w:val="0"/>
              </w:numPr>
              <w:adjustRightInd w:val="0"/>
              <w:spacing w:before="0" w:after="0" w:line="320" w:lineRule="exact"/>
              <w:ind w:left="198"/>
              <w:jc w:val="center"/>
              <w:rPr>
                <w:rFonts w:asciiTheme="minorEastAsia" w:eastAsiaTheme="minorEastAsia" w:hAnsiTheme="minorEastAsia" w:hint="eastAsia"/>
                <w:bCs/>
                <w:sz w:val="21"/>
                <w:szCs w:val="21"/>
              </w:rPr>
            </w:pPr>
            <w:r w:rsidRPr="00D76343">
              <w:rPr>
                <w:rFonts w:asciiTheme="minorEastAsia" w:eastAsiaTheme="minorEastAsia" w:hAnsiTheme="minorEastAsia" w:cs="仿宋" w:hint="eastAsia"/>
                <w:bCs/>
                <w:sz w:val="21"/>
                <w:szCs w:val="21"/>
              </w:rPr>
              <w:lastRenderedPageBreak/>
              <w:t>产品平台</w:t>
            </w:r>
          </w:p>
        </w:tc>
        <w:tc>
          <w:tcPr>
            <w:tcW w:w="457" w:type="pct"/>
            <w:shd w:val="clear" w:color="auto" w:fill="D7D7D7"/>
            <w:vAlign w:val="center"/>
          </w:tcPr>
          <w:p w14:paraId="5EC83A31"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子平台</w:t>
            </w:r>
          </w:p>
        </w:tc>
        <w:tc>
          <w:tcPr>
            <w:tcW w:w="1437" w:type="pct"/>
            <w:shd w:val="clear" w:color="auto" w:fill="D7D7D7"/>
            <w:vAlign w:val="center"/>
          </w:tcPr>
          <w:p w14:paraId="426D52ED"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产品名称</w:t>
            </w:r>
          </w:p>
        </w:tc>
        <w:tc>
          <w:tcPr>
            <w:tcW w:w="428" w:type="pct"/>
            <w:shd w:val="clear" w:color="auto" w:fill="D7D7D7"/>
            <w:vAlign w:val="center"/>
          </w:tcPr>
          <w:p w14:paraId="771321DD"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2026</w:t>
            </w:r>
          </w:p>
        </w:tc>
        <w:tc>
          <w:tcPr>
            <w:tcW w:w="444" w:type="pct"/>
            <w:shd w:val="clear" w:color="auto" w:fill="D7D7D7"/>
            <w:vAlign w:val="center"/>
          </w:tcPr>
          <w:p w14:paraId="34071E56"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2027</w:t>
            </w:r>
          </w:p>
        </w:tc>
        <w:tc>
          <w:tcPr>
            <w:tcW w:w="485" w:type="pct"/>
            <w:shd w:val="clear" w:color="auto" w:fill="D7D7D7"/>
            <w:vAlign w:val="center"/>
          </w:tcPr>
          <w:p w14:paraId="1023973F"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2028</w:t>
            </w:r>
          </w:p>
        </w:tc>
        <w:tc>
          <w:tcPr>
            <w:tcW w:w="466" w:type="pct"/>
            <w:shd w:val="clear" w:color="auto" w:fill="D7D7D7"/>
            <w:vAlign w:val="center"/>
          </w:tcPr>
          <w:p w14:paraId="406E02BC"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2029</w:t>
            </w:r>
          </w:p>
        </w:tc>
        <w:tc>
          <w:tcPr>
            <w:tcW w:w="497" w:type="pct"/>
            <w:shd w:val="clear" w:color="auto" w:fill="D7D7D7"/>
            <w:vAlign w:val="center"/>
          </w:tcPr>
          <w:p w14:paraId="576BBEA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2030</w:t>
            </w:r>
          </w:p>
        </w:tc>
        <w:tc>
          <w:tcPr>
            <w:tcW w:w="498" w:type="pct"/>
            <w:shd w:val="clear" w:color="auto" w:fill="D7D7D7"/>
            <w:vAlign w:val="center"/>
          </w:tcPr>
          <w:p w14:paraId="5B7D52F9"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2035</w:t>
            </w:r>
          </w:p>
        </w:tc>
      </w:tr>
      <w:tr w:rsidR="00A927BF" w:rsidRPr="00D76343" w14:paraId="39F00F41" w14:textId="77777777">
        <w:trPr>
          <w:trHeight w:val="839"/>
          <w:tblHeader/>
          <w:jc w:val="center"/>
        </w:trPr>
        <w:tc>
          <w:tcPr>
            <w:tcW w:w="287" w:type="pct"/>
            <w:vMerge w:val="restart"/>
            <w:shd w:val="clear" w:color="auto" w:fill="D7D7D7"/>
            <w:vAlign w:val="center"/>
          </w:tcPr>
          <w:p w14:paraId="7846103A"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sidRPr="00D76343">
              <w:rPr>
                <w:rFonts w:asciiTheme="minorEastAsia" w:eastAsiaTheme="minorEastAsia" w:hAnsiTheme="minorEastAsia" w:cs="仿宋" w:hint="eastAsia"/>
                <w:bCs/>
                <w:sz w:val="21"/>
                <w:szCs w:val="21"/>
              </w:rPr>
              <w:t>综合能源产品服务平台</w:t>
            </w:r>
          </w:p>
        </w:tc>
        <w:tc>
          <w:tcPr>
            <w:tcW w:w="457" w:type="pct"/>
            <w:vMerge w:val="restart"/>
            <w:vAlign w:val="center"/>
          </w:tcPr>
          <w:p w14:paraId="32E96CE5"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微电网(</w:t>
            </w:r>
            <w:proofErr w:type="gramStart"/>
            <w:r w:rsidRPr="00D76343">
              <w:rPr>
                <w:rFonts w:asciiTheme="minorEastAsia" w:eastAsiaTheme="minorEastAsia" w:hAnsiTheme="minorEastAsia" w:cs="仿宋" w:hint="eastAsia"/>
                <w:b w:val="0"/>
                <w:bCs/>
                <w:sz w:val="21"/>
                <w:szCs w:val="21"/>
              </w:rPr>
              <w:t>源网荷储</w:t>
            </w:r>
            <w:proofErr w:type="gramEnd"/>
            <w:r w:rsidRPr="00D76343">
              <w:rPr>
                <w:rFonts w:asciiTheme="minorEastAsia" w:eastAsiaTheme="minorEastAsia" w:hAnsiTheme="minorEastAsia" w:cs="仿宋" w:hint="eastAsia"/>
                <w:b w:val="0"/>
                <w:bCs/>
                <w:sz w:val="21"/>
                <w:szCs w:val="21"/>
              </w:rPr>
              <w:t>一体化</w:t>
            </w:r>
            <w:r w:rsidRPr="00D76343">
              <w:rPr>
                <w:rFonts w:asciiTheme="minorEastAsia" w:eastAsiaTheme="minorEastAsia" w:hAnsiTheme="minorEastAsia" w:cs="仿宋"/>
                <w:b w:val="0"/>
                <w:bCs/>
                <w:sz w:val="21"/>
                <w:szCs w:val="21"/>
              </w:rPr>
              <w:t>)能量管理平台</w:t>
            </w:r>
          </w:p>
        </w:tc>
        <w:tc>
          <w:tcPr>
            <w:tcW w:w="1437" w:type="pct"/>
            <w:vAlign w:val="center"/>
          </w:tcPr>
          <w:p w14:paraId="40034F5A"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微电网</w:t>
            </w:r>
            <w:proofErr w:type="gramStart"/>
            <w:r w:rsidRPr="00D76343">
              <w:rPr>
                <w:rFonts w:asciiTheme="minorEastAsia" w:eastAsiaTheme="minorEastAsia" w:hAnsiTheme="minorEastAsia" w:cs="仿宋" w:hint="eastAsia"/>
                <w:b w:val="0"/>
                <w:bCs/>
                <w:sz w:val="21"/>
                <w:szCs w:val="21"/>
              </w:rPr>
              <w:t>源网荷储</w:t>
            </w:r>
            <w:proofErr w:type="gramEnd"/>
            <w:r w:rsidRPr="00D76343">
              <w:rPr>
                <w:rFonts w:asciiTheme="minorEastAsia" w:eastAsiaTheme="minorEastAsia" w:hAnsiTheme="minorEastAsia" w:cs="仿宋" w:hint="eastAsia"/>
                <w:b w:val="0"/>
                <w:bCs/>
                <w:sz w:val="21"/>
                <w:szCs w:val="21"/>
              </w:rPr>
              <w:t>容量规划</w:t>
            </w:r>
          </w:p>
        </w:tc>
        <w:tc>
          <w:tcPr>
            <w:tcW w:w="428" w:type="pct"/>
            <w:vAlign w:val="center"/>
          </w:tcPr>
          <w:p w14:paraId="5A081872"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模型</w:t>
            </w:r>
            <w:proofErr w:type="gramStart"/>
            <w:r w:rsidRPr="00D76343">
              <w:rPr>
                <w:rFonts w:asciiTheme="minorEastAsia" w:eastAsiaTheme="minorEastAsia" w:hAnsiTheme="minorEastAsia" w:cs="仿宋" w:hint="eastAsia"/>
                <w:b w:val="0"/>
                <w:bCs/>
                <w:sz w:val="21"/>
                <w:szCs w:val="21"/>
              </w:rPr>
              <w:t>算法级</w:t>
            </w:r>
            <w:proofErr w:type="gramEnd"/>
          </w:p>
        </w:tc>
        <w:tc>
          <w:tcPr>
            <w:tcW w:w="444" w:type="pct"/>
            <w:vAlign w:val="center"/>
          </w:tcPr>
          <w:p w14:paraId="039EA4B6"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85" w:type="pct"/>
            <w:vAlign w:val="center"/>
          </w:tcPr>
          <w:p w14:paraId="78217EAE"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66" w:type="pct"/>
            <w:vAlign w:val="center"/>
          </w:tcPr>
          <w:p w14:paraId="3805CBA1"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7" w:type="pct"/>
            <w:vAlign w:val="center"/>
          </w:tcPr>
          <w:p w14:paraId="5161A10D"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8" w:type="pct"/>
            <w:vAlign w:val="center"/>
          </w:tcPr>
          <w:p w14:paraId="296C4717"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销售级</w:t>
            </w:r>
          </w:p>
        </w:tc>
      </w:tr>
      <w:tr w:rsidR="00A927BF" w:rsidRPr="00D76343" w14:paraId="4E8E69B1" w14:textId="77777777">
        <w:trPr>
          <w:trHeight w:val="839"/>
          <w:tblHeader/>
          <w:jc w:val="center"/>
        </w:trPr>
        <w:tc>
          <w:tcPr>
            <w:tcW w:w="287" w:type="pct"/>
            <w:vMerge/>
            <w:shd w:val="clear" w:color="auto" w:fill="D7D7D7"/>
            <w:vAlign w:val="center"/>
          </w:tcPr>
          <w:p w14:paraId="4985F88B"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ign w:val="center"/>
          </w:tcPr>
          <w:p w14:paraId="339CD4B9"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437" w:type="pct"/>
            <w:vAlign w:val="center"/>
          </w:tcPr>
          <w:p w14:paraId="22998A16"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b w:val="0"/>
                <w:bCs/>
                <w:sz w:val="21"/>
                <w:szCs w:val="21"/>
              </w:rPr>
              <w:t>微网云端</w:t>
            </w:r>
            <w:proofErr w:type="gramEnd"/>
            <w:r w:rsidRPr="00D76343">
              <w:rPr>
                <w:rFonts w:asciiTheme="minorEastAsia" w:eastAsiaTheme="minorEastAsia" w:hAnsiTheme="minorEastAsia" w:cs="仿宋"/>
                <w:b w:val="0"/>
                <w:bCs/>
                <w:sz w:val="21"/>
                <w:szCs w:val="21"/>
              </w:rPr>
              <w:t>能量管理平台</w:t>
            </w:r>
          </w:p>
        </w:tc>
        <w:tc>
          <w:tcPr>
            <w:tcW w:w="428" w:type="pct"/>
            <w:vAlign w:val="center"/>
          </w:tcPr>
          <w:p w14:paraId="77532F67"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44" w:type="pct"/>
            <w:vAlign w:val="center"/>
          </w:tcPr>
          <w:p w14:paraId="4D4E7236"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85" w:type="pct"/>
            <w:vAlign w:val="center"/>
          </w:tcPr>
          <w:p w14:paraId="55805BC1"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66" w:type="pct"/>
            <w:vAlign w:val="center"/>
          </w:tcPr>
          <w:p w14:paraId="384CE8A9"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7" w:type="pct"/>
            <w:vAlign w:val="center"/>
          </w:tcPr>
          <w:p w14:paraId="7986644C"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销售级</w:t>
            </w:r>
          </w:p>
        </w:tc>
        <w:tc>
          <w:tcPr>
            <w:tcW w:w="498" w:type="pct"/>
            <w:vAlign w:val="center"/>
          </w:tcPr>
          <w:p w14:paraId="33C2ADB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盈亏级</w:t>
            </w:r>
            <w:proofErr w:type="gramEnd"/>
          </w:p>
        </w:tc>
      </w:tr>
      <w:tr w:rsidR="00A927BF" w:rsidRPr="00D76343" w14:paraId="788F3294" w14:textId="77777777">
        <w:trPr>
          <w:trHeight w:val="563"/>
          <w:tblHeader/>
          <w:jc w:val="center"/>
        </w:trPr>
        <w:tc>
          <w:tcPr>
            <w:tcW w:w="287" w:type="pct"/>
            <w:vMerge/>
            <w:shd w:val="clear" w:color="auto" w:fill="D7D7D7"/>
            <w:vAlign w:val="center"/>
          </w:tcPr>
          <w:p w14:paraId="487997F2"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ign w:val="center"/>
          </w:tcPr>
          <w:p w14:paraId="7BC70749"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437" w:type="pct"/>
            <w:vAlign w:val="center"/>
          </w:tcPr>
          <w:p w14:paraId="1D6F7CB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边缘控制器</w:t>
            </w:r>
          </w:p>
        </w:tc>
        <w:tc>
          <w:tcPr>
            <w:tcW w:w="428" w:type="pct"/>
            <w:vAlign w:val="center"/>
          </w:tcPr>
          <w:p w14:paraId="590F9832"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样机</w:t>
            </w:r>
          </w:p>
        </w:tc>
        <w:tc>
          <w:tcPr>
            <w:tcW w:w="444" w:type="pct"/>
            <w:vAlign w:val="center"/>
          </w:tcPr>
          <w:p w14:paraId="464EA6B5"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85" w:type="pct"/>
            <w:vAlign w:val="center"/>
          </w:tcPr>
          <w:p w14:paraId="525E40D9"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66" w:type="pct"/>
            <w:vAlign w:val="center"/>
          </w:tcPr>
          <w:p w14:paraId="04EAAF89"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97" w:type="pct"/>
            <w:vAlign w:val="center"/>
          </w:tcPr>
          <w:p w14:paraId="3A5CC10F"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销售级</w:t>
            </w:r>
          </w:p>
        </w:tc>
        <w:tc>
          <w:tcPr>
            <w:tcW w:w="498" w:type="pct"/>
            <w:vAlign w:val="center"/>
          </w:tcPr>
          <w:p w14:paraId="13672F5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利润级</w:t>
            </w:r>
            <w:proofErr w:type="gramEnd"/>
          </w:p>
        </w:tc>
      </w:tr>
      <w:tr w:rsidR="00A927BF" w:rsidRPr="00D76343" w14:paraId="3EE930B2" w14:textId="77777777">
        <w:trPr>
          <w:trHeight w:val="563"/>
          <w:tblHeader/>
          <w:jc w:val="center"/>
        </w:trPr>
        <w:tc>
          <w:tcPr>
            <w:tcW w:w="287" w:type="pct"/>
            <w:vMerge/>
            <w:shd w:val="clear" w:color="auto" w:fill="D7D7D7"/>
            <w:vAlign w:val="center"/>
          </w:tcPr>
          <w:p w14:paraId="28945725"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ign w:val="center"/>
          </w:tcPr>
          <w:p w14:paraId="5DDFF830"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437" w:type="pct"/>
            <w:vAlign w:val="center"/>
          </w:tcPr>
          <w:p w14:paraId="744129CB"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快速功率控制系统</w:t>
            </w:r>
          </w:p>
        </w:tc>
        <w:tc>
          <w:tcPr>
            <w:tcW w:w="428" w:type="pct"/>
            <w:vAlign w:val="center"/>
          </w:tcPr>
          <w:p w14:paraId="02ED4138"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样机</w:t>
            </w:r>
          </w:p>
        </w:tc>
        <w:tc>
          <w:tcPr>
            <w:tcW w:w="444" w:type="pct"/>
            <w:vAlign w:val="center"/>
          </w:tcPr>
          <w:p w14:paraId="62EBA72E"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85" w:type="pct"/>
            <w:vAlign w:val="center"/>
          </w:tcPr>
          <w:p w14:paraId="05798581"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66" w:type="pct"/>
            <w:vAlign w:val="center"/>
          </w:tcPr>
          <w:p w14:paraId="22035EA9"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97" w:type="pct"/>
            <w:vAlign w:val="center"/>
          </w:tcPr>
          <w:p w14:paraId="76534718"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8" w:type="pct"/>
            <w:vAlign w:val="center"/>
          </w:tcPr>
          <w:p w14:paraId="73DB4B6B"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盈亏级</w:t>
            </w:r>
            <w:proofErr w:type="gramEnd"/>
          </w:p>
        </w:tc>
      </w:tr>
      <w:tr w:rsidR="00A927BF" w:rsidRPr="00D76343" w14:paraId="574B3630" w14:textId="77777777">
        <w:trPr>
          <w:trHeight w:val="839"/>
          <w:tblHeader/>
          <w:jc w:val="center"/>
        </w:trPr>
        <w:tc>
          <w:tcPr>
            <w:tcW w:w="287" w:type="pct"/>
            <w:vMerge/>
            <w:shd w:val="clear" w:color="auto" w:fill="D7D7D7"/>
            <w:vAlign w:val="center"/>
          </w:tcPr>
          <w:p w14:paraId="12FDFB00"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restart"/>
            <w:vAlign w:val="center"/>
          </w:tcPr>
          <w:p w14:paraId="3492FCC7"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虚拟电厂聚合管理平台</w:t>
            </w:r>
          </w:p>
        </w:tc>
        <w:tc>
          <w:tcPr>
            <w:tcW w:w="1437" w:type="pct"/>
            <w:vAlign w:val="center"/>
          </w:tcPr>
          <w:p w14:paraId="05F8269A"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柔性资源管理</w:t>
            </w:r>
            <w:r w:rsidRPr="00D76343">
              <w:rPr>
                <w:rFonts w:asciiTheme="minorEastAsia" w:eastAsiaTheme="minorEastAsia" w:hAnsiTheme="minorEastAsia" w:cs="仿宋" w:hint="eastAsia"/>
                <w:b w:val="0"/>
                <w:bCs/>
                <w:sz w:val="21"/>
                <w:szCs w:val="21"/>
              </w:rPr>
              <w:t>系统</w:t>
            </w:r>
          </w:p>
        </w:tc>
        <w:tc>
          <w:tcPr>
            <w:tcW w:w="428" w:type="pct"/>
            <w:vAlign w:val="center"/>
          </w:tcPr>
          <w:p w14:paraId="1BEDA04A"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模型</w:t>
            </w:r>
            <w:proofErr w:type="gramStart"/>
            <w:r w:rsidRPr="00D76343">
              <w:rPr>
                <w:rFonts w:asciiTheme="minorEastAsia" w:eastAsiaTheme="minorEastAsia" w:hAnsiTheme="minorEastAsia" w:cs="仿宋" w:hint="eastAsia"/>
                <w:b w:val="0"/>
                <w:bCs/>
                <w:sz w:val="21"/>
                <w:szCs w:val="21"/>
              </w:rPr>
              <w:t>算法级</w:t>
            </w:r>
            <w:proofErr w:type="gramEnd"/>
          </w:p>
        </w:tc>
        <w:tc>
          <w:tcPr>
            <w:tcW w:w="444" w:type="pct"/>
            <w:vAlign w:val="center"/>
          </w:tcPr>
          <w:p w14:paraId="062AEF28"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85" w:type="pct"/>
            <w:vAlign w:val="center"/>
          </w:tcPr>
          <w:p w14:paraId="382594D1"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66" w:type="pct"/>
            <w:vAlign w:val="center"/>
          </w:tcPr>
          <w:p w14:paraId="14CAF41D"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97" w:type="pct"/>
            <w:vAlign w:val="center"/>
          </w:tcPr>
          <w:p w14:paraId="4903BC60"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8" w:type="pct"/>
            <w:vAlign w:val="center"/>
          </w:tcPr>
          <w:p w14:paraId="2F5E7F6D"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利润级</w:t>
            </w:r>
            <w:proofErr w:type="gramEnd"/>
          </w:p>
        </w:tc>
      </w:tr>
      <w:tr w:rsidR="00A927BF" w:rsidRPr="00D76343" w14:paraId="784B2ED3" w14:textId="77777777">
        <w:trPr>
          <w:trHeight w:val="563"/>
          <w:tblHeader/>
          <w:jc w:val="center"/>
        </w:trPr>
        <w:tc>
          <w:tcPr>
            <w:tcW w:w="287" w:type="pct"/>
            <w:vMerge/>
            <w:shd w:val="clear" w:color="auto" w:fill="D7D7D7"/>
            <w:vAlign w:val="center"/>
          </w:tcPr>
          <w:p w14:paraId="7B6AB51D"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ign w:val="center"/>
          </w:tcPr>
          <w:p w14:paraId="47B30608"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437" w:type="pct"/>
            <w:vAlign w:val="center"/>
          </w:tcPr>
          <w:p w14:paraId="39FB3B58"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b w:val="0"/>
                <w:bCs/>
                <w:sz w:val="21"/>
                <w:szCs w:val="21"/>
              </w:rPr>
              <w:t>微网群</w:t>
            </w:r>
            <w:proofErr w:type="gramEnd"/>
            <w:r w:rsidRPr="00D76343">
              <w:rPr>
                <w:rFonts w:asciiTheme="minorEastAsia" w:eastAsiaTheme="minorEastAsia" w:hAnsiTheme="minorEastAsia" w:cs="仿宋"/>
                <w:b w:val="0"/>
                <w:bCs/>
                <w:sz w:val="21"/>
                <w:szCs w:val="21"/>
              </w:rPr>
              <w:t>优化调度</w:t>
            </w:r>
            <w:r w:rsidRPr="00D76343">
              <w:rPr>
                <w:rFonts w:asciiTheme="minorEastAsia" w:eastAsiaTheme="minorEastAsia" w:hAnsiTheme="minorEastAsia" w:cs="仿宋" w:hint="eastAsia"/>
                <w:b w:val="0"/>
                <w:bCs/>
                <w:sz w:val="21"/>
                <w:szCs w:val="21"/>
              </w:rPr>
              <w:t>系统</w:t>
            </w:r>
          </w:p>
        </w:tc>
        <w:tc>
          <w:tcPr>
            <w:tcW w:w="428" w:type="pct"/>
            <w:vAlign w:val="center"/>
          </w:tcPr>
          <w:p w14:paraId="76208205"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模型</w:t>
            </w:r>
            <w:proofErr w:type="gramStart"/>
            <w:r w:rsidRPr="00D76343">
              <w:rPr>
                <w:rFonts w:asciiTheme="minorEastAsia" w:eastAsiaTheme="minorEastAsia" w:hAnsiTheme="minorEastAsia" w:cs="仿宋" w:hint="eastAsia"/>
                <w:b w:val="0"/>
                <w:bCs/>
                <w:sz w:val="21"/>
                <w:szCs w:val="21"/>
              </w:rPr>
              <w:t>算法级</w:t>
            </w:r>
            <w:proofErr w:type="gramEnd"/>
          </w:p>
        </w:tc>
        <w:tc>
          <w:tcPr>
            <w:tcW w:w="444" w:type="pct"/>
            <w:vAlign w:val="center"/>
          </w:tcPr>
          <w:p w14:paraId="5828FEF6"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85" w:type="pct"/>
            <w:vAlign w:val="center"/>
          </w:tcPr>
          <w:p w14:paraId="37CA1B07"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66" w:type="pct"/>
            <w:vAlign w:val="center"/>
          </w:tcPr>
          <w:p w14:paraId="5F7BB874"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97" w:type="pct"/>
            <w:vAlign w:val="center"/>
          </w:tcPr>
          <w:p w14:paraId="28601CF9"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8" w:type="pct"/>
            <w:vAlign w:val="center"/>
          </w:tcPr>
          <w:p w14:paraId="0A444657"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利润级</w:t>
            </w:r>
            <w:proofErr w:type="gramEnd"/>
          </w:p>
        </w:tc>
      </w:tr>
      <w:tr w:rsidR="00A927BF" w:rsidRPr="00D76343" w14:paraId="17EC002F" w14:textId="77777777">
        <w:trPr>
          <w:trHeight w:val="563"/>
          <w:tblHeader/>
          <w:jc w:val="center"/>
        </w:trPr>
        <w:tc>
          <w:tcPr>
            <w:tcW w:w="287" w:type="pct"/>
            <w:vMerge/>
            <w:shd w:val="clear" w:color="auto" w:fill="D7D7D7"/>
            <w:vAlign w:val="center"/>
          </w:tcPr>
          <w:p w14:paraId="77504FD5"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ign w:val="center"/>
          </w:tcPr>
          <w:p w14:paraId="5F138FE5"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437" w:type="pct"/>
            <w:vAlign w:val="center"/>
          </w:tcPr>
          <w:p w14:paraId="0C84253A"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电力交易策略联动</w:t>
            </w:r>
            <w:r w:rsidRPr="00D76343">
              <w:rPr>
                <w:rFonts w:asciiTheme="minorEastAsia" w:eastAsiaTheme="minorEastAsia" w:hAnsiTheme="minorEastAsia" w:cs="仿宋" w:hint="eastAsia"/>
                <w:b w:val="0"/>
                <w:bCs/>
                <w:sz w:val="21"/>
                <w:szCs w:val="21"/>
              </w:rPr>
              <w:t>系统</w:t>
            </w:r>
          </w:p>
        </w:tc>
        <w:tc>
          <w:tcPr>
            <w:tcW w:w="428" w:type="pct"/>
            <w:vAlign w:val="center"/>
          </w:tcPr>
          <w:p w14:paraId="4494DE2A"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模型</w:t>
            </w:r>
            <w:proofErr w:type="gramStart"/>
            <w:r w:rsidRPr="00D76343">
              <w:rPr>
                <w:rFonts w:asciiTheme="minorEastAsia" w:eastAsiaTheme="minorEastAsia" w:hAnsiTheme="minorEastAsia" w:cs="仿宋" w:hint="eastAsia"/>
                <w:b w:val="0"/>
                <w:bCs/>
                <w:sz w:val="21"/>
                <w:szCs w:val="21"/>
              </w:rPr>
              <w:t>算法级</w:t>
            </w:r>
            <w:proofErr w:type="gramEnd"/>
          </w:p>
        </w:tc>
        <w:tc>
          <w:tcPr>
            <w:tcW w:w="444" w:type="pct"/>
            <w:vAlign w:val="center"/>
          </w:tcPr>
          <w:p w14:paraId="1E1BBEA9"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85" w:type="pct"/>
            <w:vAlign w:val="center"/>
          </w:tcPr>
          <w:p w14:paraId="296E2539"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产品示范</w:t>
            </w:r>
          </w:p>
        </w:tc>
        <w:tc>
          <w:tcPr>
            <w:tcW w:w="466" w:type="pct"/>
            <w:vAlign w:val="center"/>
          </w:tcPr>
          <w:p w14:paraId="0196CEA8"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97" w:type="pct"/>
            <w:vAlign w:val="center"/>
          </w:tcPr>
          <w:p w14:paraId="1182B96F"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8" w:type="pct"/>
            <w:vAlign w:val="center"/>
          </w:tcPr>
          <w:p w14:paraId="5F1085DB"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盈亏级</w:t>
            </w:r>
            <w:proofErr w:type="gramEnd"/>
          </w:p>
        </w:tc>
      </w:tr>
      <w:tr w:rsidR="00A927BF" w:rsidRPr="00D76343" w14:paraId="6A8A59ED" w14:textId="77777777">
        <w:trPr>
          <w:trHeight w:val="563"/>
          <w:tblHeader/>
          <w:jc w:val="center"/>
        </w:trPr>
        <w:tc>
          <w:tcPr>
            <w:tcW w:w="287" w:type="pct"/>
            <w:vMerge/>
            <w:shd w:val="clear" w:color="auto" w:fill="D7D7D7"/>
            <w:vAlign w:val="center"/>
          </w:tcPr>
          <w:p w14:paraId="53CFD028"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restart"/>
            <w:vAlign w:val="center"/>
          </w:tcPr>
          <w:p w14:paraId="66717A80"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发售一体电力交易平台</w:t>
            </w:r>
          </w:p>
        </w:tc>
        <w:tc>
          <w:tcPr>
            <w:tcW w:w="1437" w:type="pct"/>
            <w:vAlign w:val="center"/>
          </w:tcPr>
          <w:p w14:paraId="2A7576E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发电侧新能源交易</w:t>
            </w:r>
            <w:r w:rsidRPr="00D76343">
              <w:rPr>
                <w:rFonts w:asciiTheme="minorEastAsia" w:eastAsiaTheme="minorEastAsia" w:hAnsiTheme="minorEastAsia" w:cs="仿宋" w:hint="eastAsia"/>
                <w:b w:val="0"/>
                <w:bCs/>
                <w:sz w:val="21"/>
                <w:szCs w:val="21"/>
              </w:rPr>
              <w:t>辅助决策平台</w:t>
            </w:r>
          </w:p>
        </w:tc>
        <w:tc>
          <w:tcPr>
            <w:tcW w:w="428" w:type="pct"/>
            <w:vAlign w:val="center"/>
          </w:tcPr>
          <w:p w14:paraId="775EBC00"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44" w:type="pct"/>
            <w:vAlign w:val="center"/>
          </w:tcPr>
          <w:p w14:paraId="085F4E87"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85" w:type="pct"/>
            <w:vAlign w:val="center"/>
          </w:tcPr>
          <w:p w14:paraId="4B5454B4"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66" w:type="pct"/>
            <w:vAlign w:val="center"/>
          </w:tcPr>
          <w:p w14:paraId="7D42580D"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7" w:type="pct"/>
            <w:vAlign w:val="center"/>
          </w:tcPr>
          <w:p w14:paraId="7538E2AE"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销售级</w:t>
            </w:r>
          </w:p>
        </w:tc>
        <w:tc>
          <w:tcPr>
            <w:tcW w:w="498" w:type="pct"/>
            <w:vAlign w:val="center"/>
          </w:tcPr>
          <w:p w14:paraId="225D261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盈亏级</w:t>
            </w:r>
            <w:proofErr w:type="gramEnd"/>
          </w:p>
        </w:tc>
      </w:tr>
      <w:tr w:rsidR="00A927BF" w:rsidRPr="00D76343" w14:paraId="40F69C7E" w14:textId="77777777">
        <w:trPr>
          <w:trHeight w:val="563"/>
          <w:tblHeader/>
          <w:jc w:val="center"/>
        </w:trPr>
        <w:tc>
          <w:tcPr>
            <w:tcW w:w="287" w:type="pct"/>
            <w:vMerge/>
            <w:shd w:val="clear" w:color="auto" w:fill="D7D7D7"/>
            <w:vAlign w:val="center"/>
          </w:tcPr>
          <w:p w14:paraId="58A8CDAF"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ign w:val="center"/>
          </w:tcPr>
          <w:p w14:paraId="5EE7A4B0"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437" w:type="pct"/>
            <w:vAlign w:val="center"/>
          </w:tcPr>
          <w:p w14:paraId="77A5E646"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电网</w:t>
            </w:r>
            <w:proofErr w:type="gramStart"/>
            <w:r w:rsidRPr="00D76343">
              <w:rPr>
                <w:rFonts w:asciiTheme="minorEastAsia" w:eastAsiaTheme="minorEastAsia" w:hAnsiTheme="minorEastAsia" w:cs="仿宋"/>
                <w:b w:val="0"/>
                <w:bCs/>
                <w:sz w:val="21"/>
                <w:szCs w:val="21"/>
              </w:rPr>
              <w:t>侧独立</w:t>
            </w:r>
            <w:proofErr w:type="gramEnd"/>
            <w:r w:rsidRPr="00D76343">
              <w:rPr>
                <w:rFonts w:asciiTheme="minorEastAsia" w:eastAsiaTheme="minorEastAsia" w:hAnsiTheme="minorEastAsia" w:cs="仿宋"/>
                <w:b w:val="0"/>
                <w:bCs/>
                <w:sz w:val="21"/>
                <w:szCs w:val="21"/>
              </w:rPr>
              <w:t>储能交易</w:t>
            </w:r>
            <w:r w:rsidRPr="00D76343">
              <w:rPr>
                <w:rFonts w:asciiTheme="minorEastAsia" w:eastAsiaTheme="minorEastAsia" w:hAnsiTheme="minorEastAsia" w:cs="仿宋" w:hint="eastAsia"/>
                <w:b w:val="0"/>
                <w:bCs/>
                <w:sz w:val="21"/>
                <w:szCs w:val="21"/>
              </w:rPr>
              <w:t>辅助决策平台</w:t>
            </w:r>
          </w:p>
        </w:tc>
        <w:tc>
          <w:tcPr>
            <w:tcW w:w="428" w:type="pct"/>
            <w:vAlign w:val="center"/>
          </w:tcPr>
          <w:p w14:paraId="328012AD"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44" w:type="pct"/>
            <w:vAlign w:val="center"/>
          </w:tcPr>
          <w:p w14:paraId="76594B70"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85" w:type="pct"/>
            <w:vAlign w:val="center"/>
          </w:tcPr>
          <w:p w14:paraId="5AB00AA9"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66" w:type="pct"/>
            <w:vAlign w:val="center"/>
          </w:tcPr>
          <w:p w14:paraId="2E95E2B7"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7" w:type="pct"/>
            <w:vAlign w:val="center"/>
          </w:tcPr>
          <w:p w14:paraId="472760D8"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销售级</w:t>
            </w:r>
          </w:p>
        </w:tc>
        <w:tc>
          <w:tcPr>
            <w:tcW w:w="498" w:type="pct"/>
            <w:vAlign w:val="center"/>
          </w:tcPr>
          <w:p w14:paraId="4CBB1A8E"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roofErr w:type="gramStart"/>
            <w:r w:rsidRPr="00D76343">
              <w:rPr>
                <w:rFonts w:asciiTheme="minorEastAsia" w:eastAsiaTheme="minorEastAsia" w:hAnsiTheme="minorEastAsia" w:cs="仿宋" w:hint="eastAsia"/>
                <w:b w:val="0"/>
                <w:bCs/>
                <w:sz w:val="21"/>
                <w:szCs w:val="21"/>
              </w:rPr>
              <w:t>盈亏级</w:t>
            </w:r>
            <w:proofErr w:type="gramEnd"/>
          </w:p>
        </w:tc>
      </w:tr>
      <w:tr w:rsidR="00A927BF" w:rsidRPr="00D76343" w14:paraId="78FC950B" w14:textId="77777777">
        <w:trPr>
          <w:trHeight w:val="563"/>
          <w:tblHeader/>
          <w:jc w:val="center"/>
        </w:trPr>
        <w:tc>
          <w:tcPr>
            <w:tcW w:w="287" w:type="pct"/>
            <w:vMerge/>
            <w:shd w:val="clear" w:color="auto" w:fill="D7D7D7"/>
            <w:vAlign w:val="center"/>
          </w:tcPr>
          <w:p w14:paraId="4FDE5E9F"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457" w:type="pct"/>
            <w:vMerge/>
            <w:vAlign w:val="center"/>
          </w:tcPr>
          <w:p w14:paraId="20E0D33A"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437" w:type="pct"/>
            <w:vAlign w:val="center"/>
          </w:tcPr>
          <w:p w14:paraId="6C142D4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b w:val="0"/>
                <w:bCs/>
                <w:sz w:val="21"/>
                <w:szCs w:val="21"/>
              </w:rPr>
              <w:t>用户侧售电交易</w:t>
            </w:r>
            <w:r w:rsidRPr="00D76343">
              <w:rPr>
                <w:rFonts w:asciiTheme="minorEastAsia" w:eastAsiaTheme="minorEastAsia" w:hAnsiTheme="minorEastAsia" w:cs="仿宋" w:hint="eastAsia"/>
                <w:b w:val="0"/>
                <w:bCs/>
                <w:sz w:val="21"/>
                <w:szCs w:val="21"/>
              </w:rPr>
              <w:t>辅助决策平台</w:t>
            </w:r>
          </w:p>
        </w:tc>
        <w:tc>
          <w:tcPr>
            <w:tcW w:w="428" w:type="pct"/>
            <w:vAlign w:val="center"/>
          </w:tcPr>
          <w:p w14:paraId="5D195155"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模型</w:t>
            </w:r>
            <w:proofErr w:type="gramStart"/>
            <w:r w:rsidRPr="00D76343">
              <w:rPr>
                <w:rFonts w:asciiTheme="minorEastAsia" w:eastAsiaTheme="minorEastAsia" w:hAnsiTheme="minorEastAsia" w:cs="仿宋" w:hint="eastAsia"/>
                <w:b w:val="0"/>
                <w:bCs/>
                <w:sz w:val="21"/>
                <w:szCs w:val="21"/>
              </w:rPr>
              <w:t>算法级</w:t>
            </w:r>
            <w:proofErr w:type="gramEnd"/>
          </w:p>
        </w:tc>
        <w:tc>
          <w:tcPr>
            <w:tcW w:w="444" w:type="pct"/>
            <w:vAlign w:val="center"/>
          </w:tcPr>
          <w:p w14:paraId="2F521C98"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产品级</w:t>
            </w:r>
          </w:p>
        </w:tc>
        <w:tc>
          <w:tcPr>
            <w:tcW w:w="485" w:type="pct"/>
            <w:vAlign w:val="center"/>
          </w:tcPr>
          <w:p w14:paraId="7C1FD093"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产品示范</w:t>
            </w:r>
          </w:p>
        </w:tc>
        <w:tc>
          <w:tcPr>
            <w:tcW w:w="466" w:type="pct"/>
            <w:vAlign w:val="center"/>
          </w:tcPr>
          <w:p w14:paraId="6B91A40A"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系统级</w:t>
            </w:r>
          </w:p>
        </w:tc>
        <w:tc>
          <w:tcPr>
            <w:tcW w:w="497" w:type="pct"/>
            <w:vAlign w:val="center"/>
          </w:tcPr>
          <w:p w14:paraId="4D4F1196" w14:textId="77777777" w:rsidR="00A927BF" w:rsidRPr="00D76343"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498" w:type="pct"/>
            <w:vAlign w:val="center"/>
          </w:tcPr>
          <w:p w14:paraId="6D628E5E" w14:textId="77777777" w:rsidR="00A927BF" w:rsidRPr="00D76343"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sidRPr="00D76343">
              <w:rPr>
                <w:rFonts w:asciiTheme="minorEastAsia" w:eastAsiaTheme="minorEastAsia" w:hAnsiTheme="minorEastAsia" w:cs="仿宋" w:hint="eastAsia"/>
                <w:b w:val="0"/>
                <w:bCs/>
                <w:sz w:val="21"/>
                <w:szCs w:val="21"/>
              </w:rPr>
              <w:t>销售级</w:t>
            </w:r>
          </w:p>
        </w:tc>
      </w:tr>
    </w:tbl>
    <w:p w14:paraId="0CEED297" w14:textId="77777777" w:rsidR="00A927BF" w:rsidRDefault="00A927BF">
      <w:pPr>
        <w:sectPr w:rsidR="00A927BF">
          <w:type w:val="continuous"/>
          <w:pgSz w:w="16838" w:h="11906" w:orient="landscape"/>
          <w:pgMar w:top="1797" w:right="1440" w:bottom="1797" w:left="1440" w:header="340" w:footer="992" w:gutter="0"/>
          <w:pgNumType w:fmt="numberInDash"/>
          <w:cols w:space="425"/>
          <w:docGrid w:type="linesAndChars" w:linePitch="398" w:charSpace="4044"/>
        </w:sectPr>
      </w:pPr>
    </w:p>
    <w:p w14:paraId="4111AD9E" w14:textId="77777777" w:rsidR="00A927BF" w:rsidRDefault="00A927BF"/>
    <w:p w14:paraId="5E3E5A2B" w14:textId="77777777" w:rsidR="00A927BF" w:rsidRDefault="00000000">
      <w:pPr>
        <w:spacing w:line="560" w:lineRule="exact"/>
        <w:ind w:firstLineChars="200" w:firstLine="679"/>
        <w:rPr>
          <w:rFonts w:ascii="Times New Roman" w:eastAsia="仿宋_GB2312" w:hAnsi="Times New Roman" w:cs="仿宋"/>
          <w:color w:val="FF0000"/>
          <w:sz w:val="32"/>
          <w:szCs w:val="32"/>
        </w:rPr>
      </w:pPr>
      <w:r>
        <w:rPr>
          <w:rFonts w:ascii="Times New Roman" w:eastAsia="仿宋_GB2312" w:hAnsi="Times New Roman" w:hint="eastAsia"/>
          <w:sz w:val="32"/>
          <w:szCs w:val="32"/>
        </w:rPr>
        <w:t>注：</w:t>
      </w:r>
      <w:r>
        <w:rPr>
          <w:rFonts w:ascii="Times New Roman" w:eastAsia="仿宋_GB2312" w:hAnsi="Times New Roman" w:hint="eastAsia"/>
          <w:b/>
          <w:bCs/>
          <w:sz w:val="32"/>
          <w:szCs w:val="32"/>
        </w:rPr>
        <w:t>模型算法级</w:t>
      </w:r>
      <w:r>
        <w:rPr>
          <w:rFonts w:ascii="Times New Roman" w:eastAsia="仿宋_GB2312" w:hAnsi="Times New Roman" w:hint="eastAsia"/>
          <w:sz w:val="32"/>
          <w:szCs w:val="32"/>
        </w:rPr>
        <w:t>为平台处于算法理论研究阶段；</w:t>
      </w:r>
      <w:r>
        <w:rPr>
          <w:rFonts w:ascii="Times New Roman" w:eastAsia="仿宋_GB2312" w:hAnsi="Times New Roman" w:cs="仿宋" w:hint="eastAsia"/>
          <w:b/>
          <w:sz w:val="32"/>
          <w:szCs w:val="32"/>
        </w:rPr>
        <w:t>样机</w:t>
      </w:r>
      <w:r>
        <w:rPr>
          <w:rFonts w:ascii="Times New Roman" w:eastAsia="仿宋_GB2312" w:hAnsi="Times New Roman" w:cs="仿宋" w:hint="eastAsia"/>
          <w:bCs/>
          <w:sz w:val="32"/>
          <w:szCs w:val="32"/>
        </w:rPr>
        <w:t>为硬件平台完成样机研发；</w:t>
      </w:r>
      <w:r>
        <w:rPr>
          <w:rFonts w:ascii="Times New Roman" w:eastAsia="仿宋_GB2312" w:hAnsi="Times New Roman" w:hint="eastAsia"/>
          <w:b/>
          <w:bCs/>
          <w:sz w:val="32"/>
          <w:szCs w:val="32"/>
        </w:rPr>
        <w:t>产品级</w:t>
      </w:r>
      <w:r>
        <w:rPr>
          <w:rFonts w:ascii="Times New Roman" w:eastAsia="仿宋_GB2312" w:hAnsi="Times New Roman" w:hint="eastAsia"/>
          <w:sz w:val="32"/>
          <w:szCs w:val="32"/>
        </w:rPr>
        <w:t>为平台完成框架搭建、测试；</w:t>
      </w:r>
      <w:r>
        <w:rPr>
          <w:rFonts w:ascii="Times New Roman" w:eastAsia="仿宋_GB2312" w:hAnsi="Times New Roman" w:hint="eastAsia"/>
          <w:b/>
          <w:bCs/>
          <w:sz w:val="32"/>
          <w:szCs w:val="32"/>
        </w:rPr>
        <w:t>产品示范</w:t>
      </w:r>
      <w:r>
        <w:rPr>
          <w:rFonts w:ascii="Times New Roman" w:eastAsia="仿宋_GB2312" w:hAnsi="Times New Roman" w:hint="eastAsia"/>
          <w:sz w:val="32"/>
          <w:szCs w:val="32"/>
        </w:rPr>
        <w:t>为产品支持小批量试点示范验证；</w:t>
      </w:r>
      <w:r>
        <w:rPr>
          <w:rFonts w:ascii="Times New Roman" w:eastAsia="仿宋_GB2312" w:hAnsi="Times New Roman" w:hint="eastAsia"/>
          <w:b/>
          <w:bCs/>
          <w:sz w:val="32"/>
          <w:szCs w:val="32"/>
        </w:rPr>
        <w:t>系统级</w:t>
      </w:r>
      <w:r>
        <w:rPr>
          <w:rFonts w:ascii="Times New Roman" w:eastAsia="仿宋_GB2312" w:hAnsi="Times New Roman" w:hint="eastAsia"/>
          <w:sz w:val="32"/>
          <w:szCs w:val="32"/>
        </w:rPr>
        <w:t>为成熟产品可实现组合成系统级方案；</w:t>
      </w:r>
      <w:r>
        <w:rPr>
          <w:rFonts w:ascii="Times New Roman" w:eastAsia="仿宋_GB2312" w:hAnsi="Times New Roman" w:hint="eastAsia"/>
          <w:b/>
          <w:bCs/>
          <w:sz w:val="32"/>
          <w:szCs w:val="32"/>
        </w:rPr>
        <w:t>销售级</w:t>
      </w:r>
      <w:r>
        <w:rPr>
          <w:rFonts w:ascii="Times New Roman" w:eastAsia="仿宋_GB2312" w:hAnsi="Times New Roman" w:hint="eastAsia"/>
          <w:sz w:val="32"/>
          <w:szCs w:val="32"/>
        </w:rPr>
        <w:t>为可作为成熟产品具备销售条件；</w:t>
      </w:r>
      <w:r>
        <w:rPr>
          <w:rFonts w:ascii="Times New Roman" w:eastAsia="仿宋_GB2312" w:hAnsi="Times New Roman" w:hint="eastAsia"/>
          <w:b/>
          <w:bCs/>
          <w:sz w:val="32"/>
          <w:szCs w:val="32"/>
        </w:rPr>
        <w:t>盈亏级</w:t>
      </w:r>
      <w:r>
        <w:rPr>
          <w:rFonts w:ascii="Times New Roman" w:eastAsia="仿宋_GB2312" w:hAnsi="Times New Roman" w:hint="eastAsia"/>
          <w:sz w:val="32"/>
          <w:szCs w:val="32"/>
        </w:rPr>
        <w:t>为平台具备一定市场竞争力；</w:t>
      </w:r>
      <w:r>
        <w:rPr>
          <w:rFonts w:ascii="Times New Roman" w:eastAsia="仿宋_GB2312" w:hAnsi="Times New Roman" w:hint="eastAsia"/>
          <w:b/>
          <w:bCs/>
          <w:sz w:val="32"/>
          <w:szCs w:val="32"/>
        </w:rPr>
        <w:t>利润级</w:t>
      </w:r>
      <w:r>
        <w:rPr>
          <w:rFonts w:ascii="Times New Roman" w:eastAsia="仿宋_GB2312" w:hAnsi="Times New Roman" w:hint="eastAsia"/>
          <w:sz w:val="32"/>
          <w:szCs w:val="32"/>
        </w:rPr>
        <w:t>为平台具有较强盈利能力，可大规模商业化推广；</w:t>
      </w:r>
      <w:r>
        <w:rPr>
          <w:rFonts w:ascii="Times New Roman" w:eastAsia="仿宋_GB2312" w:hAnsi="Times New Roman" w:hint="eastAsia"/>
          <w:b/>
          <w:bCs/>
          <w:sz w:val="32"/>
          <w:szCs w:val="32"/>
        </w:rPr>
        <w:t>回报级</w:t>
      </w:r>
      <w:r>
        <w:rPr>
          <w:rFonts w:ascii="Times New Roman" w:eastAsia="仿宋_GB2312" w:hAnsi="Times New Roman" w:hint="eastAsia"/>
          <w:sz w:val="32"/>
          <w:szCs w:val="32"/>
        </w:rPr>
        <w:t>平台或方案已形成行业生态，具备持续盈利能力，达到行业领先水平。</w:t>
      </w:r>
    </w:p>
    <w:p w14:paraId="1916004F" w14:textId="77777777" w:rsidR="00A927BF" w:rsidRDefault="00A927BF">
      <w:pPr>
        <w:tabs>
          <w:tab w:val="left" w:pos="711"/>
        </w:tabs>
        <w:spacing w:line="560" w:lineRule="exact"/>
        <w:ind w:firstLine="679"/>
        <w:rPr>
          <w:rFonts w:ascii="Times New Roman" w:hAnsi="Times New Roman"/>
          <w:sz w:val="32"/>
          <w:szCs w:val="32"/>
        </w:rPr>
      </w:pPr>
    </w:p>
    <w:p w14:paraId="7C16A49F" w14:textId="77777777" w:rsidR="00A927BF" w:rsidRDefault="00A927BF">
      <w:pPr>
        <w:tabs>
          <w:tab w:val="left" w:pos="711"/>
        </w:tabs>
        <w:spacing w:line="560" w:lineRule="exact"/>
        <w:ind w:firstLine="679"/>
        <w:rPr>
          <w:rFonts w:ascii="Times New Roman" w:hAnsi="Times New Roman"/>
          <w:sz w:val="32"/>
          <w:szCs w:val="32"/>
        </w:rPr>
        <w:sectPr w:rsidR="00A927BF">
          <w:type w:val="continuous"/>
          <w:pgSz w:w="16838" w:h="11906" w:orient="landscape"/>
          <w:pgMar w:top="1797" w:right="1440" w:bottom="1797" w:left="1440" w:header="340" w:footer="992" w:gutter="0"/>
          <w:cols w:space="425"/>
          <w:docGrid w:type="linesAndChars" w:linePitch="398" w:charSpace="4044"/>
        </w:sectPr>
      </w:pPr>
    </w:p>
    <w:p w14:paraId="0BB6645F" w14:textId="77777777" w:rsidR="00A927BF" w:rsidRDefault="00000000">
      <w:pPr>
        <w:pStyle w:val="4"/>
        <w:numPr>
          <w:ilvl w:val="0"/>
          <w:numId w:val="2"/>
        </w:numPr>
        <w:ind w:leftChars="200" w:left="459" w:firstLine="679"/>
      </w:pPr>
      <w:r>
        <w:rPr>
          <w:rFonts w:hint="eastAsia"/>
        </w:rPr>
        <w:lastRenderedPageBreak/>
        <w:t>重大示范项目</w:t>
      </w:r>
    </w:p>
    <w:p w14:paraId="6F3546AF"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聚焦零碳园区、绿算中心等建设需求，推广微电网</w:t>
      </w:r>
      <w:r>
        <w:rPr>
          <w:rFonts w:ascii="Times New Roman" w:eastAsia="仿宋_GB2312" w:hAnsi="Times New Roman" w:hint="eastAsia"/>
          <w:sz w:val="32"/>
          <w:szCs w:val="32"/>
        </w:rPr>
        <w:t>(</w:t>
      </w:r>
      <w:r>
        <w:rPr>
          <w:rFonts w:ascii="Times New Roman" w:eastAsia="仿宋_GB2312" w:hAnsi="Times New Roman" w:hint="eastAsia"/>
          <w:sz w:val="32"/>
          <w:szCs w:val="32"/>
        </w:rPr>
        <w:t>源网荷储</w:t>
      </w:r>
      <w:r>
        <w:rPr>
          <w:rFonts w:ascii="Times New Roman" w:eastAsia="仿宋_GB2312" w:hAnsi="Times New Roman" w:hint="eastAsia"/>
          <w:sz w:val="32"/>
          <w:szCs w:val="32"/>
        </w:rPr>
        <w:t>)</w:t>
      </w:r>
      <w:r>
        <w:rPr>
          <w:rFonts w:ascii="Times New Roman" w:eastAsia="仿宋_GB2312" w:hAnsi="Times New Roman" w:hint="eastAsia"/>
          <w:sz w:val="32"/>
          <w:szCs w:val="32"/>
        </w:rPr>
        <w:t>容量规划、综合能源能量管理、虚拟电厂聚合调度管理、发售一体电力交易辅助决策等产品平台应用，落地</w:t>
      </w:r>
      <w:r>
        <w:rPr>
          <w:rFonts w:ascii="Times New Roman" w:eastAsia="仿宋_GB2312" w:hAnsi="Times New Roman" w:hint="eastAsia"/>
          <w:sz w:val="32"/>
          <w:szCs w:val="32"/>
        </w:rPr>
        <w:t>5</w:t>
      </w:r>
      <w:r>
        <w:rPr>
          <w:rFonts w:ascii="Times New Roman" w:eastAsia="仿宋_GB2312" w:hAnsi="Times New Roman" w:hint="eastAsia"/>
          <w:sz w:val="32"/>
          <w:szCs w:val="32"/>
        </w:rPr>
        <w:t>个以上重大示范项目。</w:t>
      </w:r>
    </w:p>
    <w:tbl>
      <w:tblPr>
        <w:tblStyle w:val="af2"/>
        <w:tblW w:w="8080" w:type="dxa"/>
        <w:jc w:val="center"/>
        <w:tblLayout w:type="fixed"/>
        <w:tblLook w:val="04A0" w:firstRow="1" w:lastRow="0" w:firstColumn="1" w:lastColumn="0" w:noHBand="0" w:noVBand="1"/>
      </w:tblPr>
      <w:tblGrid>
        <w:gridCol w:w="8080"/>
      </w:tblGrid>
      <w:tr w:rsidR="00A927BF" w14:paraId="26829BBC" w14:textId="77777777">
        <w:trPr>
          <w:trHeight w:val="534"/>
          <w:tblHeader/>
          <w:jc w:val="center"/>
        </w:trPr>
        <w:tc>
          <w:tcPr>
            <w:tcW w:w="8080" w:type="dxa"/>
            <w:vAlign w:val="center"/>
          </w:tcPr>
          <w:p w14:paraId="69E58DED" w14:textId="77777777" w:rsidR="00A927BF" w:rsidRDefault="00000000">
            <w:pPr>
              <w:spacing w:line="320" w:lineRule="exact"/>
              <w:ind w:firstLine="720"/>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专栏2  综合能源重大示范项目</w:t>
            </w:r>
          </w:p>
        </w:tc>
      </w:tr>
      <w:tr w:rsidR="00A927BF" w14:paraId="1789BB58" w14:textId="77777777">
        <w:trPr>
          <w:trHeight w:val="1423"/>
          <w:jc w:val="center"/>
        </w:trPr>
        <w:tc>
          <w:tcPr>
            <w:tcW w:w="8080" w:type="dxa"/>
            <w:vAlign w:val="center"/>
          </w:tcPr>
          <w:p w14:paraId="7B9D3E94" w14:textId="77777777" w:rsidR="00A927BF" w:rsidRDefault="00000000">
            <w:pPr>
              <w:adjustRightInd w:val="0"/>
              <w:spacing w:line="320" w:lineRule="exact"/>
              <w:ind w:firstLine="480"/>
              <w:rPr>
                <w:rFonts w:asciiTheme="minorEastAsia" w:eastAsiaTheme="minorEastAsia" w:hAnsiTheme="minorEastAsia" w:hint="eastAsia"/>
                <w:b/>
                <w:bCs/>
                <w:szCs w:val="21"/>
              </w:rPr>
            </w:pPr>
            <w:r>
              <w:rPr>
                <w:rFonts w:asciiTheme="minorEastAsia" w:eastAsiaTheme="minorEastAsia" w:hAnsiTheme="minorEastAsia"/>
                <w:b/>
                <w:bCs/>
                <w:szCs w:val="21"/>
              </w:rPr>
              <w:t xml:space="preserve">01 </w:t>
            </w:r>
            <w:r>
              <w:rPr>
                <w:rFonts w:asciiTheme="minorEastAsia" w:eastAsiaTheme="minorEastAsia" w:hAnsiTheme="minorEastAsia" w:hint="eastAsia"/>
                <w:b/>
                <w:bCs/>
                <w:szCs w:val="21"/>
              </w:rPr>
              <w:t xml:space="preserve"> 吉林宁江经济开发区风光储微网零碳园区</w:t>
            </w:r>
          </w:p>
          <w:p w14:paraId="5A76B850" w14:textId="77777777" w:rsidR="00A927BF" w:rsidRDefault="00000000">
            <w:pPr>
              <w:adjustRightInd w:val="0"/>
              <w:spacing w:line="320" w:lineRule="exact"/>
              <w:ind w:firstLine="560"/>
              <w:rPr>
                <w:rFonts w:asciiTheme="minorEastAsia" w:eastAsiaTheme="minorEastAsia" w:hAnsiTheme="minorEastAsia" w:hint="eastAsia"/>
                <w:szCs w:val="21"/>
              </w:rPr>
            </w:pPr>
            <w:r>
              <w:rPr>
                <w:rFonts w:asciiTheme="minorEastAsia" w:eastAsiaTheme="minorEastAsia" w:hAnsiTheme="minorEastAsia" w:hint="eastAsia"/>
                <w:szCs w:val="21"/>
              </w:rPr>
              <w:t>2026年示范项目开工建设，以分布式风光、储能与智能微网为核心，构建源网荷储一体化供用能体系，目标是实现园区清洁能源消纳率提升、碳排放近零，提升供电可靠性与能源利用效率，打造绿色低碳、安全高效的智慧能源示范园区。可解决园区传统用能碳排放高、能耗双控压力大、外购电价高且波动大等问题，平抑新能源出力波动，减少弃风弃光，增强供电稳定性，降低用能成本，同时满足环保、双碳考核及绿色发展需求，为区域零碳转型提供可复制模式。</w:t>
            </w:r>
          </w:p>
        </w:tc>
      </w:tr>
      <w:tr w:rsidR="00A927BF" w14:paraId="7C631FC5" w14:textId="77777777">
        <w:trPr>
          <w:trHeight w:val="1423"/>
          <w:jc w:val="center"/>
        </w:trPr>
        <w:tc>
          <w:tcPr>
            <w:tcW w:w="8080" w:type="dxa"/>
            <w:vAlign w:val="center"/>
          </w:tcPr>
          <w:p w14:paraId="19E4D020" w14:textId="77777777" w:rsidR="00A927BF" w:rsidRDefault="00000000">
            <w:pPr>
              <w:adjustRightInd w:val="0"/>
              <w:spacing w:line="320" w:lineRule="exact"/>
              <w:ind w:firstLine="480"/>
              <w:rPr>
                <w:rFonts w:asciiTheme="minorEastAsia" w:eastAsiaTheme="minorEastAsia" w:hAnsiTheme="minorEastAsia" w:hint="eastAsia"/>
                <w:b/>
                <w:bCs/>
                <w:szCs w:val="21"/>
                <w:highlight w:val="yellow"/>
              </w:rPr>
            </w:pPr>
            <w:r>
              <w:rPr>
                <w:rFonts w:asciiTheme="minorEastAsia" w:eastAsiaTheme="minorEastAsia" w:hAnsiTheme="minorEastAsia"/>
                <w:b/>
                <w:bCs/>
                <w:szCs w:val="21"/>
              </w:rPr>
              <w:t xml:space="preserve">02 </w:t>
            </w:r>
            <w:r>
              <w:rPr>
                <w:rFonts w:asciiTheme="minorEastAsia" w:eastAsiaTheme="minorEastAsia" w:hAnsiTheme="minorEastAsia" w:hint="eastAsia"/>
                <w:b/>
                <w:bCs/>
                <w:szCs w:val="21"/>
              </w:rPr>
              <w:t xml:space="preserve"> 鄂尔多斯算力中心绿电直连示范项目</w:t>
            </w:r>
          </w:p>
          <w:p w14:paraId="7A111517" w14:textId="77777777" w:rsidR="00A927BF" w:rsidRDefault="00000000">
            <w:pPr>
              <w:adjustRightInd w:val="0"/>
              <w:spacing w:line="320" w:lineRule="exact"/>
              <w:ind w:firstLine="560"/>
              <w:rPr>
                <w:rFonts w:asciiTheme="minorEastAsia" w:eastAsiaTheme="minorEastAsia" w:hAnsiTheme="minorEastAsia" w:hint="eastAsia"/>
                <w:szCs w:val="21"/>
              </w:rPr>
            </w:pPr>
            <w:r>
              <w:rPr>
                <w:rFonts w:asciiTheme="minorEastAsia" w:eastAsiaTheme="minorEastAsia" w:hAnsiTheme="minorEastAsia" w:hint="eastAsia"/>
                <w:szCs w:val="21"/>
              </w:rPr>
              <w:t>以新能源发电就近直供算力负荷为核心，配套储能与智能调度，实现源网荷储高效协同。项目目标是大幅提升绿电消费比例，推动算力中心实现近零碳运行，保障供电安全稳定，降低度电成本与能耗损耗，打造算电融合、绿色低碳的标杆示范。可有效解决算力中心能耗高、碳排放压力大、绿电消纳不足等问题，缓解供电波动、运营成本偏高的痛点，同时落实双碳与能耗双控要求，支撑东数西算战略落地，为全国绿色算力发展提供可复制模式。</w:t>
            </w:r>
          </w:p>
        </w:tc>
      </w:tr>
      <w:tr w:rsidR="00A927BF" w14:paraId="58BE11E3" w14:textId="77777777">
        <w:trPr>
          <w:trHeight w:val="1423"/>
          <w:jc w:val="center"/>
        </w:trPr>
        <w:tc>
          <w:tcPr>
            <w:tcW w:w="8080" w:type="dxa"/>
            <w:vAlign w:val="center"/>
          </w:tcPr>
          <w:p w14:paraId="01C6B1B2" w14:textId="77777777" w:rsidR="00A927BF" w:rsidRDefault="00000000">
            <w:pPr>
              <w:widowControl/>
              <w:adjustRightInd w:val="0"/>
              <w:spacing w:line="320" w:lineRule="exact"/>
              <w:ind w:firstLine="480"/>
              <w:rPr>
                <w:rFonts w:asciiTheme="minorEastAsia" w:eastAsiaTheme="minorEastAsia" w:hAnsiTheme="minorEastAsia" w:hint="eastAsia"/>
                <w:b/>
                <w:bCs/>
                <w:szCs w:val="21"/>
              </w:rPr>
            </w:pPr>
            <w:r>
              <w:rPr>
                <w:rFonts w:asciiTheme="minorEastAsia" w:eastAsiaTheme="minorEastAsia" w:hAnsiTheme="minorEastAsia" w:hint="eastAsia"/>
                <w:b/>
                <w:bCs/>
                <w:szCs w:val="21"/>
              </w:rPr>
              <w:t>03  大规模风光储协同构网示范项目</w:t>
            </w:r>
          </w:p>
          <w:p w14:paraId="3E9BA725" w14:textId="77777777" w:rsidR="00A927BF" w:rsidRDefault="00000000">
            <w:pPr>
              <w:adjustRightInd w:val="0"/>
              <w:spacing w:line="320" w:lineRule="exact"/>
              <w:ind w:firstLine="560"/>
              <w:rPr>
                <w:rFonts w:asciiTheme="minorEastAsia" w:eastAsiaTheme="minorEastAsia" w:hAnsiTheme="minorEastAsia" w:hint="eastAsia"/>
                <w:szCs w:val="21"/>
              </w:rPr>
            </w:pPr>
            <w:r>
              <w:rPr>
                <w:rFonts w:asciiTheme="minorEastAsia" w:eastAsiaTheme="minorEastAsia" w:hAnsiTheme="minorEastAsia" w:hint="eastAsia"/>
                <w:szCs w:val="21"/>
              </w:rPr>
              <w:t>依托中车构网型风机、构网型储能等产业优势，核心示范风光储资源优化配置与高效组网技术、大容量新能源构网系统 - 装备仿真技术，搭建全离网 / 弱并网构网型能量管控与调度平台，并建成构网型装备（风电、光伏、储能等）测试验证中心，推进新能源多品种协同联合优化控制，开展百兆瓦新能源场站级集群化构网与绿电安全消纳研究。</w:t>
            </w:r>
          </w:p>
          <w:p w14:paraId="74681A18" w14:textId="77777777" w:rsidR="00A927BF" w:rsidRDefault="00000000">
            <w:pPr>
              <w:adjustRightInd w:val="0"/>
              <w:spacing w:line="320" w:lineRule="exact"/>
              <w:ind w:firstLine="560"/>
              <w:rPr>
                <w:rFonts w:asciiTheme="minorEastAsia" w:eastAsiaTheme="minorEastAsia" w:hAnsiTheme="minorEastAsia" w:hint="eastAsia"/>
                <w:szCs w:val="21"/>
              </w:rPr>
            </w:pPr>
            <w:r>
              <w:rPr>
                <w:rFonts w:asciiTheme="minorEastAsia" w:eastAsiaTheme="minorEastAsia" w:hAnsiTheme="minorEastAsia" w:hint="eastAsia"/>
                <w:szCs w:val="21"/>
              </w:rPr>
              <w:t>项目针对大规模新能源并网带来的系统稳定性不足、绿电消纳困难等痛点，通过先进构网型技术布局，解决新能源场站级集群化组网与弱 / 离网场景下的供电稳定问题，同时为绿电直供多应用场景提供国家级示范样板，助力打造系统友好型新能源示范电站，支撑新型储能规模化建设与新能源集成融合发展。</w:t>
            </w:r>
          </w:p>
        </w:tc>
      </w:tr>
      <w:tr w:rsidR="00A927BF" w14:paraId="65CE6AAF" w14:textId="77777777">
        <w:trPr>
          <w:trHeight w:val="90"/>
          <w:jc w:val="center"/>
        </w:trPr>
        <w:tc>
          <w:tcPr>
            <w:tcW w:w="8080" w:type="dxa"/>
            <w:vAlign w:val="center"/>
          </w:tcPr>
          <w:p w14:paraId="0EC12562" w14:textId="77777777" w:rsidR="00A927BF" w:rsidRDefault="00000000">
            <w:pPr>
              <w:adjustRightInd w:val="0"/>
              <w:spacing w:line="320" w:lineRule="exact"/>
              <w:ind w:firstLine="640"/>
              <w:rPr>
                <w:rFonts w:asciiTheme="minorEastAsia" w:eastAsiaTheme="minorEastAsia" w:hAnsiTheme="minorEastAsia" w:hint="eastAsia"/>
                <w:b/>
                <w:bCs/>
                <w:szCs w:val="21"/>
              </w:rPr>
            </w:pPr>
            <w:r>
              <w:rPr>
                <w:rFonts w:asciiTheme="minorEastAsia" w:eastAsiaTheme="minorEastAsia" w:hAnsiTheme="minorEastAsia" w:hint="eastAsia"/>
                <w:b/>
                <w:bCs/>
                <w:szCs w:val="21"/>
              </w:rPr>
              <w:t>04 电力交易决策平台应用示范</w:t>
            </w:r>
          </w:p>
          <w:p w14:paraId="22C3D401" w14:textId="12B73E8F" w:rsidR="00A927BF" w:rsidRDefault="00000000">
            <w:pPr>
              <w:adjustRightInd w:val="0"/>
              <w:spacing w:line="320" w:lineRule="exact"/>
              <w:ind w:firstLine="560"/>
              <w:rPr>
                <w:rFonts w:asciiTheme="minorEastAsia" w:eastAsiaTheme="minorEastAsia" w:hAnsiTheme="minorEastAsia" w:hint="eastAsia"/>
                <w:szCs w:val="21"/>
              </w:rPr>
            </w:pPr>
            <w:r>
              <w:rPr>
                <w:rFonts w:asciiTheme="minorEastAsia" w:eastAsiaTheme="minorEastAsia" w:hAnsiTheme="minorEastAsia"/>
                <w:szCs w:val="21"/>
              </w:rPr>
              <w:t>研发面向发电侧及储能电站的电力交易平台，重点攻克市场情报收集与分析、中短期电价预测、自动量化交易算法等技术难点，实现中车在电力交易技术领域从无到有的突破。项目以中车吉林长岭风电场、山西芮城独立储能电站的实际交易业务为试点示范，后续成果将推广至</w:t>
            </w:r>
            <w:proofErr w:type="gramStart"/>
            <w:r>
              <w:rPr>
                <w:rFonts w:asciiTheme="minorEastAsia" w:eastAsiaTheme="minorEastAsia" w:hAnsiTheme="minorEastAsia"/>
                <w:szCs w:val="21"/>
              </w:rPr>
              <w:t>中车德令</w:t>
            </w:r>
            <w:proofErr w:type="gramEnd"/>
            <w:r>
              <w:rPr>
                <w:rFonts w:asciiTheme="minorEastAsia" w:eastAsiaTheme="minorEastAsia" w:hAnsiTheme="minorEastAsia"/>
                <w:szCs w:val="21"/>
              </w:rPr>
              <w:t>哈风光储项目、广西百色等项目。</w:t>
            </w:r>
          </w:p>
          <w:p w14:paraId="4DA8F511" w14:textId="77777777" w:rsidR="00A927BF" w:rsidRDefault="00000000">
            <w:pPr>
              <w:adjustRightInd w:val="0"/>
              <w:spacing w:line="320" w:lineRule="exact"/>
              <w:ind w:firstLine="560"/>
              <w:rPr>
                <w:rFonts w:asciiTheme="minorEastAsia" w:eastAsiaTheme="minorEastAsia" w:hAnsiTheme="minorEastAsia" w:hint="eastAsia"/>
                <w:szCs w:val="21"/>
              </w:rPr>
            </w:pPr>
            <w:r>
              <w:rPr>
                <w:rFonts w:asciiTheme="minorEastAsia" w:eastAsiaTheme="minorEastAsia" w:hAnsiTheme="minorEastAsia"/>
                <w:szCs w:val="21"/>
              </w:rPr>
              <w:t>2030年，实现发售一体电力交易能力的全面覆盖，面向全国统一电力市</w:t>
            </w:r>
            <w:r>
              <w:rPr>
                <w:rFonts w:asciiTheme="minorEastAsia" w:eastAsiaTheme="minorEastAsia" w:hAnsiTheme="minorEastAsia"/>
                <w:szCs w:val="21"/>
              </w:rPr>
              <w:lastRenderedPageBreak/>
              <w:t>场，基于AI大模型技术构建电力交易智能体群，通过统一的数据平台与智能决策系统，整合发电与售电两侧资源，形成发售协同优化、风险对冲与整体效益最大化的核心管理体系</w:t>
            </w:r>
            <w:r>
              <w:rPr>
                <w:rFonts w:asciiTheme="minorEastAsia" w:eastAsiaTheme="minorEastAsia" w:hAnsiTheme="minorEastAsia" w:hint="eastAsia"/>
                <w:szCs w:val="21"/>
              </w:rPr>
              <w:t>。</w:t>
            </w:r>
          </w:p>
        </w:tc>
      </w:tr>
      <w:tr w:rsidR="00A927BF" w14:paraId="50923E0B" w14:textId="77777777">
        <w:trPr>
          <w:trHeight w:val="1456"/>
          <w:jc w:val="center"/>
        </w:trPr>
        <w:tc>
          <w:tcPr>
            <w:tcW w:w="8080" w:type="dxa"/>
            <w:vAlign w:val="center"/>
          </w:tcPr>
          <w:p w14:paraId="3ADFAFCA" w14:textId="77777777" w:rsidR="00A927BF" w:rsidRDefault="00000000">
            <w:pPr>
              <w:adjustRightInd w:val="0"/>
              <w:spacing w:line="320" w:lineRule="exact"/>
              <w:ind w:firstLine="640"/>
              <w:rPr>
                <w:rFonts w:asciiTheme="minorEastAsia" w:eastAsiaTheme="minorEastAsia" w:hAnsiTheme="minorEastAsia" w:hint="eastAsia"/>
                <w:b/>
                <w:bCs/>
                <w:szCs w:val="21"/>
              </w:rPr>
            </w:pPr>
            <w:r>
              <w:rPr>
                <w:rFonts w:asciiTheme="minorEastAsia" w:eastAsiaTheme="minorEastAsia" w:hAnsiTheme="minorEastAsia" w:hint="eastAsia"/>
                <w:b/>
                <w:bCs/>
                <w:szCs w:val="21"/>
              </w:rPr>
              <w:lastRenderedPageBreak/>
              <w:t>05  城市级柔性资源聚合虚拟电厂示范</w:t>
            </w:r>
          </w:p>
          <w:p w14:paraId="3267A7A8" w14:textId="77777777" w:rsidR="00A927BF" w:rsidRDefault="00000000">
            <w:pPr>
              <w:adjustRightInd w:val="0"/>
              <w:spacing w:line="320" w:lineRule="exact"/>
              <w:ind w:firstLine="561"/>
              <w:rPr>
                <w:rFonts w:asciiTheme="minorEastAsia" w:eastAsiaTheme="minorEastAsia" w:hAnsiTheme="minorEastAsia" w:hint="eastAsia"/>
                <w:szCs w:val="21"/>
              </w:rPr>
            </w:pPr>
            <w:r>
              <w:rPr>
                <w:rFonts w:asciiTheme="minorEastAsia" w:eastAsiaTheme="minorEastAsia" w:hAnsiTheme="minorEastAsia" w:hint="eastAsia"/>
                <w:szCs w:val="21"/>
              </w:rPr>
              <w:t>在需求侧，依托中车在株洲、青岛等产业聚集地的用电负荷资源，打造一个融合交通、物流、新能源与电力市场的城市级中车特色虚拟电厂示范项目。参与示范的企业预计可降低用电成本10元/兆瓦时以上。项目通过研发城市级虚拟电厂管控平台，利用先进通信技术将不同类型资源接入平台，基于柔性资源聚合技术实现海量异构分散资源的整体化统一管控，攻克虚拟电厂在大规模运筹优化建模与求解等方面的核心技术难题，并通过示范项目验证关键技术及商业模式。后续将进一步接入外部柔性资源，构建城市级虚拟电厂商业模式生态，打造国家级零碳经济新范式。</w:t>
            </w:r>
          </w:p>
          <w:p w14:paraId="4D97B89D" w14:textId="77777777" w:rsidR="00A927BF" w:rsidRDefault="00000000">
            <w:pPr>
              <w:adjustRightInd w:val="0"/>
              <w:spacing w:line="320" w:lineRule="exact"/>
              <w:ind w:firstLine="561"/>
              <w:rPr>
                <w:rFonts w:asciiTheme="minorEastAsia" w:eastAsiaTheme="minorEastAsia" w:hAnsiTheme="minorEastAsia" w:hint="eastAsia"/>
                <w:szCs w:val="21"/>
              </w:rPr>
            </w:pPr>
            <w:r>
              <w:rPr>
                <w:rFonts w:asciiTheme="minorEastAsia" w:eastAsiaTheme="minorEastAsia" w:hAnsiTheme="minorEastAsia" w:hint="eastAsia"/>
                <w:szCs w:val="21"/>
              </w:rPr>
              <w:t>2030年，在城市级虚拟电厂平台技术基础上，进一步升级为集团级能源聚合平台，适配全国统一电力市场，助力中车集团提前实现碳中和目标，打造央企零碳能源转型的示范样板。</w:t>
            </w:r>
          </w:p>
        </w:tc>
      </w:tr>
    </w:tbl>
    <w:p w14:paraId="15631220" w14:textId="77777777" w:rsidR="00A927BF" w:rsidRDefault="00A927BF">
      <w:pPr>
        <w:tabs>
          <w:tab w:val="left" w:pos="711"/>
        </w:tabs>
        <w:spacing w:line="560" w:lineRule="exact"/>
        <w:ind w:firstLine="679"/>
        <w:rPr>
          <w:rFonts w:ascii="Times New Roman" w:hAnsi="Times New Roman"/>
          <w:sz w:val="32"/>
          <w:szCs w:val="32"/>
        </w:rPr>
        <w:sectPr w:rsidR="00A927BF">
          <w:pgSz w:w="11906" w:h="16838"/>
          <w:pgMar w:top="1440" w:right="1797" w:bottom="1440" w:left="1797" w:header="340" w:footer="992" w:gutter="0"/>
          <w:pgNumType w:fmt="numberInDash"/>
          <w:cols w:space="425"/>
          <w:docGrid w:type="linesAndChars" w:linePitch="398" w:charSpace="4044"/>
        </w:sectPr>
      </w:pPr>
    </w:p>
    <w:p w14:paraId="14BB1F35" w14:textId="77777777" w:rsidR="00A927BF" w:rsidRDefault="00000000">
      <w:pPr>
        <w:widowControl/>
        <w:jc w:val="left"/>
        <w:rPr>
          <w:rFonts w:ascii="楷体" w:eastAsia="楷体_GB2312" w:hAnsi="楷体" w:hint="eastAsia"/>
          <w:b/>
          <w:bCs/>
          <w:sz w:val="32"/>
          <w:szCs w:val="32"/>
        </w:rPr>
      </w:pPr>
      <w:bookmarkStart w:id="186" w:name="_Toc227671681"/>
      <w:bookmarkStart w:id="187" w:name="_Toc227242532"/>
      <w:r>
        <w:rPr>
          <w:rFonts w:hint="eastAsia"/>
        </w:rPr>
        <w:br w:type="page"/>
      </w:r>
    </w:p>
    <w:p w14:paraId="69A8F5F7" w14:textId="77777777" w:rsidR="00A927BF" w:rsidRDefault="00000000">
      <w:pPr>
        <w:pStyle w:val="2"/>
        <w:ind w:firstLine="682"/>
        <w:rPr>
          <w:rFonts w:hint="eastAsia"/>
        </w:rPr>
      </w:pPr>
      <w:bookmarkStart w:id="188" w:name="_Toc230108010"/>
      <w:r>
        <w:rPr>
          <w:rFonts w:hint="eastAsia"/>
        </w:rPr>
        <w:lastRenderedPageBreak/>
        <w:t>技术平台</w:t>
      </w:r>
      <w:bookmarkEnd w:id="174"/>
      <w:bookmarkEnd w:id="186"/>
      <w:bookmarkEnd w:id="187"/>
      <w:bookmarkEnd w:id="188"/>
    </w:p>
    <w:p w14:paraId="11F0EA09" w14:textId="77777777" w:rsidR="00A927BF" w:rsidRDefault="00000000">
      <w:pPr>
        <w:pStyle w:val="3"/>
        <w:ind w:firstLine="682"/>
        <w:rPr>
          <w:rFonts w:hint="eastAsia"/>
        </w:rPr>
      </w:pPr>
      <w:bookmarkStart w:id="189" w:name="_Toc227671682"/>
      <w:bookmarkStart w:id="190" w:name="_Toc672"/>
      <w:bookmarkStart w:id="191" w:name="_Toc227242533"/>
      <w:bookmarkStart w:id="192" w:name="_Toc230108011"/>
      <w:r>
        <w:rPr>
          <w:rFonts w:hint="eastAsia"/>
        </w:rPr>
        <w:t>新能源</w:t>
      </w:r>
      <w:r>
        <w:rPr>
          <w:rFonts w:hint="eastAsia"/>
        </w:rPr>
        <w:t>AI</w:t>
      </w:r>
      <w:r>
        <w:rPr>
          <w:rFonts w:hint="eastAsia"/>
        </w:rPr>
        <w:t>技术平台</w:t>
      </w:r>
      <w:bookmarkEnd w:id="189"/>
      <w:bookmarkEnd w:id="190"/>
      <w:bookmarkEnd w:id="191"/>
      <w:bookmarkEnd w:id="192"/>
    </w:p>
    <w:p w14:paraId="624F24EC" w14:textId="77777777" w:rsidR="00A927BF" w:rsidRDefault="00000000">
      <w:pPr>
        <w:pStyle w:val="4"/>
        <w:numPr>
          <w:ilvl w:val="3"/>
          <w:numId w:val="0"/>
        </w:numPr>
        <w:ind w:leftChars="200" w:left="459"/>
      </w:pPr>
      <w:r>
        <w:rPr>
          <w:rFonts w:hint="eastAsia"/>
        </w:rPr>
        <w:t>（</w:t>
      </w:r>
      <w:r>
        <w:rPr>
          <w:rFonts w:hint="eastAsia"/>
        </w:rPr>
        <w:t>1</w:t>
      </w:r>
      <w:r>
        <w:rPr>
          <w:rFonts w:hint="eastAsia"/>
        </w:rPr>
        <w:t>）平台介绍</w:t>
      </w:r>
    </w:p>
    <w:p w14:paraId="114860C8"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新能源</w:t>
      </w:r>
      <w:r>
        <w:rPr>
          <w:rFonts w:ascii="Times New Roman" w:eastAsia="仿宋_GB2312" w:hAnsi="Times New Roman"/>
          <w:sz w:val="32"/>
          <w:szCs w:val="32"/>
        </w:rPr>
        <w:t>AI</w:t>
      </w:r>
      <w:r>
        <w:rPr>
          <w:rFonts w:ascii="Times New Roman" w:eastAsia="仿宋_GB2312" w:hAnsi="Times New Roman"/>
          <w:sz w:val="32"/>
          <w:szCs w:val="32"/>
        </w:rPr>
        <w:t>技术平台以</w:t>
      </w:r>
      <w:r>
        <w:rPr>
          <w:rFonts w:ascii="Times New Roman" w:eastAsia="仿宋_GB2312" w:hAnsi="Times New Roman" w:hint="eastAsia"/>
          <w:sz w:val="32"/>
          <w:szCs w:val="32"/>
        </w:rPr>
        <w:t>新能源装备运行</w:t>
      </w:r>
      <w:r>
        <w:rPr>
          <w:rFonts w:ascii="Times New Roman" w:eastAsia="仿宋_GB2312" w:hAnsi="Times New Roman"/>
          <w:sz w:val="32"/>
          <w:szCs w:val="32"/>
        </w:rPr>
        <w:t>数据为驱动，融合先进仿真</w:t>
      </w:r>
      <w:r>
        <w:rPr>
          <w:rFonts w:ascii="Times New Roman" w:eastAsia="仿宋_GB2312" w:hAnsi="Times New Roman" w:hint="eastAsia"/>
          <w:sz w:val="32"/>
          <w:szCs w:val="32"/>
        </w:rPr>
        <w:t>、</w:t>
      </w:r>
      <w:r>
        <w:rPr>
          <w:rFonts w:ascii="Times New Roman" w:eastAsia="仿宋_GB2312" w:hAnsi="Times New Roman"/>
          <w:sz w:val="32"/>
          <w:szCs w:val="32"/>
        </w:rPr>
        <w:t>物联网</w:t>
      </w:r>
      <w:r>
        <w:rPr>
          <w:rFonts w:ascii="Times New Roman" w:eastAsia="仿宋_GB2312" w:hAnsi="Times New Roman" w:hint="eastAsia"/>
          <w:sz w:val="32"/>
          <w:szCs w:val="32"/>
        </w:rPr>
        <w:t>、大数据、</w:t>
      </w:r>
      <w:r>
        <w:rPr>
          <w:rFonts w:ascii="Times New Roman" w:eastAsia="仿宋_GB2312" w:hAnsi="Times New Roman"/>
          <w:sz w:val="32"/>
          <w:szCs w:val="32"/>
        </w:rPr>
        <w:t>人工智能</w:t>
      </w:r>
      <w:r>
        <w:rPr>
          <w:rFonts w:ascii="Times New Roman" w:eastAsia="仿宋_GB2312" w:hAnsi="Times New Roman" w:hint="eastAsia"/>
          <w:sz w:val="32"/>
          <w:szCs w:val="32"/>
        </w:rPr>
        <w:t>及先进的</w:t>
      </w:r>
      <w:r>
        <w:rPr>
          <w:rFonts w:ascii="Times New Roman" w:eastAsia="仿宋_GB2312" w:hAnsi="Times New Roman"/>
          <w:sz w:val="32"/>
          <w:szCs w:val="32"/>
        </w:rPr>
        <w:t>数字孪生技术，旨在系统性地支撑</w:t>
      </w:r>
      <w:r>
        <w:rPr>
          <w:rFonts w:ascii="Times New Roman" w:eastAsia="仿宋_GB2312" w:hAnsi="Times New Roman" w:hint="eastAsia"/>
          <w:sz w:val="32"/>
          <w:szCs w:val="32"/>
        </w:rPr>
        <w:t>新能源高端装备</w:t>
      </w:r>
      <w:r>
        <w:rPr>
          <w:rFonts w:ascii="Times New Roman" w:eastAsia="仿宋_GB2312" w:hAnsi="Times New Roman"/>
          <w:sz w:val="32"/>
          <w:szCs w:val="32"/>
        </w:rPr>
        <w:t>核心业务板块的智能化升级。</w:t>
      </w:r>
    </w:p>
    <w:p w14:paraId="20B5937A"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新能源</w:t>
      </w:r>
      <w:r>
        <w:rPr>
          <w:rFonts w:ascii="Times New Roman" w:eastAsia="仿宋_GB2312" w:hAnsi="Times New Roman"/>
          <w:sz w:val="32"/>
          <w:szCs w:val="32"/>
        </w:rPr>
        <w:t>AI</w:t>
      </w:r>
      <w:r>
        <w:rPr>
          <w:rFonts w:ascii="Times New Roman" w:eastAsia="仿宋_GB2312" w:hAnsi="Times New Roman"/>
          <w:sz w:val="32"/>
          <w:szCs w:val="32"/>
        </w:rPr>
        <w:t>技术平台</w:t>
      </w:r>
      <w:r>
        <w:rPr>
          <w:rFonts w:ascii="Times New Roman" w:eastAsia="仿宋_GB2312" w:hAnsi="Times New Roman" w:hint="eastAsia"/>
          <w:sz w:val="32"/>
          <w:szCs w:val="32"/>
        </w:rPr>
        <w:t>主要包含“数智</w:t>
      </w:r>
      <w:r>
        <w:rPr>
          <w:rFonts w:ascii="Times New Roman" w:eastAsia="仿宋_GB2312" w:hAnsi="Times New Roman"/>
          <w:sz w:val="32"/>
          <w:szCs w:val="32"/>
        </w:rPr>
        <w:t>风机</w:t>
      </w:r>
      <w:r>
        <w:rPr>
          <w:rFonts w:ascii="Times New Roman" w:eastAsia="仿宋_GB2312" w:hAnsi="Times New Roman" w:hint="eastAsia"/>
          <w:sz w:val="32"/>
          <w:szCs w:val="32"/>
        </w:rPr>
        <w:t>、智能</w:t>
      </w:r>
      <w:r>
        <w:rPr>
          <w:rFonts w:ascii="Times New Roman" w:eastAsia="仿宋_GB2312" w:hAnsi="Times New Roman"/>
          <w:sz w:val="32"/>
          <w:szCs w:val="32"/>
        </w:rPr>
        <w:t>研发、智慧</w:t>
      </w:r>
      <w:r>
        <w:rPr>
          <w:rFonts w:ascii="Times New Roman" w:eastAsia="仿宋_GB2312" w:hAnsi="Times New Roman" w:hint="eastAsia"/>
          <w:sz w:val="32"/>
          <w:szCs w:val="32"/>
        </w:rPr>
        <w:t>运营与</w:t>
      </w:r>
      <w:r>
        <w:rPr>
          <w:rFonts w:ascii="Times New Roman" w:eastAsia="仿宋_GB2312" w:hAnsi="Times New Roman"/>
          <w:sz w:val="32"/>
          <w:szCs w:val="32"/>
        </w:rPr>
        <w:t>运维</w:t>
      </w:r>
      <w:r>
        <w:rPr>
          <w:rFonts w:ascii="Times New Roman" w:eastAsia="仿宋_GB2312" w:hAnsi="Times New Roman" w:hint="eastAsia"/>
          <w:sz w:val="32"/>
          <w:szCs w:val="32"/>
        </w:rPr>
        <w:t>、智能管理”四大核心版块</w:t>
      </w:r>
      <w:r>
        <w:rPr>
          <w:rFonts w:ascii="Times New Roman" w:eastAsia="仿宋_GB2312" w:hAnsi="Times New Roman"/>
          <w:sz w:val="32"/>
          <w:szCs w:val="32"/>
        </w:rPr>
        <w:t>：</w:t>
      </w:r>
    </w:p>
    <w:p w14:paraId="70E77959" w14:textId="77777777" w:rsidR="00A927BF" w:rsidRDefault="00000000">
      <w:pPr>
        <w:numPr>
          <w:ilvl w:val="0"/>
          <w:numId w:val="3"/>
        </w:numPr>
        <w:spacing w:line="560" w:lineRule="exact"/>
        <w:ind w:firstLineChars="200" w:firstLine="682"/>
        <w:rPr>
          <w:rFonts w:ascii="Times New Roman" w:eastAsia="仿宋_GB2312" w:hAnsi="Times New Roman"/>
          <w:sz w:val="32"/>
          <w:szCs w:val="32"/>
        </w:rPr>
      </w:pPr>
      <w:r>
        <w:rPr>
          <w:rFonts w:ascii="Times New Roman" w:eastAsia="仿宋_GB2312" w:hAnsi="Times New Roman" w:hint="eastAsia"/>
          <w:b/>
          <w:bCs/>
          <w:sz w:val="32"/>
          <w:szCs w:val="32"/>
        </w:rPr>
        <w:t>数智风机</w:t>
      </w:r>
      <w:r>
        <w:rPr>
          <w:rFonts w:ascii="Times New Roman" w:eastAsia="仿宋_GB2312" w:hAnsi="Times New Roman" w:hint="eastAsia"/>
          <w:sz w:val="32"/>
          <w:szCs w:val="32"/>
        </w:rPr>
        <w:t>，基于“预测、寻优、提效、协同”四大核心技术方向，结合智能化等级演进规律，构建分层递进、闭环协同的技术体系，全面支撑中车风电装备产品数智化升级。</w:t>
      </w:r>
    </w:p>
    <w:p w14:paraId="7B2736DA" w14:textId="77777777" w:rsidR="00A927BF" w:rsidRDefault="00000000">
      <w:pPr>
        <w:numPr>
          <w:ilvl w:val="0"/>
          <w:numId w:val="3"/>
        </w:numPr>
        <w:spacing w:line="560" w:lineRule="exact"/>
        <w:ind w:firstLineChars="200" w:firstLine="682"/>
        <w:rPr>
          <w:rFonts w:ascii="Times New Roman" w:eastAsia="仿宋_GB2312" w:hAnsi="Times New Roman"/>
          <w:sz w:val="32"/>
          <w:szCs w:val="32"/>
        </w:rPr>
      </w:pPr>
      <w:r>
        <w:rPr>
          <w:rFonts w:ascii="Times New Roman" w:eastAsia="仿宋_GB2312" w:hAnsi="Times New Roman" w:hint="eastAsia"/>
          <w:b/>
          <w:bCs/>
          <w:sz w:val="32"/>
          <w:szCs w:val="32"/>
        </w:rPr>
        <w:t>智能研发</w:t>
      </w:r>
      <w:r>
        <w:rPr>
          <w:rFonts w:ascii="Times New Roman" w:eastAsia="仿宋_GB2312" w:hAnsi="Times New Roman"/>
          <w:sz w:val="32"/>
          <w:szCs w:val="32"/>
        </w:rPr>
        <w:t>，聚焦总体方案智能寻优、生成式辅助详细设计、多学科协同仿真与虚拟测试验证等关键技术，构建覆盖概念设计、详细设计到试验验证的全链条</w:t>
      </w:r>
      <w:r>
        <w:rPr>
          <w:rFonts w:ascii="Times New Roman" w:eastAsia="仿宋_GB2312" w:hAnsi="Times New Roman"/>
          <w:sz w:val="32"/>
          <w:szCs w:val="32"/>
        </w:rPr>
        <w:t>AI</w:t>
      </w:r>
      <w:r>
        <w:rPr>
          <w:rFonts w:ascii="Times New Roman" w:eastAsia="仿宋_GB2312" w:hAnsi="Times New Roman"/>
          <w:sz w:val="32"/>
          <w:szCs w:val="32"/>
        </w:rPr>
        <w:t>赋能体系</w:t>
      </w:r>
      <w:r>
        <w:rPr>
          <w:rFonts w:ascii="Times New Roman" w:eastAsia="仿宋_GB2312" w:hAnsi="Times New Roman" w:hint="eastAsia"/>
          <w:sz w:val="32"/>
          <w:szCs w:val="32"/>
        </w:rPr>
        <w:t>，提升研发效率、创新水平与设计质量，支撑新产品快速迭代与高质量交付。</w:t>
      </w:r>
    </w:p>
    <w:p w14:paraId="2A703C36" w14:textId="77777777" w:rsidR="00A927BF" w:rsidRDefault="00000000">
      <w:pPr>
        <w:numPr>
          <w:ilvl w:val="0"/>
          <w:numId w:val="3"/>
        </w:numPr>
        <w:spacing w:line="560" w:lineRule="exact"/>
        <w:ind w:firstLineChars="200" w:firstLine="682"/>
        <w:rPr>
          <w:rFonts w:ascii="Times New Roman" w:eastAsia="仿宋_GB2312" w:hAnsi="Times New Roman"/>
          <w:sz w:val="32"/>
          <w:szCs w:val="32"/>
        </w:rPr>
      </w:pPr>
      <w:r>
        <w:rPr>
          <w:rFonts w:ascii="Times New Roman" w:eastAsia="仿宋_GB2312" w:hAnsi="Times New Roman" w:hint="eastAsia"/>
          <w:b/>
          <w:bCs/>
          <w:sz w:val="32"/>
          <w:szCs w:val="32"/>
        </w:rPr>
        <w:t>智慧运营与运维</w:t>
      </w:r>
      <w:r>
        <w:rPr>
          <w:rFonts w:ascii="Times New Roman" w:eastAsia="仿宋_GB2312" w:hAnsi="Times New Roman"/>
          <w:sz w:val="32"/>
          <w:szCs w:val="32"/>
        </w:rPr>
        <w:t>，</w:t>
      </w:r>
      <w:r>
        <w:rPr>
          <w:rFonts w:ascii="Times New Roman" w:eastAsia="仿宋_GB2312" w:hAnsi="Times New Roman" w:hint="eastAsia"/>
          <w:sz w:val="32"/>
          <w:szCs w:val="32"/>
        </w:rPr>
        <w:t>分别实现电力交易辅助决策技术、风电装备大数据服务与模型管理技术、故障预测与健康管理技术、风电场关键设备数字孪生与剩余寿命评估技术、智能巡检</w:t>
      </w:r>
      <w:r>
        <w:rPr>
          <w:rFonts w:ascii="Times New Roman" w:eastAsia="仿宋_GB2312" w:hAnsi="Times New Roman" w:hint="eastAsia"/>
          <w:sz w:val="32"/>
          <w:szCs w:val="32"/>
        </w:rPr>
        <w:t>/</w:t>
      </w:r>
      <w:r>
        <w:rPr>
          <w:rFonts w:ascii="Times New Roman" w:eastAsia="仿宋_GB2312" w:hAnsi="Times New Roman" w:hint="eastAsia"/>
          <w:sz w:val="32"/>
          <w:szCs w:val="32"/>
        </w:rPr>
        <w:t>检测装备技术的研发应用。</w:t>
      </w:r>
    </w:p>
    <w:p w14:paraId="2EC2B690" w14:textId="77777777" w:rsidR="00A927BF" w:rsidRDefault="00000000">
      <w:pPr>
        <w:numPr>
          <w:ilvl w:val="0"/>
          <w:numId w:val="3"/>
        </w:numPr>
        <w:spacing w:line="560" w:lineRule="exact"/>
        <w:ind w:firstLineChars="200" w:firstLine="682"/>
        <w:rPr>
          <w:rFonts w:ascii="Times New Roman" w:eastAsia="仿宋_GB2312" w:hAnsi="Times New Roman"/>
          <w:sz w:val="32"/>
          <w:szCs w:val="32"/>
        </w:rPr>
      </w:pPr>
      <w:r>
        <w:rPr>
          <w:rFonts w:ascii="Times New Roman" w:eastAsia="仿宋_GB2312" w:hAnsi="Times New Roman" w:hint="eastAsia"/>
          <w:b/>
          <w:bCs/>
          <w:sz w:val="32"/>
          <w:szCs w:val="32"/>
        </w:rPr>
        <w:t>智能管理</w:t>
      </w:r>
      <w:r>
        <w:rPr>
          <w:rFonts w:ascii="Times New Roman" w:eastAsia="仿宋_GB2312" w:hAnsi="Times New Roman" w:hint="eastAsia"/>
          <w:sz w:val="32"/>
          <w:szCs w:val="32"/>
        </w:rPr>
        <w:t>，聚焦智能办公与辅助决策两大方向，构建适配启航业务的智能办公助手，如智能办公、智能查</w:t>
      </w:r>
      <w:r>
        <w:rPr>
          <w:rFonts w:ascii="Times New Roman" w:eastAsia="仿宋_GB2312" w:hAnsi="Times New Roman" w:hint="eastAsia"/>
          <w:sz w:val="32"/>
          <w:szCs w:val="32"/>
        </w:rPr>
        <w:lastRenderedPageBreak/>
        <w:t>询，智能党建等；同时打造经营管理与项目管理驾驶舱，集成多源数据，提供可视化、实时化的决策支持。</w:t>
      </w:r>
    </w:p>
    <w:p w14:paraId="7EE28F12" w14:textId="77777777" w:rsidR="00A927BF" w:rsidRDefault="00000000">
      <w:pPr>
        <w:pStyle w:val="4"/>
        <w:numPr>
          <w:ilvl w:val="3"/>
          <w:numId w:val="0"/>
        </w:numPr>
        <w:ind w:leftChars="200" w:left="459"/>
      </w:pPr>
      <w:r>
        <w:rPr>
          <w:rFonts w:hint="eastAsia"/>
        </w:rPr>
        <w:t>（</w:t>
      </w:r>
      <w:r>
        <w:rPr>
          <w:rFonts w:hint="eastAsia"/>
        </w:rPr>
        <w:t>2</w:t>
      </w:r>
      <w:r>
        <w:rPr>
          <w:rFonts w:hint="eastAsia"/>
        </w:rPr>
        <w:t>）发展目标</w:t>
      </w:r>
    </w:p>
    <w:p w14:paraId="5497A0CC" w14:textId="77777777" w:rsidR="00A927BF" w:rsidRDefault="00000000">
      <w:pPr>
        <w:spacing w:line="560" w:lineRule="exact"/>
        <w:ind w:firstLineChars="200" w:firstLine="679"/>
      </w:pPr>
      <w:r>
        <w:rPr>
          <w:rFonts w:ascii="Times New Roman" w:eastAsia="仿宋_GB2312" w:hAnsi="Times New Roman"/>
          <w:sz w:val="32"/>
          <w:szCs w:val="32"/>
        </w:rPr>
        <w:t>到</w:t>
      </w:r>
      <w:r>
        <w:rPr>
          <w:rFonts w:ascii="Times New Roman" w:eastAsia="仿宋_GB2312" w:hAnsi="Times New Roman"/>
          <w:sz w:val="32"/>
          <w:szCs w:val="32"/>
        </w:rPr>
        <w:t>2030</w:t>
      </w:r>
      <w:r>
        <w:rPr>
          <w:rFonts w:ascii="Times New Roman" w:eastAsia="仿宋_GB2312" w:hAnsi="Times New Roman"/>
          <w:sz w:val="32"/>
          <w:szCs w:val="32"/>
        </w:rPr>
        <w:t>年，初步建成覆盖清洁能源装备</w:t>
      </w:r>
      <w:r>
        <w:rPr>
          <w:rFonts w:ascii="Times New Roman" w:eastAsia="仿宋_GB2312" w:hAnsi="Times New Roman" w:hint="eastAsia"/>
          <w:sz w:val="32"/>
          <w:szCs w:val="32"/>
        </w:rPr>
        <w:t>“平台—</w:t>
      </w:r>
      <w:r>
        <w:rPr>
          <w:rFonts w:ascii="Times New Roman" w:eastAsia="仿宋_GB2312" w:hAnsi="Times New Roman"/>
          <w:sz w:val="32"/>
          <w:szCs w:val="32"/>
        </w:rPr>
        <w:t>研发</w:t>
      </w:r>
      <w:r>
        <w:rPr>
          <w:rFonts w:ascii="Times New Roman" w:eastAsia="仿宋_GB2312" w:hAnsi="Times New Roman"/>
          <w:sz w:val="32"/>
          <w:szCs w:val="32"/>
        </w:rPr>
        <w:t>—</w:t>
      </w:r>
      <w:r>
        <w:rPr>
          <w:rFonts w:ascii="Times New Roman" w:eastAsia="仿宋_GB2312" w:hAnsi="Times New Roman"/>
          <w:sz w:val="32"/>
          <w:szCs w:val="32"/>
        </w:rPr>
        <w:t>产品</w:t>
      </w:r>
      <w:r>
        <w:rPr>
          <w:rFonts w:ascii="Times New Roman" w:eastAsia="仿宋_GB2312" w:hAnsi="Times New Roman"/>
          <w:sz w:val="32"/>
          <w:szCs w:val="32"/>
        </w:rPr>
        <w:t>—</w:t>
      </w:r>
      <w:r>
        <w:rPr>
          <w:rFonts w:ascii="Times New Roman" w:eastAsia="仿宋_GB2312" w:hAnsi="Times New Roman"/>
          <w:sz w:val="32"/>
          <w:szCs w:val="32"/>
        </w:rPr>
        <w:t>服务</w:t>
      </w:r>
      <w:r>
        <w:rPr>
          <w:rFonts w:ascii="Times New Roman" w:eastAsia="仿宋_GB2312" w:hAnsi="Times New Roman"/>
          <w:sz w:val="32"/>
          <w:szCs w:val="32"/>
        </w:rPr>
        <w:t>—</w:t>
      </w:r>
      <w:r>
        <w:rPr>
          <w:rFonts w:ascii="Times New Roman" w:eastAsia="仿宋_GB2312" w:hAnsi="Times New Roman"/>
          <w:sz w:val="32"/>
          <w:szCs w:val="32"/>
        </w:rPr>
        <w:t>管理</w:t>
      </w:r>
      <w:r>
        <w:rPr>
          <w:rFonts w:ascii="Times New Roman" w:eastAsia="仿宋_GB2312" w:hAnsi="Times New Roman"/>
          <w:sz w:val="32"/>
          <w:szCs w:val="32"/>
        </w:rPr>
        <w:t>”</w:t>
      </w:r>
      <w:r>
        <w:rPr>
          <w:rFonts w:ascii="Times New Roman" w:eastAsia="仿宋_GB2312" w:hAnsi="Times New Roman"/>
          <w:sz w:val="32"/>
          <w:szCs w:val="32"/>
        </w:rPr>
        <w:t>全链条的</w:t>
      </w:r>
      <w:r>
        <w:rPr>
          <w:rFonts w:ascii="Times New Roman" w:eastAsia="仿宋_GB2312" w:hAnsi="Times New Roman"/>
          <w:sz w:val="32"/>
          <w:szCs w:val="32"/>
        </w:rPr>
        <w:t>AI</w:t>
      </w:r>
      <w:r>
        <w:rPr>
          <w:rFonts w:ascii="Times New Roman" w:eastAsia="仿宋_GB2312" w:hAnsi="Times New Roman"/>
          <w:sz w:val="32"/>
          <w:szCs w:val="32"/>
        </w:rPr>
        <w:t>技术</w:t>
      </w:r>
      <w:r>
        <w:rPr>
          <w:rFonts w:ascii="Times New Roman" w:eastAsia="仿宋_GB2312" w:hAnsi="Times New Roman" w:hint="eastAsia"/>
          <w:sz w:val="32"/>
          <w:szCs w:val="32"/>
        </w:rPr>
        <w:t>体系</w:t>
      </w:r>
      <w:r>
        <w:rPr>
          <w:rFonts w:ascii="Times New Roman" w:eastAsia="仿宋_GB2312" w:hAnsi="Times New Roman"/>
          <w:sz w:val="32"/>
          <w:szCs w:val="32"/>
        </w:rPr>
        <w:t>，全面赋能业务智能化升级。</w:t>
      </w:r>
      <w:r>
        <w:rPr>
          <w:rFonts w:ascii="Times New Roman" w:eastAsia="仿宋_GB2312" w:hAnsi="Times New Roman" w:hint="eastAsia"/>
          <w:sz w:val="32"/>
          <w:szCs w:val="32"/>
        </w:rPr>
        <w:t>在智能体平台方面，完成知识数据、工具集成、智能体开发、技能库等的能力建设，支撑</w:t>
      </w:r>
      <w:r>
        <w:rPr>
          <w:rFonts w:ascii="Times New Roman" w:eastAsia="仿宋_GB2312" w:hAnsi="Times New Roman" w:hint="eastAsia"/>
          <w:sz w:val="32"/>
          <w:szCs w:val="32"/>
        </w:rPr>
        <w:t>AI</w:t>
      </w:r>
      <w:r>
        <w:rPr>
          <w:rFonts w:ascii="Times New Roman" w:eastAsia="仿宋_GB2312" w:hAnsi="Times New Roman" w:hint="eastAsia"/>
          <w:sz w:val="32"/>
          <w:szCs w:val="32"/>
        </w:rPr>
        <w:t>应用场景落地；</w:t>
      </w:r>
      <w:r>
        <w:rPr>
          <w:rFonts w:ascii="Times New Roman" w:eastAsia="仿宋_GB2312" w:hAnsi="Times New Roman"/>
          <w:sz w:val="32"/>
          <w:szCs w:val="32"/>
        </w:rPr>
        <w:t>在</w:t>
      </w:r>
      <w:r>
        <w:rPr>
          <w:rFonts w:ascii="Times New Roman" w:eastAsia="仿宋_GB2312" w:hAnsi="Times New Roman" w:hint="eastAsia"/>
          <w:b/>
          <w:bCs/>
          <w:sz w:val="32"/>
          <w:szCs w:val="32"/>
        </w:rPr>
        <w:t>智能</w:t>
      </w:r>
      <w:r>
        <w:rPr>
          <w:rFonts w:ascii="Times New Roman" w:eastAsia="仿宋_GB2312" w:hAnsi="Times New Roman"/>
          <w:b/>
          <w:bCs/>
          <w:sz w:val="32"/>
          <w:szCs w:val="32"/>
        </w:rPr>
        <w:t>研发</w:t>
      </w:r>
      <w:r>
        <w:rPr>
          <w:rFonts w:ascii="Times New Roman" w:eastAsia="仿宋_GB2312" w:hAnsi="Times New Roman"/>
          <w:sz w:val="32"/>
          <w:szCs w:val="32"/>
        </w:rPr>
        <w:t>方面，实现研发流程的</w:t>
      </w:r>
      <w:r>
        <w:rPr>
          <w:rFonts w:ascii="Times New Roman" w:eastAsia="仿宋_GB2312" w:hAnsi="Times New Roman"/>
          <w:sz w:val="32"/>
          <w:szCs w:val="32"/>
        </w:rPr>
        <w:t>AI</w:t>
      </w:r>
      <w:r>
        <w:rPr>
          <w:rFonts w:ascii="Times New Roman" w:eastAsia="仿宋_GB2312" w:hAnsi="Times New Roman"/>
          <w:sz w:val="32"/>
          <w:szCs w:val="32"/>
        </w:rPr>
        <w:t>深度嵌入，构建从需求解析、方案寻优</w:t>
      </w:r>
      <w:r>
        <w:rPr>
          <w:rFonts w:ascii="Times New Roman" w:eastAsia="仿宋_GB2312" w:hAnsi="Times New Roman" w:hint="eastAsia"/>
          <w:sz w:val="32"/>
          <w:szCs w:val="32"/>
        </w:rPr>
        <w:t>、仿真预测</w:t>
      </w:r>
      <w:r>
        <w:rPr>
          <w:rFonts w:ascii="Times New Roman" w:eastAsia="仿宋_GB2312" w:hAnsi="Times New Roman"/>
          <w:sz w:val="32"/>
          <w:szCs w:val="32"/>
        </w:rPr>
        <w:t>到生成式设计与虚拟</w:t>
      </w:r>
      <w:r>
        <w:rPr>
          <w:rFonts w:ascii="Times New Roman" w:eastAsia="仿宋_GB2312" w:hAnsi="Times New Roman" w:hint="eastAsia"/>
          <w:sz w:val="32"/>
          <w:szCs w:val="32"/>
        </w:rPr>
        <w:t>测试验证</w:t>
      </w:r>
      <w:r>
        <w:rPr>
          <w:rFonts w:ascii="Times New Roman" w:eastAsia="仿宋_GB2312" w:hAnsi="Times New Roman"/>
          <w:sz w:val="32"/>
          <w:szCs w:val="32"/>
        </w:rPr>
        <w:t>的一体化智能研发体系，显著提升创新效率与设计质量；在</w:t>
      </w:r>
      <w:r>
        <w:rPr>
          <w:rFonts w:ascii="Times New Roman" w:eastAsia="仿宋_GB2312" w:hAnsi="Times New Roman" w:hint="eastAsia"/>
          <w:b/>
          <w:bCs/>
          <w:sz w:val="32"/>
          <w:szCs w:val="32"/>
        </w:rPr>
        <w:t>智能产品</w:t>
      </w:r>
      <w:r>
        <w:rPr>
          <w:rFonts w:ascii="Times New Roman" w:eastAsia="仿宋_GB2312" w:hAnsi="Times New Roman"/>
          <w:sz w:val="32"/>
          <w:szCs w:val="32"/>
        </w:rPr>
        <w:t>方面，</w:t>
      </w:r>
      <w:r>
        <w:rPr>
          <w:rFonts w:ascii="Times New Roman" w:eastAsia="仿宋_GB2312" w:hAnsi="Times New Roman" w:hint="eastAsia"/>
          <w:sz w:val="32"/>
          <w:szCs w:val="32"/>
        </w:rPr>
        <w:t>完成典型风机产品的深度数智化升级，提升“预测、寻优、提效、协同”四大技术能力，推动“智慧决策、状态预测、故障预警、算力提升”数智化转变；完成综合能源产品的</w:t>
      </w:r>
      <w:r>
        <w:rPr>
          <w:rFonts w:ascii="Times New Roman" w:eastAsia="仿宋_GB2312" w:hAnsi="Times New Roman" w:hint="eastAsia"/>
          <w:sz w:val="32"/>
          <w:szCs w:val="32"/>
        </w:rPr>
        <w:t>AI</w:t>
      </w:r>
      <w:r>
        <w:rPr>
          <w:rFonts w:ascii="Times New Roman" w:eastAsia="仿宋_GB2312" w:hAnsi="Times New Roman" w:hint="eastAsia"/>
          <w:sz w:val="32"/>
          <w:szCs w:val="32"/>
        </w:rPr>
        <w:t>应用，包括综合能源智能管控与智能调度、综合能源智能仿真，力争全生命周期价值最大化</w:t>
      </w:r>
      <w:r>
        <w:rPr>
          <w:rFonts w:ascii="Times New Roman" w:eastAsia="仿宋_GB2312" w:hAnsi="Times New Roman"/>
          <w:sz w:val="32"/>
          <w:szCs w:val="32"/>
        </w:rPr>
        <w:t>；在</w:t>
      </w:r>
      <w:r>
        <w:rPr>
          <w:rFonts w:ascii="Times New Roman" w:eastAsia="仿宋_GB2312" w:hAnsi="Times New Roman"/>
          <w:b/>
          <w:bCs/>
          <w:sz w:val="32"/>
          <w:szCs w:val="32"/>
        </w:rPr>
        <w:t>智</w:t>
      </w:r>
      <w:r>
        <w:rPr>
          <w:rFonts w:ascii="Times New Roman" w:eastAsia="仿宋_GB2312" w:hAnsi="Times New Roman" w:hint="eastAsia"/>
          <w:b/>
          <w:bCs/>
          <w:sz w:val="32"/>
          <w:szCs w:val="32"/>
        </w:rPr>
        <w:t>能服务</w:t>
      </w:r>
      <w:r>
        <w:rPr>
          <w:rFonts w:ascii="Times New Roman" w:eastAsia="仿宋_GB2312" w:hAnsi="Times New Roman"/>
          <w:b/>
          <w:bCs/>
          <w:sz w:val="32"/>
          <w:szCs w:val="32"/>
        </w:rPr>
        <w:t>方面</w:t>
      </w:r>
      <w:r>
        <w:rPr>
          <w:rFonts w:ascii="Times New Roman" w:eastAsia="仿宋_GB2312" w:hAnsi="Times New Roman"/>
          <w:sz w:val="32"/>
          <w:szCs w:val="32"/>
        </w:rPr>
        <w:t>，</w:t>
      </w:r>
      <w:r>
        <w:rPr>
          <w:rFonts w:ascii="Times New Roman" w:eastAsia="仿宋_GB2312" w:hAnsi="Times New Roman" w:hint="eastAsia"/>
          <w:sz w:val="32"/>
          <w:szCs w:val="32"/>
        </w:rPr>
        <w:t>构建覆盖全部资产的一体化智慧运营与运维大数据平台中心，推动运维模式向“预测性维护”根本性转变，显著提升资产可用性与运营效率，降低全生命周期运维成本</w:t>
      </w:r>
      <w:r>
        <w:rPr>
          <w:rFonts w:ascii="Times New Roman" w:eastAsia="仿宋_GB2312" w:hAnsi="Times New Roman"/>
          <w:sz w:val="32"/>
          <w:szCs w:val="32"/>
        </w:rPr>
        <w:t>；同步推进</w:t>
      </w:r>
      <w:r>
        <w:rPr>
          <w:rFonts w:ascii="Times New Roman" w:eastAsia="仿宋_GB2312" w:hAnsi="Times New Roman"/>
          <w:b/>
          <w:bCs/>
          <w:sz w:val="32"/>
          <w:szCs w:val="32"/>
        </w:rPr>
        <w:t>智能管理</w:t>
      </w:r>
      <w:r>
        <w:rPr>
          <w:rFonts w:ascii="Times New Roman" w:eastAsia="仿宋_GB2312" w:hAnsi="Times New Roman"/>
          <w:sz w:val="32"/>
          <w:szCs w:val="32"/>
        </w:rPr>
        <w:t>能力建设，支撑企业精益化、智能化治理。最终，平台将驱动公司实现产品竞争力跃升、服务价值延伸与运营效能倍增，全面支撑清洁能源高端装备全生命周期价值最大化。</w:t>
      </w:r>
    </w:p>
    <w:p w14:paraId="5800844E" w14:textId="77777777" w:rsidR="00A927BF" w:rsidRDefault="00A927BF">
      <w:pPr>
        <w:sectPr w:rsidR="00A927BF">
          <w:footerReference w:type="default" r:id="rId21"/>
          <w:type w:val="continuous"/>
          <w:pgSz w:w="11906" w:h="16838"/>
          <w:pgMar w:top="1440" w:right="1797" w:bottom="1440" w:left="1797" w:header="340" w:footer="992" w:gutter="0"/>
          <w:pgNumType w:fmt="numberInDash"/>
          <w:cols w:space="425"/>
          <w:docGrid w:type="linesAndChars" w:linePitch="398" w:charSpace="4044"/>
        </w:sectPr>
      </w:pPr>
    </w:p>
    <w:tbl>
      <w:tblPr>
        <w:tblStyle w:val="af2"/>
        <w:tblpPr w:leftFromText="180" w:rightFromText="180" w:vertAnchor="text" w:horzAnchor="page" w:tblpXSpec="center" w:tblpY="1"/>
        <w:tblOverlap w:val="never"/>
        <w:tblW w:w="4766" w:type="pct"/>
        <w:tblLook w:val="04A0" w:firstRow="1" w:lastRow="0" w:firstColumn="1" w:lastColumn="0" w:noHBand="0" w:noVBand="1"/>
      </w:tblPr>
      <w:tblGrid>
        <w:gridCol w:w="1312"/>
        <w:gridCol w:w="1258"/>
        <w:gridCol w:w="1258"/>
        <w:gridCol w:w="5007"/>
        <w:gridCol w:w="891"/>
        <w:gridCol w:w="891"/>
        <w:gridCol w:w="891"/>
        <w:gridCol w:w="891"/>
        <w:gridCol w:w="896"/>
      </w:tblGrid>
      <w:tr w:rsidR="00A927BF" w:rsidRPr="00D76343" w14:paraId="59E1001C" w14:textId="77777777" w:rsidTr="00D76343">
        <w:trPr>
          <w:tblHeader/>
        </w:trPr>
        <w:tc>
          <w:tcPr>
            <w:tcW w:w="493" w:type="pct"/>
            <w:shd w:val="clear" w:color="auto" w:fill="D9D9D9" w:themeFill="background1" w:themeFillShade="D9"/>
            <w:vAlign w:val="center"/>
          </w:tcPr>
          <w:p w14:paraId="0ED3A4D3"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r w:rsidRPr="00D76343">
              <w:rPr>
                <w:rFonts w:asciiTheme="minorEastAsia" w:eastAsiaTheme="minorEastAsia" w:hAnsiTheme="minorEastAsia" w:cstheme="minorEastAsia" w:hint="eastAsia"/>
                <w:bCs/>
                <w:sz w:val="21"/>
                <w:szCs w:val="21"/>
              </w:rPr>
              <w:lastRenderedPageBreak/>
              <w:t>技术平台</w:t>
            </w:r>
          </w:p>
        </w:tc>
        <w:tc>
          <w:tcPr>
            <w:tcW w:w="473" w:type="pct"/>
            <w:shd w:val="clear" w:color="auto" w:fill="D9D9D9" w:themeFill="background1" w:themeFillShade="D9"/>
            <w:vAlign w:val="center"/>
          </w:tcPr>
          <w:p w14:paraId="6866DAA9"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sz w:val="21"/>
                <w:szCs w:val="21"/>
              </w:rPr>
            </w:pPr>
            <w:r w:rsidRPr="00D76343">
              <w:rPr>
                <w:rFonts w:asciiTheme="minorEastAsia" w:eastAsiaTheme="minorEastAsia" w:hAnsiTheme="minorEastAsia" w:cs="仿宋" w:hint="eastAsia"/>
                <w:sz w:val="21"/>
                <w:szCs w:val="21"/>
              </w:rPr>
              <w:t>应用场景</w:t>
            </w:r>
          </w:p>
        </w:tc>
        <w:tc>
          <w:tcPr>
            <w:tcW w:w="473" w:type="pct"/>
            <w:shd w:val="clear" w:color="auto" w:fill="D9D9D9" w:themeFill="background1" w:themeFillShade="D9"/>
            <w:vAlign w:val="center"/>
          </w:tcPr>
          <w:p w14:paraId="4CDF8572" w14:textId="77777777" w:rsidR="00A927BF" w:rsidRPr="00D76343" w:rsidRDefault="00000000" w:rsidP="00D76343">
            <w:pPr>
              <w:pStyle w:val="6"/>
              <w:keepNext w:val="0"/>
              <w:keepLines w:val="0"/>
              <w:numPr>
                <w:ilvl w:val="5"/>
                <w:numId w:val="0"/>
              </w:numPr>
              <w:adjustRightInd w:val="0"/>
              <w:spacing w:before="0" w:after="0" w:line="320" w:lineRule="exact"/>
              <w:jc w:val="center"/>
              <w:rPr>
                <w:rStyle w:val="font11"/>
                <w:rFonts w:asciiTheme="minorEastAsia" w:eastAsiaTheme="minorEastAsia" w:hAnsiTheme="minorEastAsia" w:cstheme="minorEastAsia" w:hint="default"/>
                <w:sz w:val="21"/>
                <w:szCs w:val="21"/>
                <w:lang w:bidi="ar"/>
              </w:rPr>
            </w:pPr>
            <w:r w:rsidRPr="00D76343">
              <w:rPr>
                <w:rFonts w:asciiTheme="minorEastAsia" w:eastAsiaTheme="minorEastAsia" w:hAnsiTheme="minorEastAsia" w:cs="仿宋" w:hint="eastAsia"/>
                <w:sz w:val="21"/>
                <w:szCs w:val="21"/>
              </w:rPr>
              <w:t>技术方向</w:t>
            </w:r>
          </w:p>
        </w:tc>
        <w:tc>
          <w:tcPr>
            <w:tcW w:w="1883" w:type="pct"/>
            <w:shd w:val="clear" w:color="auto" w:fill="D9D9D9" w:themeFill="background1" w:themeFillShade="D9"/>
            <w:vAlign w:val="center"/>
          </w:tcPr>
          <w:p w14:paraId="360F5083"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sz w:val="21"/>
                <w:szCs w:val="21"/>
                <w:shd w:val="clear" w:color="auto" w:fill="FFFFFF"/>
              </w:rPr>
            </w:pPr>
            <w:r w:rsidRPr="00D76343">
              <w:rPr>
                <w:rFonts w:asciiTheme="minorEastAsia" w:eastAsiaTheme="minorEastAsia" w:hAnsiTheme="minorEastAsia" w:cs="仿宋" w:hint="eastAsia"/>
                <w:sz w:val="21"/>
                <w:szCs w:val="21"/>
              </w:rPr>
              <w:t>关键技术</w:t>
            </w:r>
          </w:p>
        </w:tc>
        <w:tc>
          <w:tcPr>
            <w:tcW w:w="335" w:type="pct"/>
            <w:shd w:val="clear" w:color="auto" w:fill="D9D9D9" w:themeFill="background1" w:themeFillShade="D9"/>
            <w:vAlign w:val="center"/>
          </w:tcPr>
          <w:p w14:paraId="0490933A"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sz w:val="21"/>
                <w:szCs w:val="21"/>
              </w:rPr>
            </w:pPr>
            <w:r w:rsidRPr="00D76343">
              <w:rPr>
                <w:rFonts w:asciiTheme="minorEastAsia" w:eastAsiaTheme="minorEastAsia" w:hAnsiTheme="minorEastAsia" w:cstheme="minorEastAsia" w:hint="eastAsia"/>
                <w:bCs/>
                <w:sz w:val="21"/>
                <w:szCs w:val="21"/>
              </w:rPr>
              <w:t>2026</w:t>
            </w:r>
          </w:p>
        </w:tc>
        <w:tc>
          <w:tcPr>
            <w:tcW w:w="335" w:type="pct"/>
            <w:shd w:val="clear" w:color="auto" w:fill="D9D9D9" w:themeFill="background1" w:themeFillShade="D9"/>
            <w:vAlign w:val="center"/>
          </w:tcPr>
          <w:p w14:paraId="396CBF2F"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kern w:val="0"/>
                <w:sz w:val="21"/>
                <w:szCs w:val="21"/>
                <w:lang w:bidi="ar"/>
              </w:rPr>
            </w:pPr>
            <w:r w:rsidRPr="00D76343">
              <w:rPr>
                <w:rFonts w:asciiTheme="minorEastAsia" w:eastAsiaTheme="minorEastAsia" w:hAnsiTheme="minorEastAsia" w:cstheme="minorEastAsia" w:hint="eastAsia"/>
                <w:bCs/>
                <w:sz w:val="21"/>
                <w:szCs w:val="21"/>
              </w:rPr>
              <w:t>2027</w:t>
            </w:r>
          </w:p>
        </w:tc>
        <w:tc>
          <w:tcPr>
            <w:tcW w:w="335" w:type="pct"/>
            <w:shd w:val="clear" w:color="auto" w:fill="D9D9D9" w:themeFill="background1" w:themeFillShade="D9"/>
            <w:vAlign w:val="center"/>
          </w:tcPr>
          <w:p w14:paraId="1BEF40DF"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sz w:val="21"/>
                <w:szCs w:val="21"/>
              </w:rPr>
            </w:pPr>
            <w:r w:rsidRPr="00D76343">
              <w:rPr>
                <w:rFonts w:asciiTheme="minorEastAsia" w:eastAsiaTheme="minorEastAsia" w:hAnsiTheme="minorEastAsia" w:cstheme="minorEastAsia" w:hint="eastAsia"/>
                <w:bCs/>
                <w:sz w:val="21"/>
                <w:szCs w:val="21"/>
              </w:rPr>
              <w:t>2028</w:t>
            </w:r>
          </w:p>
        </w:tc>
        <w:tc>
          <w:tcPr>
            <w:tcW w:w="335" w:type="pct"/>
            <w:shd w:val="clear" w:color="auto" w:fill="D9D9D9" w:themeFill="background1" w:themeFillShade="D9"/>
            <w:vAlign w:val="center"/>
          </w:tcPr>
          <w:p w14:paraId="449879D6"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kern w:val="0"/>
                <w:sz w:val="21"/>
                <w:szCs w:val="21"/>
                <w:lang w:bidi="ar"/>
              </w:rPr>
            </w:pPr>
            <w:r w:rsidRPr="00D76343">
              <w:rPr>
                <w:rFonts w:asciiTheme="minorEastAsia" w:eastAsiaTheme="minorEastAsia" w:hAnsiTheme="minorEastAsia" w:cstheme="minorEastAsia" w:hint="eastAsia"/>
                <w:bCs/>
                <w:sz w:val="21"/>
                <w:szCs w:val="21"/>
              </w:rPr>
              <w:t>2029</w:t>
            </w:r>
          </w:p>
        </w:tc>
        <w:tc>
          <w:tcPr>
            <w:tcW w:w="337" w:type="pct"/>
            <w:shd w:val="clear" w:color="auto" w:fill="D9D9D9" w:themeFill="background1" w:themeFillShade="D9"/>
            <w:vAlign w:val="center"/>
          </w:tcPr>
          <w:p w14:paraId="2886E3E1"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sz w:val="21"/>
                <w:szCs w:val="21"/>
              </w:rPr>
            </w:pPr>
            <w:r w:rsidRPr="00D76343">
              <w:rPr>
                <w:rFonts w:asciiTheme="minorEastAsia" w:eastAsiaTheme="minorEastAsia" w:hAnsiTheme="minorEastAsia" w:cstheme="minorEastAsia" w:hint="eastAsia"/>
                <w:bCs/>
                <w:sz w:val="21"/>
                <w:szCs w:val="21"/>
              </w:rPr>
              <w:t>2030</w:t>
            </w:r>
          </w:p>
        </w:tc>
      </w:tr>
      <w:tr w:rsidR="00A927BF" w:rsidRPr="00D76343" w14:paraId="7C1687A8" w14:textId="77777777" w:rsidTr="00D76343">
        <w:trPr>
          <w:tblHeader/>
        </w:trPr>
        <w:tc>
          <w:tcPr>
            <w:tcW w:w="493" w:type="pct"/>
            <w:vMerge w:val="restart"/>
            <w:vAlign w:val="center"/>
          </w:tcPr>
          <w:p w14:paraId="27CE160E"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r w:rsidRPr="00D76343">
              <w:rPr>
                <w:rFonts w:asciiTheme="minorEastAsia" w:eastAsiaTheme="minorEastAsia" w:hAnsiTheme="minorEastAsia" w:cstheme="minorEastAsia" w:hint="eastAsia"/>
                <w:bCs/>
                <w:sz w:val="21"/>
                <w:szCs w:val="21"/>
              </w:rPr>
              <w:t>新能源AI技术平台</w:t>
            </w:r>
          </w:p>
        </w:tc>
        <w:tc>
          <w:tcPr>
            <w:tcW w:w="473" w:type="pct"/>
            <w:vMerge w:val="restart"/>
            <w:vAlign w:val="center"/>
          </w:tcPr>
          <w:p w14:paraId="2830CF6F" w14:textId="77777777" w:rsidR="00A927BF" w:rsidRPr="00D76343" w:rsidRDefault="00000000" w:rsidP="00D76343">
            <w:pPr>
              <w:widowControl/>
              <w:spacing w:line="320" w:lineRule="exact"/>
              <w:jc w:val="center"/>
              <w:textAlignment w:val="center"/>
              <w:rPr>
                <w:rStyle w:val="font11"/>
                <w:rFonts w:asciiTheme="minorEastAsia" w:eastAsiaTheme="minorEastAsia" w:hAnsiTheme="minorEastAsia" w:cstheme="minorEastAsia" w:hint="default"/>
                <w:b w:val="0"/>
                <w:sz w:val="21"/>
                <w:szCs w:val="21"/>
                <w:lang w:bidi="ar"/>
              </w:rPr>
            </w:pPr>
            <w:r w:rsidRPr="00D76343">
              <w:rPr>
                <w:rFonts w:asciiTheme="minorEastAsia" w:eastAsiaTheme="minorEastAsia" w:hAnsiTheme="minorEastAsia" w:cstheme="minorEastAsia" w:hint="eastAsia"/>
                <w:kern w:val="0"/>
                <w:szCs w:val="21"/>
                <w:lang w:bidi="ar"/>
              </w:rPr>
              <w:t>智能体平台</w:t>
            </w:r>
          </w:p>
        </w:tc>
        <w:tc>
          <w:tcPr>
            <w:tcW w:w="473" w:type="pct"/>
            <w:vMerge w:val="restart"/>
            <w:vAlign w:val="center"/>
          </w:tcPr>
          <w:p w14:paraId="73929F93" w14:textId="77777777" w:rsidR="00A927BF" w:rsidRPr="00D76343" w:rsidRDefault="00000000" w:rsidP="00D76343">
            <w:pPr>
              <w:widowControl/>
              <w:spacing w:line="320" w:lineRule="exact"/>
              <w:jc w:val="center"/>
              <w:textAlignment w:val="center"/>
              <w:rPr>
                <w:rStyle w:val="font11"/>
                <w:rFonts w:asciiTheme="minorEastAsia" w:eastAsiaTheme="minorEastAsia" w:hAnsiTheme="minorEastAsia" w:cstheme="minorEastAsia" w:hint="default"/>
                <w:b w:val="0"/>
                <w:sz w:val="21"/>
                <w:szCs w:val="21"/>
                <w:lang w:bidi="ar"/>
              </w:rPr>
            </w:pPr>
            <w:r w:rsidRPr="00D76343">
              <w:rPr>
                <w:rStyle w:val="font11"/>
                <w:rFonts w:asciiTheme="minorEastAsia" w:eastAsiaTheme="minorEastAsia" w:hAnsiTheme="minorEastAsia" w:cstheme="minorEastAsia" w:hint="default"/>
                <w:b w:val="0"/>
                <w:sz w:val="21"/>
                <w:szCs w:val="21"/>
                <w:lang w:bidi="ar"/>
              </w:rPr>
              <w:t>知识与数据</w:t>
            </w:r>
          </w:p>
        </w:tc>
        <w:tc>
          <w:tcPr>
            <w:tcW w:w="1883" w:type="pct"/>
            <w:vAlign w:val="center"/>
          </w:tcPr>
          <w:p w14:paraId="5B00CAD4"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向量化数据库技术</w:t>
            </w:r>
          </w:p>
        </w:tc>
        <w:tc>
          <w:tcPr>
            <w:tcW w:w="335" w:type="pct"/>
            <w:vAlign w:val="center"/>
          </w:tcPr>
          <w:p w14:paraId="48720DBE"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3</w:t>
            </w:r>
          </w:p>
        </w:tc>
        <w:tc>
          <w:tcPr>
            <w:tcW w:w="335" w:type="pct"/>
            <w:vAlign w:val="center"/>
          </w:tcPr>
          <w:p w14:paraId="5A860CFC"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vAlign w:val="center"/>
          </w:tcPr>
          <w:p w14:paraId="63AD0D04"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7</w:t>
            </w:r>
          </w:p>
        </w:tc>
        <w:tc>
          <w:tcPr>
            <w:tcW w:w="335" w:type="pct"/>
            <w:vAlign w:val="center"/>
          </w:tcPr>
          <w:p w14:paraId="00D93AC2"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vAlign w:val="center"/>
          </w:tcPr>
          <w:p w14:paraId="28AFD1F6"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00D40272" w14:textId="77777777" w:rsidTr="00D76343">
        <w:trPr>
          <w:tblHeader/>
        </w:trPr>
        <w:tc>
          <w:tcPr>
            <w:tcW w:w="493" w:type="pct"/>
            <w:vMerge/>
            <w:vAlign w:val="center"/>
          </w:tcPr>
          <w:p w14:paraId="075F33B4"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6A4F3F67"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sz w:val="21"/>
                <w:szCs w:val="21"/>
                <w:lang w:bidi="ar"/>
              </w:rPr>
            </w:pPr>
          </w:p>
        </w:tc>
        <w:tc>
          <w:tcPr>
            <w:tcW w:w="473" w:type="pct"/>
            <w:vMerge/>
            <w:vAlign w:val="center"/>
          </w:tcPr>
          <w:p w14:paraId="7D404967"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sz w:val="21"/>
                <w:szCs w:val="21"/>
                <w:lang w:bidi="ar"/>
              </w:rPr>
            </w:pPr>
          </w:p>
        </w:tc>
        <w:tc>
          <w:tcPr>
            <w:tcW w:w="1883" w:type="pct"/>
            <w:vAlign w:val="center"/>
          </w:tcPr>
          <w:p w14:paraId="264CDF58"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图数据库技术</w:t>
            </w:r>
          </w:p>
        </w:tc>
        <w:tc>
          <w:tcPr>
            <w:tcW w:w="335" w:type="pct"/>
            <w:vAlign w:val="center"/>
          </w:tcPr>
          <w:p w14:paraId="6E20EE3C"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3</w:t>
            </w:r>
          </w:p>
        </w:tc>
        <w:tc>
          <w:tcPr>
            <w:tcW w:w="335" w:type="pct"/>
            <w:vAlign w:val="center"/>
          </w:tcPr>
          <w:p w14:paraId="006067A4"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vAlign w:val="center"/>
          </w:tcPr>
          <w:p w14:paraId="0D74AB2A"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7</w:t>
            </w:r>
          </w:p>
        </w:tc>
        <w:tc>
          <w:tcPr>
            <w:tcW w:w="335" w:type="pct"/>
            <w:vAlign w:val="center"/>
          </w:tcPr>
          <w:p w14:paraId="4FD720A8"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vAlign w:val="center"/>
          </w:tcPr>
          <w:p w14:paraId="0B0CB04C"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34B82BC9" w14:textId="77777777" w:rsidTr="00D76343">
        <w:trPr>
          <w:tblHeader/>
        </w:trPr>
        <w:tc>
          <w:tcPr>
            <w:tcW w:w="493" w:type="pct"/>
            <w:vMerge/>
            <w:vAlign w:val="center"/>
          </w:tcPr>
          <w:p w14:paraId="606E70AE"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07E5B5EE" w14:textId="77777777" w:rsidR="00A927BF" w:rsidRPr="00D76343" w:rsidRDefault="00A927BF" w:rsidP="00D76343">
            <w:pPr>
              <w:spacing w:line="320" w:lineRule="exact"/>
              <w:jc w:val="center"/>
              <w:rPr>
                <w:rStyle w:val="font11"/>
                <w:rFonts w:asciiTheme="minorEastAsia" w:eastAsiaTheme="minorEastAsia" w:hAnsiTheme="minorEastAsia" w:cstheme="minorEastAsia" w:hint="default"/>
                <w:b w:val="0"/>
                <w:sz w:val="21"/>
                <w:szCs w:val="21"/>
                <w:lang w:bidi="ar"/>
              </w:rPr>
            </w:pPr>
          </w:p>
        </w:tc>
        <w:tc>
          <w:tcPr>
            <w:tcW w:w="473" w:type="pct"/>
            <w:vMerge/>
            <w:vAlign w:val="center"/>
          </w:tcPr>
          <w:p w14:paraId="12812DED" w14:textId="77777777" w:rsidR="00A927BF" w:rsidRPr="00D76343" w:rsidRDefault="00A927BF" w:rsidP="00D76343">
            <w:pPr>
              <w:spacing w:line="320" w:lineRule="exact"/>
              <w:jc w:val="center"/>
              <w:rPr>
                <w:rStyle w:val="font11"/>
                <w:rFonts w:asciiTheme="minorEastAsia" w:eastAsiaTheme="minorEastAsia" w:hAnsiTheme="minorEastAsia" w:cstheme="minorEastAsia" w:hint="default"/>
                <w:b w:val="0"/>
                <w:sz w:val="21"/>
                <w:szCs w:val="21"/>
                <w:lang w:bidi="ar"/>
              </w:rPr>
            </w:pPr>
          </w:p>
        </w:tc>
        <w:tc>
          <w:tcPr>
            <w:tcW w:w="1883" w:type="pct"/>
            <w:vAlign w:val="center"/>
          </w:tcPr>
          <w:p w14:paraId="00CB9500"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自然语言转SQL技术</w:t>
            </w:r>
          </w:p>
        </w:tc>
        <w:tc>
          <w:tcPr>
            <w:tcW w:w="335" w:type="pct"/>
            <w:vAlign w:val="center"/>
          </w:tcPr>
          <w:p w14:paraId="1D1FC172"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2</w:t>
            </w:r>
          </w:p>
        </w:tc>
        <w:tc>
          <w:tcPr>
            <w:tcW w:w="335" w:type="pct"/>
            <w:vAlign w:val="center"/>
          </w:tcPr>
          <w:p w14:paraId="664CFED7"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vAlign w:val="center"/>
          </w:tcPr>
          <w:p w14:paraId="32D96DF0"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6</w:t>
            </w:r>
          </w:p>
        </w:tc>
        <w:tc>
          <w:tcPr>
            <w:tcW w:w="335" w:type="pct"/>
            <w:vAlign w:val="center"/>
          </w:tcPr>
          <w:p w14:paraId="5A5B5AAA"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vAlign w:val="center"/>
          </w:tcPr>
          <w:p w14:paraId="7DB21AB9"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7FFBE94E" w14:textId="77777777" w:rsidTr="00D76343">
        <w:trPr>
          <w:tblHeader/>
        </w:trPr>
        <w:tc>
          <w:tcPr>
            <w:tcW w:w="493" w:type="pct"/>
            <w:vMerge/>
            <w:vAlign w:val="center"/>
          </w:tcPr>
          <w:p w14:paraId="18748C2C"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4A3238C5" w14:textId="77777777" w:rsidR="00A927BF" w:rsidRPr="00D76343" w:rsidRDefault="00A927BF" w:rsidP="00D76343">
            <w:pPr>
              <w:spacing w:line="320" w:lineRule="exact"/>
              <w:jc w:val="center"/>
              <w:rPr>
                <w:rStyle w:val="font11"/>
                <w:rFonts w:asciiTheme="minorEastAsia" w:eastAsiaTheme="minorEastAsia" w:hAnsiTheme="minorEastAsia" w:cstheme="minorEastAsia" w:hint="default"/>
                <w:b w:val="0"/>
                <w:sz w:val="21"/>
                <w:szCs w:val="21"/>
                <w:lang w:bidi="ar"/>
              </w:rPr>
            </w:pPr>
          </w:p>
        </w:tc>
        <w:tc>
          <w:tcPr>
            <w:tcW w:w="473" w:type="pct"/>
            <w:vMerge/>
            <w:vAlign w:val="center"/>
          </w:tcPr>
          <w:p w14:paraId="03B8ADAB" w14:textId="77777777" w:rsidR="00A927BF" w:rsidRPr="00D76343" w:rsidRDefault="00A927BF" w:rsidP="00D76343">
            <w:pPr>
              <w:spacing w:line="320" w:lineRule="exact"/>
              <w:jc w:val="center"/>
              <w:rPr>
                <w:rStyle w:val="font11"/>
                <w:rFonts w:asciiTheme="minorEastAsia" w:eastAsiaTheme="minorEastAsia" w:hAnsiTheme="minorEastAsia" w:cstheme="minorEastAsia" w:hint="default"/>
                <w:b w:val="0"/>
                <w:sz w:val="21"/>
                <w:szCs w:val="21"/>
                <w:lang w:bidi="ar"/>
              </w:rPr>
            </w:pPr>
          </w:p>
        </w:tc>
        <w:tc>
          <w:tcPr>
            <w:tcW w:w="1883" w:type="pct"/>
            <w:vAlign w:val="center"/>
          </w:tcPr>
          <w:p w14:paraId="5EEB3344"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本体构建技术</w:t>
            </w:r>
          </w:p>
        </w:tc>
        <w:tc>
          <w:tcPr>
            <w:tcW w:w="335" w:type="pct"/>
            <w:vAlign w:val="center"/>
          </w:tcPr>
          <w:p w14:paraId="001A8FC0"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2</w:t>
            </w:r>
          </w:p>
        </w:tc>
        <w:tc>
          <w:tcPr>
            <w:tcW w:w="335" w:type="pct"/>
            <w:vAlign w:val="center"/>
          </w:tcPr>
          <w:p w14:paraId="16095646"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vAlign w:val="center"/>
          </w:tcPr>
          <w:p w14:paraId="7F3F84A2"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6</w:t>
            </w:r>
          </w:p>
        </w:tc>
        <w:tc>
          <w:tcPr>
            <w:tcW w:w="335" w:type="pct"/>
            <w:vAlign w:val="center"/>
          </w:tcPr>
          <w:p w14:paraId="42D034D1"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vAlign w:val="center"/>
          </w:tcPr>
          <w:p w14:paraId="48870C9E"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33D08BF7" w14:textId="77777777" w:rsidTr="00D76343">
        <w:trPr>
          <w:tblHeader/>
        </w:trPr>
        <w:tc>
          <w:tcPr>
            <w:tcW w:w="493" w:type="pct"/>
            <w:vMerge/>
            <w:vAlign w:val="center"/>
          </w:tcPr>
          <w:p w14:paraId="7E32425A"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692881FC" w14:textId="77777777" w:rsidR="00A927BF" w:rsidRPr="00D76343" w:rsidRDefault="00A927BF" w:rsidP="00D76343">
            <w:pPr>
              <w:spacing w:line="320" w:lineRule="exact"/>
              <w:jc w:val="center"/>
              <w:rPr>
                <w:rStyle w:val="font11"/>
                <w:rFonts w:asciiTheme="minorEastAsia" w:eastAsiaTheme="minorEastAsia" w:hAnsiTheme="minorEastAsia" w:cstheme="minorEastAsia" w:hint="default"/>
                <w:b w:val="0"/>
                <w:sz w:val="21"/>
                <w:szCs w:val="21"/>
                <w:lang w:bidi="ar"/>
              </w:rPr>
            </w:pPr>
          </w:p>
        </w:tc>
        <w:tc>
          <w:tcPr>
            <w:tcW w:w="473" w:type="pct"/>
            <w:vMerge w:val="restart"/>
            <w:vAlign w:val="center"/>
          </w:tcPr>
          <w:p w14:paraId="520F9429" w14:textId="77777777" w:rsidR="00A927BF" w:rsidRPr="00D76343" w:rsidRDefault="00000000" w:rsidP="00D76343">
            <w:pPr>
              <w:spacing w:line="320" w:lineRule="exact"/>
              <w:jc w:val="center"/>
              <w:rPr>
                <w:rStyle w:val="font11"/>
                <w:rFonts w:asciiTheme="minorEastAsia" w:eastAsiaTheme="minorEastAsia" w:hAnsiTheme="minorEastAsia" w:cstheme="minorEastAsia" w:hint="default"/>
                <w:b w:val="0"/>
                <w:sz w:val="21"/>
                <w:szCs w:val="21"/>
                <w:lang w:bidi="ar"/>
              </w:rPr>
            </w:pPr>
            <w:r w:rsidRPr="00D76343">
              <w:rPr>
                <w:rStyle w:val="font11"/>
                <w:rFonts w:asciiTheme="minorEastAsia" w:eastAsiaTheme="minorEastAsia" w:hAnsiTheme="minorEastAsia" w:cstheme="minorEastAsia" w:hint="default"/>
                <w:b w:val="0"/>
                <w:sz w:val="21"/>
                <w:szCs w:val="21"/>
                <w:lang w:bidi="ar"/>
              </w:rPr>
              <w:t>工具集成</w:t>
            </w:r>
          </w:p>
        </w:tc>
        <w:tc>
          <w:tcPr>
            <w:tcW w:w="1883" w:type="pct"/>
            <w:vAlign w:val="center"/>
          </w:tcPr>
          <w:p w14:paraId="3AB3CD26"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模型上下文协议（MCP）</w:t>
            </w:r>
          </w:p>
        </w:tc>
        <w:tc>
          <w:tcPr>
            <w:tcW w:w="335" w:type="pct"/>
            <w:vAlign w:val="center"/>
          </w:tcPr>
          <w:p w14:paraId="1ED205FF"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3</w:t>
            </w:r>
          </w:p>
        </w:tc>
        <w:tc>
          <w:tcPr>
            <w:tcW w:w="335" w:type="pct"/>
            <w:vAlign w:val="center"/>
          </w:tcPr>
          <w:p w14:paraId="7A3CBD48"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vAlign w:val="center"/>
          </w:tcPr>
          <w:p w14:paraId="07367576"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7</w:t>
            </w:r>
          </w:p>
        </w:tc>
        <w:tc>
          <w:tcPr>
            <w:tcW w:w="335" w:type="pct"/>
            <w:vAlign w:val="center"/>
          </w:tcPr>
          <w:p w14:paraId="4F44DE8C"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vAlign w:val="center"/>
          </w:tcPr>
          <w:p w14:paraId="201A80EB"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347D3DDA" w14:textId="77777777" w:rsidTr="00D76343">
        <w:trPr>
          <w:tblHeader/>
        </w:trPr>
        <w:tc>
          <w:tcPr>
            <w:tcW w:w="493" w:type="pct"/>
            <w:vMerge/>
            <w:vAlign w:val="center"/>
          </w:tcPr>
          <w:p w14:paraId="62965F57"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3DD479ED" w14:textId="77777777" w:rsidR="00A927BF" w:rsidRPr="00D76343" w:rsidRDefault="00A927BF" w:rsidP="00D76343">
            <w:pPr>
              <w:spacing w:line="320" w:lineRule="exact"/>
              <w:jc w:val="center"/>
              <w:rPr>
                <w:rStyle w:val="font11"/>
                <w:rFonts w:asciiTheme="minorEastAsia" w:eastAsiaTheme="minorEastAsia" w:hAnsiTheme="minorEastAsia" w:cstheme="minorEastAsia" w:hint="default"/>
                <w:b w:val="0"/>
                <w:sz w:val="21"/>
                <w:szCs w:val="21"/>
                <w:lang w:bidi="ar"/>
              </w:rPr>
            </w:pPr>
          </w:p>
        </w:tc>
        <w:tc>
          <w:tcPr>
            <w:tcW w:w="473" w:type="pct"/>
            <w:vMerge/>
            <w:vAlign w:val="center"/>
          </w:tcPr>
          <w:p w14:paraId="1B565377" w14:textId="77777777" w:rsidR="00A927BF" w:rsidRPr="00D76343" w:rsidRDefault="00A927BF" w:rsidP="00D76343">
            <w:pPr>
              <w:spacing w:line="320" w:lineRule="exact"/>
              <w:jc w:val="center"/>
              <w:rPr>
                <w:rStyle w:val="font11"/>
                <w:rFonts w:asciiTheme="minorEastAsia" w:eastAsiaTheme="minorEastAsia" w:hAnsiTheme="minorEastAsia" w:cstheme="minorEastAsia" w:hint="default"/>
                <w:b w:val="0"/>
                <w:sz w:val="21"/>
                <w:szCs w:val="21"/>
                <w:lang w:bidi="ar"/>
              </w:rPr>
            </w:pPr>
          </w:p>
        </w:tc>
        <w:tc>
          <w:tcPr>
            <w:tcW w:w="1883" w:type="pct"/>
            <w:vAlign w:val="center"/>
          </w:tcPr>
          <w:p w14:paraId="59CCB1F4"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通用用户接口智能体（GUI Agent）</w:t>
            </w:r>
          </w:p>
        </w:tc>
        <w:tc>
          <w:tcPr>
            <w:tcW w:w="335" w:type="pct"/>
            <w:vAlign w:val="center"/>
          </w:tcPr>
          <w:p w14:paraId="1CD3C08C"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2</w:t>
            </w:r>
          </w:p>
        </w:tc>
        <w:tc>
          <w:tcPr>
            <w:tcW w:w="335" w:type="pct"/>
            <w:vAlign w:val="center"/>
          </w:tcPr>
          <w:p w14:paraId="028E8BB6"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vAlign w:val="center"/>
          </w:tcPr>
          <w:p w14:paraId="31927838"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6</w:t>
            </w:r>
          </w:p>
        </w:tc>
        <w:tc>
          <w:tcPr>
            <w:tcW w:w="335" w:type="pct"/>
            <w:vAlign w:val="center"/>
          </w:tcPr>
          <w:p w14:paraId="5B1AD18A"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vAlign w:val="center"/>
          </w:tcPr>
          <w:p w14:paraId="2EE579C5"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34A19AAC" w14:textId="77777777" w:rsidTr="00D76343">
        <w:trPr>
          <w:tblHeader/>
        </w:trPr>
        <w:tc>
          <w:tcPr>
            <w:tcW w:w="493" w:type="pct"/>
            <w:vMerge/>
            <w:vAlign w:val="center"/>
          </w:tcPr>
          <w:p w14:paraId="43BAB261"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6C5A1970"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473" w:type="pct"/>
            <w:vMerge w:val="restart"/>
            <w:vAlign w:val="center"/>
          </w:tcPr>
          <w:p w14:paraId="578ED499" w14:textId="77777777" w:rsidR="00A927BF" w:rsidRPr="00D76343" w:rsidRDefault="00000000" w:rsidP="00D76343">
            <w:pPr>
              <w:spacing w:line="320" w:lineRule="exact"/>
              <w:jc w:val="center"/>
              <w:rPr>
                <w:rStyle w:val="font11"/>
                <w:rFonts w:asciiTheme="minorEastAsia" w:eastAsiaTheme="minorEastAsia" w:hAnsiTheme="minorEastAsia" w:cstheme="minorEastAsia" w:hint="default"/>
                <w:b w:val="0"/>
                <w:bCs w:val="0"/>
                <w:sz w:val="21"/>
                <w:szCs w:val="21"/>
                <w:lang w:bidi="ar"/>
              </w:rPr>
            </w:pPr>
            <w:r w:rsidRPr="00D76343">
              <w:rPr>
                <w:rStyle w:val="font11"/>
                <w:rFonts w:asciiTheme="minorEastAsia" w:eastAsiaTheme="minorEastAsia" w:hAnsiTheme="minorEastAsia" w:cstheme="minorEastAsia" w:hint="default"/>
                <w:b w:val="0"/>
                <w:sz w:val="21"/>
                <w:szCs w:val="21"/>
                <w:lang w:bidi="ar"/>
              </w:rPr>
              <w:t>智能</w:t>
            </w:r>
            <w:proofErr w:type="gramStart"/>
            <w:r w:rsidRPr="00D76343">
              <w:rPr>
                <w:rStyle w:val="font11"/>
                <w:rFonts w:asciiTheme="minorEastAsia" w:eastAsiaTheme="minorEastAsia" w:hAnsiTheme="minorEastAsia" w:cstheme="minorEastAsia" w:hint="default"/>
                <w:b w:val="0"/>
                <w:sz w:val="21"/>
                <w:szCs w:val="21"/>
                <w:lang w:bidi="ar"/>
              </w:rPr>
              <w:t>体开发</w:t>
            </w:r>
            <w:proofErr w:type="gramEnd"/>
          </w:p>
        </w:tc>
        <w:tc>
          <w:tcPr>
            <w:tcW w:w="1883" w:type="pct"/>
            <w:vAlign w:val="center"/>
          </w:tcPr>
          <w:p w14:paraId="1D7ED59D"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增强检索生成技术（RAG）</w:t>
            </w:r>
          </w:p>
        </w:tc>
        <w:tc>
          <w:tcPr>
            <w:tcW w:w="335" w:type="pct"/>
            <w:vAlign w:val="center"/>
          </w:tcPr>
          <w:p w14:paraId="25D5AE52"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3</w:t>
            </w:r>
          </w:p>
        </w:tc>
        <w:tc>
          <w:tcPr>
            <w:tcW w:w="335" w:type="pct"/>
            <w:vAlign w:val="center"/>
          </w:tcPr>
          <w:p w14:paraId="118D41CE"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vAlign w:val="center"/>
          </w:tcPr>
          <w:p w14:paraId="73223048"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7</w:t>
            </w:r>
          </w:p>
        </w:tc>
        <w:tc>
          <w:tcPr>
            <w:tcW w:w="335" w:type="pct"/>
            <w:vAlign w:val="center"/>
          </w:tcPr>
          <w:p w14:paraId="01A3400F"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vAlign w:val="center"/>
          </w:tcPr>
          <w:p w14:paraId="6EDD2356"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8</w:t>
            </w:r>
          </w:p>
        </w:tc>
      </w:tr>
      <w:tr w:rsidR="00A927BF" w:rsidRPr="00D76343" w14:paraId="1208E5D4" w14:textId="77777777" w:rsidTr="00D76343">
        <w:trPr>
          <w:tblHeader/>
        </w:trPr>
        <w:tc>
          <w:tcPr>
            <w:tcW w:w="493" w:type="pct"/>
            <w:vMerge/>
            <w:vAlign w:val="center"/>
          </w:tcPr>
          <w:p w14:paraId="36B7843D"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3958E423"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473" w:type="pct"/>
            <w:vMerge/>
            <w:vAlign w:val="center"/>
          </w:tcPr>
          <w:p w14:paraId="2234F399"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64720919"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驾驭工程（Harness Engineering)</w:t>
            </w:r>
          </w:p>
        </w:tc>
        <w:tc>
          <w:tcPr>
            <w:tcW w:w="335" w:type="pct"/>
            <w:tcBorders>
              <w:top w:val="single" w:sz="4" w:space="0" w:color="auto"/>
              <w:left w:val="single" w:sz="4" w:space="0" w:color="auto"/>
              <w:bottom w:val="single" w:sz="4" w:space="0" w:color="auto"/>
              <w:right w:val="single" w:sz="4" w:space="0" w:color="auto"/>
            </w:tcBorders>
            <w:vAlign w:val="center"/>
          </w:tcPr>
          <w:p w14:paraId="05D40018"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2</w:t>
            </w:r>
          </w:p>
        </w:tc>
        <w:tc>
          <w:tcPr>
            <w:tcW w:w="335" w:type="pct"/>
            <w:tcBorders>
              <w:top w:val="single" w:sz="4" w:space="0" w:color="auto"/>
              <w:left w:val="single" w:sz="4" w:space="0" w:color="auto"/>
              <w:bottom w:val="single" w:sz="4" w:space="0" w:color="auto"/>
              <w:right w:val="single" w:sz="4" w:space="0" w:color="auto"/>
            </w:tcBorders>
            <w:vAlign w:val="center"/>
          </w:tcPr>
          <w:p w14:paraId="31143D6F"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7085A54F"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6</w:t>
            </w:r>
          </w:p>
        </w:tc>
        <w:tc>
          <w:tcPr>
            <w:tcW w:w="335" w:type="pct"/>
            <w:tcBorders>
              <w:top w:val="single" w:sz="4" w:space="0" w:color="auto"/>
              <w:left w:val="single" w:sz="4" w:space="0" w:color="auto"/>
              <w:bottom w:val="single" w:sz="4" w:space="0" w:color="auto"/>
              <w:right w:val="single" w:sz="4" w:space="0" w:color="auto"/>
            </w:tcBorders>
            <w:vAlign w:val="center"/>
          </w:tcPr>
          <w:p w14:paraId="5223CDAC"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429610A2"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8</w:t>
            </w:r>
          </w:p>
        </w:tc>
      </w:tr>
      <w:tr w:rsidR="00A927BF" w:rsidRPr="00D76343" w14:paraId="0B95225C" w14:textId="77777777" w:rsidTr="00D76343">
        <w:trPr>
          <w:tblHeader/>
        </w:trPr>
        <w:tc>
          <w:tcPr>
            <w:tcW w:w="493" w:type="pct"/>
            <w:vMerge/>
            <w:vAlign w:val="center"/>
          </w:tcPr>
          <w:p w14:paraId="7A65BAB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2BB93AB4"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473" w:type="pct"/>
            <w:vMerge/>
            <w:vAlign w:val="center"/>
          </w:tcPr>
          <w:p w14:paraId="7C0DC9A7"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37FE09B3"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智能体记忆技术（Agent Memory)</w:t>
            </w:r>
          </w:p>
        </w:tc>
        <w:tc>
          <w:tcPr>
            <w:tcW w:w="335" w:type="pct"/>
            <w:tcBorders>
              <w:top w:val="single" w:sz="4" w:space="0" w:color="auto"/>
              <w:left w:val="single" w:sz="4" w:space="0" w:color="auto"/>
              <w:bottom w:val="single" w:sz="4" w:space="0" w:color="auto"/>
              <w:right w:val="single" w:sz="4" w:space="0" w:color="auto"/>
            </w:tcBorders>
            <w:vAlign w:val="center"/>
          </w:tcPr>
          <w:p w14:paraId="27C6DF96"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3</w:t>
            </w:r>
          </w:p>
        </w:tc>
        <w:tc>
          <w:tcPr>
            <w:tcW w:w="335" w:type="pct"/>
            <w:tcBorders>
              <w:top w:val="single" w:sz="4" w:space="0" w:color="auto"/>
              <w:left w:val="single" w:sz="4" w:space="0" w:color="auto"/>
              <w:bottom w:val="single" w:sz="4" w:space="0" w:color="auto"/>
              <w:right w:val="single" w:sz="4" w:space="0" w:color="auto"/>
            </w:tcBorders>
            <w:vAlign w:val="center"/>
          </w:tcPr>
          <w:p w14:paraId="137C42E1"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211E6CDC"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7</w:t>
            </w:r>
          </w:p>
        </w:tc>
        <w:tc>
          <w:tcPr>
            <w:tcW w:w="335" w:type="pct"/>
            <w:tcBorders>
              <w:top w:val="single" w:sz="4" w:space="0" w:color="auto"/>
              <w:left w:val="single" w:sz="4" w:space="0" w:color="auto"/>
              <w:bottom w:val="single" w:sz="4" w:space="0" w:color="auto"/>
              <w:right w:val="single" w:sz="4" w:space="0" w:color="auto"/>
            </w:tcBorders>
            <w:vAlign w:val="center"/>
          </w:tcPr>
          <w:p w14:paraId="2742F377"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4E82D0E8"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8</w:t>
            </w:r>
          </w:p>
        </w:tc>
      </w:tr>
      <w:tr w:rsidR="00A927BF" w:rsidRPr="00D76343" w14:paraId="36E61D05" w14:textId="77777777" w:rsidTr="00D76343">
        <w:trPr>
          <w:tblHeader/>
        </w:trPr>
        <w:tc>
          <w:tcPr>
            <w:tcW w:w="493" w:type="pct"/>
            <w:vMerge/>
            <w:vAlign w:val="center"/>
          </w:tcPr>
          <w:p w14:paraId="7353E13C"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ign w:val="center"/>
          </w:tcPr>
          <w:p w14:paraId="73F4B560"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473" w:type="pct"/>
            <w:vMerge/>
            <w:tcBorders>
              <w:bottom w:val="single" w:sz="4" w:space="0" w:color="auto"/>
            </w:tcBorders>
            <w:vAlign w:val="center"/>
          </w:tcPr>
          <w:p w14:paraId="0DDF2A60"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45695A26"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智能体协同技术（A2A）</w:t>
            </w:r>
          </w:p>
        </w:tc>
        <w:tc>
          <w:tcPr>
            <w:tcW w:w="335" w:type="pct"/>
            <w:tcBorders>
              <w:top w:val="single" w:sz="4" w:space="0" w:color="auto"/>
              <w:left w:val="single" w:sz="4" w:space="0" w:color="auto"/>
              <w:bottom w:val="single" w:sz="4" w:space="0" w:color="auto"/>
              <w:right w:val="single" w:sz="4" w:space="0" w:color="auto"/>
            </w:tcBorders>
            <w:vAlign w:val="center"/>
          </w:tcPr>
          <w:p w14:paraId="75B44343"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2</w:t>
            </w:r>
          </w:p>
        </w:tc>
        <w:tc>
          <w:tcPr>
            <w:tcW w:w="335" w:type="pct"/>
            <w:tcBorders>
              <w:top w:val="single" w:sz="4" w:space="0" w:color="auto"/>
              <w:left w:val="single" w:sz="4" w:space="0" w:color="auto"/>
              <w:bottom w:val="single" w:sz="4" w:space="0" w:color="auto"/>
              <w:right w:val="single" w:sz="4" w:space="0" w:color="auto"/>
            </w:tcBorders>
            <w:vAlign w:val="center"/>
          </w:tcPr>
          <w:p w14:paraId="1F854AEB"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5797CA4C"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6</w:t>
            </w:r>
          </w:p>
        </w:tc>
        <w:tc>
          <w:tcPr>
            <w:tcW w:w="335" w:type="pct"/>
            <w:tcBorders>
              <w:top w:val="single" w:sz="4" w:space="0" w:color="auto"/>
              <w:left w:val="single" w:sz="4" w:space="0" w:color="auto"/>
              <w:bottom w:val="single" w:sz="4" w:space="0" w:color="auto"/>
              <w:right w:val="single" w:sz="4" w:space="0" w:color="auto"/>
            </w:tcBorders>
            <w:vAlign w:val="center"/>
          </w:tcPr>
          <w:p w14:paraId="7538B6E6"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1BCD87F9"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41C9A505" w14:textId="77777777" w:rsidTr="00D76343">
        <w:trPr>
          <w:tblHeader/>
        </w:trPr>
        <w:tc>
          <w:tcPr>
            <w:tcW w:w="493" w:type="pct"/>
            <w:vMerge/>
            <w:vAlign w:val="center"/>
          </w:tcPr>
          <w:p w14:paraId="34F4202F"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bottom w:val="single" w:sz="4" w:space="0" w:color="auto"/>
            </w:tcBorders>
            <w:vAlign w:val="center"/>
          </w:tcPr>
          <w:p w14:paraId="14837CF9" w14:textId="77777777" w:rsidR="00A927BF" w:rsidRPr="00D76343" w:rsidRDefault="00A927BF" w:rsidP="00D76343">
            <w:pPr>
              <w:pStyle w:val="1"/>
              <w:numPr>
                <w:ilvl w:val="0"/>
                <w:numId w:val="0"/>
              </w:numPr>
              <w:spacing w:line="320" w:lineRule="exact"/>
              <w:jc w:val="center"/>
              <w:rPr>
                <w:rStyle w:val="font11"/>
                <w:rFonts w:asciiTheme="minorEastAsia" w:eastAsiaTheme="minorEastAsia" w:hAnsiTheme="minorEastAsia" w:cstheme="minorEastAsia" w:hint="default"/>
                <w:b w:val="0"/>
                <w:bCs/>
                <w:sz w:val="21"/>
                <w:szCs w:val="21"/>
                <w:lang w:bidi="ar"/>
              </w:rPr>
            </w:pPr>
          </w:p>
        </w:tc>
        <w:tc>
          <w:tcPr>
            <w:tcW w:w="473" w:type="pct"/>
            <w:tcBorders>
              <w:bottom w:val="single" w:sz="4" w:space="0" w:color="auto"/>
            </w:tcBorders>
            <w:vAlign w:val="center"/>
          </w:tcPr>
          <w:p w14:paraId="135E2464" w14:textId="77777777" w:rsidR="00A927BF" w:rsidRPr="00D76343" w:rsidRDefault="00000000" w:rsidP="00D76343">
            <w:pPr>
              <w:spacing w:line="320" w:lineRule="exact"/>
              <w:jc w:val="center"/>
              <w:rPr>
                <w:rStyle w:val="font11"/>
                <w:rFonts w:asciiTheme="minorEastAsia" w:eastAsiaTheme="minorEastAsia" w:hAnsiTheme="minorEastAsia" w:cstheme="minorEastAsia" w:hint="default"/>
                <w:b w:val="0"/>
                <w:bCs w:val="0"/>
                <w:sz w:val="21"/>
                <w:szCs w:val="21"/>
                <w:lang w:bidi="ar"/>
              </w:rPr>
            </w:pPr>
            <w:r w:rsidRPr="00D76343">
              <w:rPr>
                <w:rStyle w:val="font11"/>
                <w:rFonts w:asciiTheme="minorEastAsia" w:eastAsiaTheme="minorEastAsia" w:hAnsiTheme="minorEastAsia" w:cstheme="minorEastAsia" w:hint="default"/>
                <w:b w:val="0"/>
                <w:sz w:val="21"/>
                <w:szCs w:val="21"/>
                <w:lang w:bidi="ar"/>
              </w:rPr>
              <w:t>智能体技能库</w:t>
            </w:r>
          </w:p>
        </w:tc>
        <w:tc>
          <w:tcPr>
            <w:tcW w:w="1883" w:type="pct"/>
            <w:tcBorders>
              <w:top w:val="single" w:sz="4" w:space="0" w:color="auto"/>
              <w:left w:val="single" w:sz="4" w:space="0" w:color="auto"/>
              <w:bottom w:val="single" w:sz="4" w:space="0" w:color="auto"/>
              <w:right w:val="single" w:sz="4" w:space="0" w:color="auto"/>
            </w:tcBorders>
            <w:vAlign w:val="center"/>
          </w:tcPr>
          <w:p w14:paraId="1DA6D231"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智能体技能开发（SKILL)</w:t>
            </w:r>
          </w:p>
        </w:tc>
        <w:tc>
          <w:tcPr>
            <w:tcW w:w="335" w:type="pct"/>
            <w:tcBorders>
              <w:top w:val="single" w:sz="4" w:space="0" w:color="auto"/>
              <w:left w:val="single" w:sz="4" w:space="0" w:color="auto"/>
              <w:bottom w:val="single" w:sz="4" w:space="0" w:color="auto"/>
              <w:right w:val="single" w:sz="4" w:space="0" w:color="auto"/>
            </w:tcBorders>
            <w:vAlign w:val="center"/>
          </w:tcPr>
          <w:p w14:paraId="23DA6EAE"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2</w:t>
            </w:r>
          </w:p>
        </w:tc>
        <w:tc>
          <w:tcPr>
            <w:tcW w:w="335" w:type="pct"/>
            <w:tcBorders>
              <w:top w:val="single" w:sz="4" w:space="0" w:color="auto"/>
              <w:left w:val="single" w:sz="4" w:space="0" w:color="auto"/>
              <w:bottom w:val="single" w:sz="4" w:space="0" w:color="auto"/>
              <w:right w:val="single" w:sz="4" w:space="0" w:color="auto"/>
            </w:tcBorders>
            <w:vAlign w:val="center"/>
          </w:tcPr>
          <w:p w14:paraId="0DD4CAA0"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376E258E"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6</w:t>
            </w:r>
          </w:p>
        </w:tc>
        <w:tc>
          <w:tcPr>
            <w:tcW w:w="335" w:type="pct"/>
            <w:tcBorders>
              <w:top w:val="single" w:sz="4" w:space="0" w:color="auto"/>
              <w:left w:val="single" w:sz="4" w:space="0" w:color="auto"/>
              <w:bottom w:val="single" w:sz="4" w:space="0" w:color="auto"/>
              <w:right w:val="single" w:sz="4" w:space="0" w:color="auto"/>
            </w:tcBorders>
            <w:vAlign w:val="center"/>
          </w:tcPr>
          <w:p w14:paraId="17A392BA"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7940B0C0" w14:textId="77777777" w:rsidR="00A927BF" w:rsidRPr="00D76343" w:rsidRDefault="00000000" w:rsidP="00D76343">
            <w:pPr>
              <w:widowControl/>
              <w:spacing w:line="320" w:lineRule="exact"/>
              <w:jc w:val="center"/>
              <w:textAlignment w:val="center"/>
              <w:rPr>
                <w:rFonts w:asciiTheme="minorEastAsia" w:eastAsiaTheme="minorEastAsia" w:hAnsiTheme="minorEastAsia"/>
                <w:szCs w:val="21"/>
              </w:rPr>
            </w:pPr>
            <w:r w:rsidRPr="00D76343">
              <w:rPr>
                <w:rFonts w:asciiTheme="minorEastAsia" w:eastAsiaTheme="minorEastAsia" w:hAnsiTheme="minorEastAsia" w:hint="eastAsia"/>
                <w:szCs w:val="21"/>
              </w:rPr>
              <w:t>TRL 8</w:t>
            </w:r>
          </w:p>
        </w:tc>
      </w:tr>
      <w:tr w:rsidR="00A927BF" w:rsidRPr="00D76343" w14:paraId="4D7CC100" w14:textId="77777777" w:rsidTr="00D76343">
        <w:trPr>
          <w:tblHeader/>
        </w:trPr>
        <w:tc>
          <w:tcPr>
            <w:tcW w:w="493" w:type="pct"/>
            <w:vMerge/>
            <w:vAlign w:val="center"/>
          </w:tcPr>
          <w:p w14:paraId="6FCC809D"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restart"/>
            <w:tcBorders>
              <w:top w:val="single" w:sz="4" w:space="0" w:color="auto"/>
              <w:left w:val="single" w:sz="4" w:space="0" w:color="auto"/>
              <w:right w:val="single" w:sz="4" w:space="0" w:color="auto"/>
            </w:tcBorders>
            <w:vAlign w:val="center"/>
          </w:tcPr>
          <w:p w14:paraId="136EF209" w14:textId="77777777" w:rsidR="00A927BF" w:rsidRPr="00D76343" w:rsidRDefault="00000000" w:rsidP="00D76343">
            <w:pPr>
              <w:widowControl/>
              <w:spacing w:line="320" w:lineRule="exact"/>
              <w:jc w:val="center"/>
              <w:textAlignment w:val="center"/>
              <w:rPr>
                <w:rStyle w:val="font11"/>
                <w:rFonts w:asciiTheme="minorEastAsia" w:eastAsiaTheme="minorEastAsia" w:hAnsiTheme="minorEastAsia" w:cstheme="minorEastAsia" w:hint="default"/>
                <w:b w:val="0"/>
                <w:bCs w:val="0"/>
                <w:sz w:val="21"/>
                <w:szCs w:val="21"/>
                <w:lang w:bidi="ar"/>
              </w:rPr>
            </w:pPr>
            <w:r w:rsidRPr="00D76343">
              <w:rPr>
                <w:rFonts w:asciiTheme="minorEastAsia" w:eastAsiaTheme="minorEastAsia" w:hAnsiTheme="minorEastAsia" w:cstheme="minorEastAsia" w:hint="eastAsia"/>
                <w:kern w:val="0"/>
                <w:szCs w:val="21"/>
                <w:lang w:bidi="ar"/>
              </w:rPr>
              <w:t>智能研发</w:t>
            </w:r>
          </w:p>
        </w:tc>
        <w:tc>
          <w:tcPr>
            <w:tcW w:w="473" w:type="pct"/>
            <w:vMerge w:val="restart"/>
            <w:tcBorders>
              <w:top w:val="single" w:sz="4" w:space="0" w:color="auto"/>
              <w:left w:val="single" w:sz="4" w:space="0" w:color="auto"/>
              <w:right w:val="single" w:sz="4" w:space="0" w:color="auto"/>
            </w:tcBorders>
            <w:vAlign w:val="center"/>
          </w:tcPr>
          <w:p w14:paraId="2248056F" w14:textId="77777777" w:rsidR="00A927BF" w:rsidRPr="00D76343" w:rsidRDefault="00000000" w:rsidP="00D76343">
            <w:pPr>
              <w:widowControl/>
              <w:spacing w:line="320" w:lineRule="exact"/>
              <w:jc w:val="center"/>
              <w:textAlignment w:val="center"/>
              <w:rPr>
                <w:rStyle w:val="font11"/>
                <w:rFonts w:asciiTheme="minorEastAsia" w:eastAsiaTheme="minorEastAsia" w:hAnsiTheme="minorEastAsia" w:cstheme="minorEastAsia" w:hint="default"/>
                <w:b w:val="0"/>
                <w:sz w:val="21"/>
                <w:szCs w:val="21"/>
                <w:lang w:bidi="ar"/>
              </w:rPr>
            </w:pPr>
            <w:r w:rsidRPr="00D76343">
              <w:rPr>
                <w:rStyle w:val="font11"/>
                <w:rFonts w:asciiTheme="minorEastAsia" w:eastAsiaTheme="minorEastAsia" w:hAnsiTheme="minorEastAsia" w:cstheme="minorEastAsia" w:hint="default"/>
                <w:b w:val="0"/>
                <w:bCs w:val="0"/>
                <w:sz w:val="21"/>
                <w:szCs w:val="21"/>
                <w:lang w:bidi="ar"/>
              </w:rPr>
              <w:t>面向总体设计阶段的方案寻优技术</w:t>
            </w:r>
          </w:p>
        </w:tc>
        <w:tc>
          <w:tcPr>
            <w:tcW w:w="1883" w:type="pct"/>
            <w:tcBorders>
              <w:top w:val="single" w:sz="4" w:space="0" w:color="auto"/>
              <w:left w:val="single" w:sz="4" w:space="0" w:color="auto"/>
              <w:bottom w:val="single" w:sz="4" w:space="0" w:color="auto"/>
              <w:right w:val="single" w:sz="4" w:space="0" w:color="auto"/>
            </w:tcBorders>
            <w:vAlign w:val="center"/>
          </w:tcPr>
          <w:p w14:paraId="400535B6"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专业知识问答</w:t>
            </w:r>
          </w:p>
        </w:tc>
        <w:tc>
          <w:tcPr>
            <w:tcW w:w="335" w:type="pct"/>
            <w:tcBorders>
              <w:top w:val="single" w:sz="4" w:space="0" w:color="auto"/>
              <w:left w:val="single" w:sz="4" w:space="0" w:color="auto"/>
              <w:bottom w:val="single" w:sz="4" w:space="0" w:color="auto"/>
              <w:right w:val="single" w:sz="4" w:space="0" w:color="auto"/>
            </w:tcBorders>
            <w:vAlign w:val="center"/>
          </w:tcPr>
          <w:p w14:paraId="22EA5E69"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1434AD13"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43E07DF4"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TRL8</w:t>
            </w:r>
          </w:p>
        </w:tc>
        <w:tc>
          <w:tcPr>
            <w:tcW w:w="335" w:type="pct"/>
            <w:tcBorders>
              <w:top w:val="single" w:sz="4" w:space="0" w:color="auto"/>
              <w:left w:val="single" w:sz="4" w:space="0" w:color="auto"/>
              <w:bottom w:val="single" w:sz="4" w:space="0" w:color="auto"/>
              <w:right w:val="single" w:sz="4" w:space="0" w:color="auto"/>
            </w:tcBorders>
            <w:vAlign w:val="center"/>
          </w:tcPr>
          <w:p w14:paraId="164CE17E"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1E736F2D"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r>
      <w:tr w:rsidR="00A927BF" w:rsidRPr="00D76343" w14:paraId="64FADCD3" w14:textId="77777777" w:rsidTr="00D76343">
        <w:trPr>
          <w:tblHeader/>
        </w:trPr>
        <w:tc>
          <w:tcPr>
            <w:tcW w:w="493" w:type="pct"/>
            <w:vMerge/>
            <w:vAlign w:val="center"/>
          </w:tcPr>
          <w:p w14:paraId="46050AEB"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4A80C51E"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bCs w:val="0"/>
                <w:sz w:val="21"/>
                <w:szCs w:val="21"/>
                <w:lang w:bidi="ar"/>
              </w:rPr>
            </w:pPr>
          </w:p>
        </w:tc>
        <w:tc>
          <w:tcPr>
            <w:tcW w:w="473" w:type="pct"/>
            <w:vMerge/>
            <w:tcBorders>
              <w:left w:val="single" w:sz="4" w:space="0" w:color="auto"/>
              <w:right w:val="single" w:sz="4" w:space="0" w:color="auto"/>
            </w:tcBorders>
            <w:vAlign w:val="center"/>
          </w:tcPr>
          <w:p w14:paraId="4916F161"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bCs w:val="0"/>
                <w:sz w:val="21"/>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1036FC25"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proofErr w:type="gramStart"/>
            <w:r w:rsidRPr="00D76343">
              <w:rPr>
                <w:rFonts w:asciiTheme="minorEastAsia" w:eastAsiaTheme="minorEastAsia" w:hAnsiTheme="minorEastAsia" w:cstheme="minorEastAsia" w:hint="eastAsia"/>
                <w:szCs w:val="21"/>
                <w:shd w:val="clear" w:color="auto" w:fill="FFFFFF"/>
              </w:rPr>
              <w:t>智能问数</w:t>
            </w:r>
            <w:proofErr w:type="gramEnd"/>
          </w:p>
        </w:tc>
        <w:tc>
          <w:tcPr>
            <w:tcW w:w="335" w:type="pct"/>
            <w:tcBorders>
              <w:top w:val="single" w:sz="4" w:space="0" w:color="auto"/>
              <w:left w:val="single" w:sz="4" w:space="0" w:color="auto"/>
              <w:bottom w:val="single" w:sz="4" w:space="0" w:color="auto"/>
              <w:right w:val="single" w:sz="4" w:space="0" w:color="auto"/>
            </w:tcBorders>
            <w:vAlign w:val="center"/>
          </w:tcPr>
          <w:p w14:paraId="2873CC1E"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7D6A68F8"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7649FCA2"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TRL6</w:t>
            </w:r>
          </w:p>
        </w:tc>
        <w:tc>
          <w:tcPr>
            <w:tcW w:w="335" w:type="pct"/>
            <w:tcBorders>
              <w:top w:val="single" w:sz="4" w:space="0" w:color="auto"/>
              <w:left w:val="single" w:sz="4" w:space="0" w:color="auto"/>
              <w:bottom w:val="single" w:sz="4" w:space="0" w:color="auto"/>
              <w:right w:val="single" w:sz="4" w:space="0" w:color="auto"/>
            </w:tcBorders>
            <w:vAlign w:val="center"/>
          </w:tcPr>
          <w:p w14:paraId="0F6DCD83"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0271DB68"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TRL8</w:t>
            </w:r>
          </w:p>
        </w:tc>
      </w:tr>
      <w:tr w:rsidR="00A927BF" w:rsidRPr="00D76343" w14:paraId="4F06B01F" w14:textId="77777777" w:rsidTr="00D76343">
        <w:trPr>
          <w:tblHeader/>
        </w:trPr>
        <w:tc>
          <w:tcPr>
            <w:tcW w:w="493" w:type="pct"/>
            <w:vMerge/>
            <w:vAlign w:val="center"/>
          </w:tcPr>
          <w:p w14:paraId="06F685C4"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3A766507"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bCs w:val="0"/>
                <w:sz w:val="21"/>
                <w:szCs w:val="21"/>
                <w:lang w:bidi="ar"/>
              </w:rPr>
            </w:pPr>
          </w:p>
        </w:tc>
        <w:tc>
          <w:tcPr>
            <w:tcW w:w="473" w:type="pct"/>
            <w:vMerge/>
            <w:tcBorders>
              <w:left w:val="single" w:sz="4" w:space="0" w:color="auto"/>
              <w:right w:val="single" w:sz="4" w:space="0" w:color="auto"/>
            </w:tcBorders>
            <w:vAlign w:val="center"/>
          </w:tcPr>
          <w:p w14:paraId="6B0E998D"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bCs w:val="0"/>
                <w:sz w:val="21"/>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2A25B886"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投标助手</w:t>
            </w:r>
          </w:p>
        </w:tc>
        <w:tc>
          <w:tcPr>
            <w:tcW w:w="335" w:type="pct"/>
            <w:tcBorders>
              <w:top w:val="single" w:sz="4" w:space="0" w:color="auto"/>
              <w:left w:val="single" w:sz="4" w:space="0" w:color="auto"/>
              <w:bottom w:val="single" w:sz="4" w:space="0" w:color="auto"/>
              <w:right w:val="single" w:sz="4" w:space="0" w:color="auto"/>
            </w:tcBorders>
            <w:vAlign w:val="center"/>
          </w:tcPr>
          <w:p w14:paraId="0424C1BA"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3</w:t>
            </w:r>
          </w:p>
        </w:tc>
        <w:tc>
          <w:tcPr>
            <w:tcW w:w="335" w:type="pct"/>
            <w:tcBorders>
              <w:top w:val="single" w:sz="4" w:space="0" w:color="auto"/>
              <w:left w:val="single" w:sz="4" w:space="0" w:color="auto"/>
              <w:bottom w:val="single" w:sz="4" w:space="0" w:color="auto"/>
              <w:right w:val="single" w:sz="4" w:space="0" w:color="auto"/>
            </w:tcBorders>
            <w:vAlign w:val="center"/>
          </w:tcPr>
          <w:p w14:paraId="1128B645"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61E5234C"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7</w:t>
            </w:r>
          </w:p>
        </w:tc>
        <w:tc>
          <w:tcPr>
            <w:tcW w:w="335" w:type="pct"/>
            <w:tcBorders>
              <w:top w:val="single" w:sz="4" w:space="0" w:color="auto"/>
              <w:left w:val="single" w:sz="4" w:space="0" w:color="auto"/>
              <w:bottom w:val="single" w:sz="4" w:space="0" w:color="auto"/>
              <w:right w:val="single" w:sz="4" w:space="0" w:color="auto"/>
            </w:tcBorders>
            <w:vAlign w:val="center"/>
          </w:tcPr>
          <w:p w14:paraId="2E87F739"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31240CAA"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hint="eastAsia"/>
                <w:szCs w:val="21"/>
              </w:rPr>
              <w:t>TRL 8</w:t>
            </w:r>
          </w:p>
        </w:tc>
      </w:tr>
      <w:tr w:rsidR="00A927BF" w:rsidRPr="00D76343" w14:paraId="534EFAA3" w14:textId="77777777" w:rsidTr="00D76343">
        <w:trPr>
          <w:tblHeader/>
        </w:trPr>
        <w:tc>
          <w:tcPr>
            <w:tcW w:w="493" w:type="pct"/>
            <w:vMerge/>
            <w:vAlign w:val="center"/>
          </w:tcPr>
          <w:p w14:paraId="4E9F715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55CC463D"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bCs w:val="0"/>
                <w:sz w:val="21"/>
                <w:szCs w:val="21"/>
                <w:lang w:bidi="ar"/>
              </w:rPr>
            </w:pPr>
          </w:p>
        </w:tc>
        <w:tc>
          <w:tcPr>
            <w:tcW w:w="473" w:type="pct"/>
            <w:vMerge/>
            <w:tcBorders>
              <w:left w:val="single" w:sz="4" w:space="0" w:color="auto"/>
              <w:bottom w:val="single" w:sz="4" w:space="0" w:color="auto"/>
              <w:right w:val="single" w:sz="4" w:space="0" w:color="auto"/>
            </w:tcBorders>
            <w:vAlign w:val="center"/>
          </w:tcPr>
          <w:p w14:paraId="18AF6303" w14:textId="77777777" w:rsidR="00A927BF" w:rsidRPr="00D76343" w:rsidRDefault="00A927BF" w:rsidP="00D76343">
            <w:pPr>
              <w:widowControl/>
              <w:spacing w:line="320" w:lineRule="exact"/>
              <w:jc w:val="center"/>
              <w:textAlignment w:val="center"/>
              <w:rPr>
                <w:rStyle w:val="font11"/>
                <w:rFonts w:asciiTheme="minorEastAsia" w:eastAsiaTheme="minorEastAsia" w:hAnsiTheme="minorEastAsia" w:cstheme="minorEastAsia" w:hint="default"/>
                <w:b w:val="0"/>
                <w:bCs w:val="0"/>
                <w:sz w:val="21"/>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1B761D32"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shd w:val="clear" w:color="auto" w:fill="FFFFFF"/>
              </w:rPr>
            </w:pPr>
            <w:r w:rsidRPr="00D76343">
              <w:rPr>
                <w:rFonts w:asciiTheme="minorEastAsia" w:eastAsiaTheme="minorEastAsia" w:hAnsiTheme="minorEastAsia" w:cstheme="minorEastAsia" w:hint="eastAsia"/>
                <w:szCs w:val="21"/>
                <w:shd w:val="clear" w:color="auto" w:fill="FFFFFF"/>
              </w:rPr>
              <w:t>方案助手</w:t>
            </w:r>
          </w:p>
        </w:tc>
        <w:tc>
          <w:tcPr>
            <w:tcW w:w="335" w:type="pct"/>
            <w:tcBorders>
              <w:top w:val="single" w:sz="4" w:space="0" w:color="auto"/>
              <w:left w:val="single" w:sz="4" w:space="0" w:color="auto"/>
              <w:bottom w:val="single" w:sz="4" w:space="0" w:color="auto"/>
              <w:right w:val="single" w:sz="4" w:space="0" w:color="auto"/>
            </w:tcBorders>
            <w:vAlign w:val="center"/>
          </w:tcPr>
          <w:p w14:paraId="1D4AB5FF"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5634BF44"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409A866B"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TRL6</w:t>
            </w:r>
          </w:p>
        </w:tc>
        <w:tc>
          <w:tcPr>
            <w:tcW w:w="335" w:type="pct"/>
            <w:tcBorders>
              <w:top w:val="single" w:sz="4" w:space="0" w:color="auto"/>
              <w:left w:val="single" w:sz="4" w:space="0" w:color="auto"/>
              <w:bottom w:val="single" w:sz="4" w:space="0" w:color="auto"/>
              <w:right w:val="single" w:sz="4" w:space="0" w:color="auto"/>
            </w:tcBorders>
            <w:vAlign w:val="center"/>
          </w:tcPr>
          <w:p w14:paraId="0323943C"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06FA81B7"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TRL8</w:t>
            </w:r>
          </w:p>
        </w:tc>
      </w:tr>
      <w:tr w:rsidR="00A927BF" w:rsidRPr="00D76343" w14:paraId="09625C69" w14:textId="77777777" w:rsidTr="00D76343">
        <w:trPr>
          <w:tblHeader/>
        </w:trPr>
        <w:tc>
          <w:tcPr>
            <w:tcW w:w="493" w:type="pct"/>
            <w:vMerge/>
            <w:vAlign w:val="center"/>
          </w:tcPr>
          <w:p w14:paraId="17F20FAE"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3C5053EA"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473" w:type="pct"/>
            <w:vMerge w:val="restart"/>
            <w:tcBorders>
              <w:top w:val="single" w:sz="4" w:space="0" w:color="auto"/>
              <w:left w:val="single" w:sz="4" w:space="0" w:color="auto"/>
              <w:right w:val="single" w:sz="4" w:space="0" w:color="auto"/>
            </w:tcBorders>
            <w:vAlign w:val="center"/>
          </w:tcPr>
          <w:p w14:paraId="70AFF958"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rPr>
            </w:pPr>
            <w:r w:rsidRPr="00D76343">
              <w:rPr>
                <w:rFonts w:asciiTheme="minorEastAsia" w:eastAsiaTheme="minorEastAsia" w:hAnsiTheme="minorEastAsia" w:cstheme="minorEastAsia" w:hint="eastAsia"/>
                <w:kern w:val="0"/>
                <w:szCs w:val="21"/>
                <w:lang w:bidi="ar"/>
              </w:rPr>
              <w:t>基于AI算法的仿真预测技术</w:t>
            </w:r>
          </w:p>
        </w:tc>
        <w:tc>
          <w:tcPr>
            <w:tcW w:w="1883" w:type="pct"/>
            <w:tcBorders>
              <w:top w:val="single" w:sz="4" w:space="0" w:color="auto"/>
              <w:left w:val="single" w:sz="4" w:space="0" w:color="auto"/>
              <w:bottom w:val="single" w:sz="4" w:space="0" w:color="auto"/>
              <w:right w:val="single" w:sz="4" w:space="0" w:color="auto"/>
            </w:tcBorders>
            <w:vAlign w:val="center"/>
          </w:tcPr>
          <w:p w14:paraId="29FD8DCC"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结构仿真预测</w:t>
            </w:r>
          </w:p>
        </w:tc>
        <w:tc>
          <w:tcPr>
            <w:tcW w:w="335" w:type="pct"/>
            <w:tcBorders>
              <w:top w:val="single" w:sz="4" w:space="0" w:color="auto"/>
              <w:left w:val="single" w:sz="4" w:space="0" w:color="auto"/>
              <w:bottom w:val="single" w:sz="4" w:space="0" w:color="auto"/>
              <w:right w:val="single" w:sz="4" w:space="0" w:color="auto"/>
            </w:tcBorders>
            <w:vAlign w:val="center"/>
          </w:tcPr>
          <w:p w14:paraId="7F358314"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42F28A68"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6DB4803C"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TRL6</w:t>
            </w:r>
          </w:p>
        </w:tc>
        <w:tc>
          <w:tcPr>
            <w:tcW w:w="335" w:type="pct"/>
            <w:tcBorders>
              <w:top w:val="single" w:sz="4" w:space="0" w:color="auto"/>
              <w:left w:val="single" w:sz="4" w:space="0" w:color="auto"/>
              <w:bottom w:val="single" w:sz="4" w:space="0" w:color="auto"/>
              <w:right w:val="single" w:sz="4" w:space="0" w:color="auto"/>
            </w:tcBorders>
            <w:vAlign w:val="center"/>
          </w:tcPr>
          <w:p w14:paraId="40A87070"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7" w:type="pct"/>
            <w:tcBorders>
              <w:top w:val="single" w:sz="4" w:space="0" w:color="auto"/>
              <w:left w:val="single" w:sz="4" w:space="0" w:color="auto"/>
              <w:bottom w:val="single" w:sz="4" w:space="0" w:color="auto"/>
              <w:right w:val="single" w:sz="4" w:space="0" w:color="auto"/>
            </w:tcBorders>
            <w:vAlign w:val="center"/>
          </w:tcPr>
          <w:p w14:paraId="18EE4F3B"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TRL8</w:t>
            </w:r>
          </w:p>
        </w:tc>
      </w:tr>
      <w:tr w:rsidR="00A927BF" w:rsidRPr="00D76343" w14:paraId="19C04B9C" w14:textId="77777777" w:rsidTr="00D76343">
        <w:trPr>
          <w:tblHeader/>
        </w:trPr>
        <w:tc>
          <w:tcPr>
            <w:tcW w:w="493" w:type="pct"/>
            <w:vMerge/>
            <w:vAlign w:val="center"/>
          </w:tcPr>
          <w:p w14:paraId="1D7FD0AF"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4B758751"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473" w:type="pct"/>
            <w:vMerge/>
            <w:tcBorders>
              <w:left w:val="single" w:sz="4" w:space="0" w:color="auto"/>
              <w:right w:val="single" w:sz="4" w:space="0" w:color="auto"/>
            </w:tcBorders>
            <w:vAlign w:val="center"/>
          </w:tcPr>
          <w:p w14:paraId="76D4FBAD"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63C8001A"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载荷仿真预测</w:t>
            </w:r>
          </w:p>
        </w:tc>
        <w:tc>
          <w:tcPr>
            <w:tcW w:w="335" w:type="pct"/>
            <w:tcBorders>
              <w:top w:val="single" w:sz="4" w:space="0" w:color="auto"/>
              <w:left w:val="single" w:sz="4" w:space="0" w:color="auto"/>
              <w:bottom w:val="single" w:sz="4" w:space="0" w:color="auto"/>
              <w:right w:val="single" w:sz="4" w:space="0" w:color="auto"/>
            </w:tcBorders>
            <w:vAlign w:val="center"/>
          </w:tcPr>
          <w:p w14:paraId="0AB8C0C9"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6CC8A29A"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6812E800"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385B4428"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TRL6</w:t>
            </w:r>
          </w:p>
        </w:tc>
        <w:tc>
          <w:tcPr>
            <w:tcW w:w="337" w:type="pct"/>
            <w:tcBorders>
              <w:top w:val="single" w:sz="4" w:space="0" w:color="auto"/>
              <w:left w:val="single" w:sz="4" w:space="0" w:color="auto"/>
              <w:bottom w:val="single" w:sz="4" w:space="0" w:color="auto"/>
              <w:right w:val="single" w:sz="4" w:space="0" w:color="auto"/>
            </w:tcBorders>
            <w:vAlign w:val="center"/>
          </w:tcPr>
          <w:p w14:paraId="20528B8C"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TRL7</w:t>
            </w:r>
          </w:p>
        </w:tc>
      </w:tr>
      <w:tr w:rsidR="00A927BF" w:rsidRPr="00D76343" w14:paraId="009F672A" w14:textId="77777777" w:rsidTr="00D76343">
        <w:trPr>
          <w:tblHeader/>
        </w:trPr>
        <w:tc>
          <w:tcPr>
            <w:tcW w:w="493" w:type="pct"/>
            <w:vMerge/>
            <w:vAlign w:val="center"/>
          </w:tcPr>
          <w:p w14:paraId="012159AC"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7779BF39"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473" w:type="pct"/>
            <w:vMerge/>
            <w:tcBorders>
              <w:left w:val="single" w:sz="4" w:space="0" w:color="auto"/>
              <w:right w:val="single" w:sz="4" w:space="0" w:color="auto"/>
            </w:tcBorders>
            <w:vAlign w:val="center"/>
          </w:tcPr>
          <w:p w14:paraId="14A9E034"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1883" w:type="pct"/>
            <w:tcBorders>
              <w:top w:val="single" w:sz="4" w:space="0" w:color="auto"/>
              <w:left w:val="single" w:sz="4" w:space="0" w:color="auto"/>
              <w:bottom w:val="single" w:sz="4" w:space="0" w:color="auto"/>
              <w:right w:val="single" w:sz="4" w:space="0" w:color="auto"/>
            </w:tcBorders>
            <w:vAlign w:val="center"/>
          </w:tcPr>
          <w:p w14:paraId="540AD885"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动力学仿真预测</w:t>
            </w:r>
          </w:p>
        </w:tc>
        <w:tc>
          <w:tcPr>
            <w:tcW w:w="335" w:type="pct"/>
            <w:tcBorders>
              <w:top w:val="single" w:sz="4" w:space="0" w:color="auto"/>
              <w:left w:val="single" w:sz="4" w:space="0" w:color="auto"/>
              <w:bottom w:val="single" w:sz="4" w:space="0" w:color="auto"/>
              <w:right w:val="single" w:sz="4" w:space="0" w:color="auto"/>
            </w:tcBorders>
            <w:vAlign w:val="center"/>
          </w:tcPr>
          <w:p w14:paraId="3F2157E8"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7D364734"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2656939F"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626A0CCE"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TRL6</w:t>
            </w:r>
          </w:p>
        </w:tc>
        <w:tc>
          <w:tcPr>
            <w:tcW w:w="337" w:type="pct"/>
            <w:tcBorders>
              <w:top w:val="single" w:sz="4" w:space="0" w:color="auto"/>
              <w:left w:val="single" w:sz="4" w:space="0" w:color="auto"/>
              <w:bottom w:val="single" w:sz="4" w:space="0" w:color="auto"/>
              <w:right w:val="single" w:sz="4" w:space="0" w:color="auto"/>
            </w:tcBorders>
            <w:vAlign w:val="center"/>
          </w:tcPr>
          <w:p w14:paraId="197A3712"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kern w:val="0"/>
                <w:szCs w:val="21"/>
                <w:lang w:bidi="ar"/>
              </w:rPr>
            </w:pPr>
            <w:r w:rsidRPr="00D76343">
              <w:rPr>
                <w:rFonts w:asciiTheme="minorEastAsia" w:eastAsiaTheme="minorEastAsia" w:hAnsiTheme="minorEastAsia" w:cstheme="minorEastAsia" w:hint="eastAsia"/>
                <w:kern w:val="0"/>
                <w:szCs w:val="21"/>
                <w:lang w:bidi="ar"/>
              </w:rPr>
              <w:t>TRL7</w:t>
            </w:r>
          </w:p>
        </w:tc>
      </w:tr>
      <w:tr w:rsidR="00A927BF" w:rsidRPr="00D76343" w14:paraId="5E69170F" w14:textId="77777777" w:rsidTr="00D76343">
        <w:trPr>
          <w:tblHeader/>
        </w:trPr>
        <w:tc>
          <w:tcPr>
            <w:tcW w:w="493" w:type="pct"/>
            <w:vMerge/>
            <w:vAlign w:val="center"/>
          </w:tcPr>
          <w:p w14:paraId="7E455D84"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4621980D"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szCs w:val="21"/>
              </w:rPr>
            </w:pPr>
          </w:p>
        </w:tc>
        <w:tc>
          <w:tcPr>
            <w:tcW w:w="473" w:type="pct"/>
            <w:vMerge/>
            <w:tcBorders>
              <w:left w:val="single" w:sz="4" w:space="0" w:color="auto"/>
              <w:bottom w:val="single" w:sz="4" w:space="0" w:color="auto"/>
              <w:right w:val="single" w:sz="4" w:space="0" w:color="auto"/>
            </w:tcBorders>
            <w:vAlign w:val="center"/>
          </w:tcPr>
          <w:p w14:paraId="11D2FCEC"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szCs w:val="21"/>
              </w:rPr>
            </w:pPr>
          </w:p>
        </w:tc>
        <w:tc>
          <w:tcPr>
            <w:tcW w:w="1883" w:type="pct"/>
            <w:tcBorders>
              <w:top w:val="single" w:sz="4" w:space="0" w:color="auto"/>
              <w:left w:val="single" w:sz="4" w:space="0" w:color="auto"/>
              <w:bottom w:val="single" w:sz="4" w:space="0" w:color="auto"/>
              <w:right w:val="single" w:sz="4" w:space="0" w:color="auto"/>
            </w:tcBorders>
            <w:vAlign w:val="center"/>
          </w:tcPr>
          <w:p w14:paraId="663DA72C"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bCs/>
                <w:szCs w:val="21"/>
              </w:rPr>
            </w:pPr>
            <w:proofErr w:type="gramStart"/>
            <w:r w:rsidRPr="00D76343">
              <w:rPr>
                <w:rFonts w:asciiTheme="minorEastAsia" w:eastAsiaTheme="minorEastAsia" w:hAnsiTheme="minorEastAsia" w:cstheme="minorEastAsia" w:hint="eastAsia"/>
                <w:kern w:val="0"/>
                <w:szCs w:val="21"/>
                <w:lang w:bidi="ar"/>
              </w:rPr>
              <w:t>系统级多学科</w:t>
            </w:r>
            <w:proofErr w:type="gramEnd"/>
            <w:r w:rsidRPr="00D76343">
              <w:rPr>
                <w:rFonts w:asciiTheme="minorEastAsia" w:eastAsiaTheme="minorEastAsia" w:hAnsiTheme="minorEastAsia" w:cstheme="minorEastAsia" w:hint="eastAsia"/>
                <w:kern w:val="0"/>
                <w:szCs w:val="21"/>
                <w:lang w:bidi="ar"/>
              </w:rPr>
              <w:t>设计优化</w:t>
            </w:r>
          </w:p>
        </w:tc>
        <w:tc>
          <w:tcPr>
            <w:tcW w:w="335" w:type="pct"/>
            <w:tcBorders>
              <w:top w:val="single" w:sz="4" w:space="0" w:color="auto"/>
              <w:left w:val="single" w:sz="4" w:space="0" w:color="auto"/>
              <w:bottom w:val="single" w:sz="4" w:space="0" w:color="auto"/>
              <w:right w:val="single" w:sz="4" w:space="0" w:color="auto"/>
            </w:tcBorders>
            <w:vAlign w:val="center"/>
          </w:tcPr>
          <w:p w14:paraId="66434116"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bCs/>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3D24DDBB"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bCs/>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4A5B289F"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bCs/>
                <w:szCs w:val="21"/>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263245DD"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bCs/>
                <w:szCs w:val="21"/>
              </w:rPr>
            </w:pPr>
          </w:p>
        </w:tc>
        <w:tc>
          <w:tcPr>
            <w:tcW w:w="337" w:type="pct"/>
            <w:tcBorders>
              <w:top w:val="single" w:sz="4" w:space="0" w:color="auto"/>
              <w:left w:val="single" w:sz="4" w:space="0" w:color="auto"/>
              <w:bottom w:val="single" w:sz="4" w:space="0" w:color="auto"/>
              <w:right w:val="single" w:sz="4" w:space="0" w:color="auto"/>
            </w:tcBorders>
            <w:vAlign w:val="center"/>
          </w:tcPr>
          <w:p w14:paraId="71AEEA8D"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bCs/>
                <w:szCs w:val="21"/>
              </w:rPr>
            </w:pPr>
            <w:r w:rsidRPr="00D76343">
              <w:rPr>
                <w:rFonts w:asciiTheme="minorEastAsia" w:eastAsiaTheme="minorEastAsia" w:hAnsiTheme="minorEastAsia" w:cstheme="minorEastAsia" w:hint="eastAsia"/>
                <w:kern w:val="0"/>
                <w:szCs w:val="21"/>
                <w:lang w:bidi="ar"/>
              </w:rPr>
              <w:t>TRL6</w:t>
            </w:r>
          </w:p>
        </w:tc>
      </w:tr>
      <w:tr w:rsidR="00A927BF" w:rsidRPr="00D76343" w14:paraId="02789ABE" w14:textId="77777777" w:rsidTr="00D76343">
        <w:trPr>
          <w:tblHeader/>
        </w:trPr>
        <w:tc>
          <w:tcPr>
            <w:tcW w:w="493" w:type="pct"/>
            <w:vMerge/>
            <w:vAlign w:val="center"/>
          </w:tcPr>
          <w:p w14:paraId="00A693C3"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117F563E" w14:textId="77777777" w:rsidR="00A927BF" w:rsidRPr="00D76343" w:rsidRDefault="00A927BF" w:rsidP="00D76343">
            <w:pPr>
              <w:pStyle w:val="afb"/>
              <w:spacing w:line="320" w:lineRule="exact"/>
              <w:jc w:val="center"/>
              <w:rPr>
                <w:rFonts w:asciiTheme="minorEastAsia" w:eastAsiaTheme="minorEastAsia" w:hAnsiTheme="minorEastAsia" w:cstheme="minorEastAsia"/>
                <w:bCs/>
              </w:rPr>
            </w:pPr>
          </w:p>
        </w:tc>
        <w:tc>
          <w:tcPr>
            <w:tcW w:w="473" w:type="pct"/>
            <w:tcBorders>
              <w:top w:val="single" w:sz="4" w:space="0" w:color="auto"/>
              <w:left w:val="single" w:sz="4" w:space="0" w:color="auto"/>
              <w:bottom w:val="single" w:sz="4" w:space="0" w:color="auto"/>
              <w:right w:val="single" w:sz="4" w:space="0" w:color="auto"/>
            </w:tcBorders>
            <w:vAlign w:val="center"/>
          </w:tcPr>
          <w:p w14:paraId="5D1C370E" w14:textId="77777777" w:rsidR="00A927BF" w:rsidRPr="00D76343" w:rsidRDefault="00000000" w:rsidP="00D76343">
            <w:pPr>
              <w:pStyle w:val="afb"/>
              <w:spacing w:line="320" w:lineRule="exact"/>
              <w:jc w:val="center"/>
              <w:rPr>
                <w:rFonts w:asciiTheme="minorEastAsia" w:eastAsiaTheme="minorEastAsia" w:hAnsiTheme="minorEastAsia" w:cstheme="minorEastAsia"/>
                <w:kern w:val="0"/>
                <w:lang w:bidi="ar"/>
              </w:rPr>
            </w:pPr>
            <w:r w:rsidRPr="00D76343">
              <w:rPr>
                <w:rFonts w:asciiTheme="minorEastAsia" w:eastAsiaTheme="minorEastAsia" w:hAnsiTheme="minorEastAsia" w:cstheme="minorEastAsia" w:hint="eastAsia"/>
                <w:bCs/>
              </w:rPr>
              <w:t>智能测试验证技术</w:t>
            </w:r>
          </w:p>
        </w:tc>
        <w:tc>
          <w:tcPr>
            <w:tcW w:w="1883" w:type="pct"/>
            <w:tcBorders>
              <w:top w:val="single" w:sz="4" w:space="0" w:color="auto"/>
              <w:left w:val="single" w:sz="4" w:space="0" w:color="auto"/>
              <w:bottom w:val="single" w:sz="4" w:space="0" w:color="auto"/>
              <w:right w:val="single" w:sz="4" w:space="0" w:color="auto"/>
            </w:tcBorders>
            <w:vAlign w:val="center"/>
          </w:tcPr>
          <w:p w14:paraId="1E78F1B6" w14:textId="77777777" w:rsidR="00A927BF" w:rsidRPr="00D76343" w:rsidRDefault="00000000" w:rsidP="00D76343">
            <w:pPr>
              <w:pStyle w:val="afb"/>
              <w:spacing w:line="320" w:lineRule="exact"/>
              <w:jc w:val="center"/>
              <w:rPr>
                <w:rFonts w:asciiTheme="minorEastAsia" w:eastAsiaTheme="minorEastAsia" w:hAnsiTheme="minorEastAsia" w:cstheme="minorEastAsia"/>
                <w:shd w:val="clear" w:color="auto" w:fill="FFFFFF"/>
              </w:rPr>
            </w:pPr>
            <w:r w:rsidRPr="00D76343">
              <w:rPr>
                <w:rFonts w:asciiTheme="minorEastAsia" w:eastAsiaTheme="minorEastAsia" w:hAnsiTheme="minorEastAsia" w:cstheme="minorEastAsia" w:hint="eastAsia"/>
                <w:shd w:val="clear" w:color="auto" w:fill="FFFFFF"/>
              </w:rPr>
              <w:t>虚拟传感器测试技术</w:t>
            </w:r>
          </w:p>
        </w:tc>
        <w:tc>
          <w:tcPr>
            <w:tcW w:w="335" w:type="pct"/>
            <w:tcBorders>
              <w:top w:val="single" w:sz="4" w:space="0" w:color="auto"/>
              <w:left w:val="single" w:sz="4" w:space="0" w:color="auto"/>
              <w:bottom w:val="single" w:sz="4" w:space="0" w:color="auto"/>
              <w:right w:val="single" w:sz="4" w:space="0" w:color="auto"/>
            </w:tcBorders>
            <w:vAlign w:val="center"/>
          </w:tcPr>
          <w:p w14:paraId="20DD9834" w14:textId="77777777" w:rsidR="00A927BF" w:rsidRPr="00D76343" w:rsidRDefault="00A927BF" w:rsidP="00D76343">
            <w:pPr>
              <w:pStyle w:val="afb"/>
              <w:spacing w:line="320" w:lineRule="exact"/>
              <w:jc w:val="center"/>
              <w:rPr>
                <w:rFonts w:asciiTheme="minorEastAsia" w:eastAsiaTheme="minorEastAsia" w:hAnsiTheme="minorEastAsia" w:cstheme="minorEastAsia"/>
                <w:kern w:val="0"/>
                <w:lang w:bidi="ar"/>
              </w:rPr>
            </w:pPr>
          </w:p>
        </w:tc>
        <w:tc>
          <w:tcPr>
            <w:tcW w:w="335" w:type="pct"/>
            <w:tcBorders>
              <w:top w:val="single" w:sz="4" w:space="0" w:color="auto"/>
              <w:left w:val="single" w:sz="4" w:space="0" w:color="auto"/>
              <w:bottom w:val="single" w:sz="4" w:space="0" w:color="auto"/>
              <w:right w:val="single" w:sz="4" w:space="0" w:color="auto"/>
            </w:tcBorders>
            <w:vAlign w:val="center"/>
          </w:tcPr>
          <w:p w14:paraId="7024C87F" w14:textId="77777777" w:rsidR="00A927BF" w:rsidRPr="00D76343" w:rsidRDefault="00A927BF" w:rsidP="00D76343">
            <w:pPr>
              <w:pStyle w:val="afb"/>
              <w:spacing w:line="320" w:lineRule="exact"/>
              <w:jc w:val="center"/>
              <w:rPr>
                <w:rFonts w:asciiTheme="minorEastAsia" w:eastAsiaTheme="minorEastAsia" w:hAnsiTheme="minorEastAsia" w:cstheme="minorEastAsia"/>
                <w:bCs/>
              </w:rPr>
            </w:pPr>
          </w:p>
        </w:tc>
        <w:tc>
          <w:tcPr>
            <w:tcW w:w="335" w:type="pct"/>
            <w:tcBorders>
              <w:top w:val="single" w:sz="4" w:space="0" w:color="auto"/>
              <w:left w:val="single" w:sz="4" w:space="0" w:color="auto"/>
              <w:bottom w:val="single" w:sz="4" w:space="0" w:color="auto"/>
              <w:right w:val="single" w:sz="4" w:space="0" w:color="auto"/>
            </w:tcBorders>
            <w:vAlign w:val="center"/>
          </w:tcPr>
          <w:p w14:paraId="4E2CA686"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kern w:val="0"/>
                <w:sz w:val="21"/>
                <w:szCs w:val="21"/>
                <w:lang w:bidi="ar"/>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21FD3C39" w14:textId="77777777" w:rsidR="00A927BF" w:rsidRPr="00D76343" w:rsidRDefault="00A927BF" w:rsidP="00D76343">
            <w:pPr>
              <w:pStyle w:val="afb"/>
              <w:spacing w:line="320" w:lineRule="exact"/>
              <w:jc w:val="center"/>
              <w:rPr>
                <w:rFonts w:asciiTheme="minorEastAsia" w:eastAsiaTheme="minorEastAsia" w:hAnsiTheme="minorEastAsia" w:cstheme="minorEastAsia"/>
                <w:bCs/>
              </w:rPr>
            </w:pPr>
          </w:p>
        </w:tc>
        <w:tc>
          <w:tcPr>
            <w:tcW w:w="337" w:type="pct"/>
            <w:tcBorders>
              <w:top w:val="single" w:sz="4" w:space="0" w:color="auto"/>
              <w:left w:val="single" w:sz="4" w:space="0" w:color="auto"/>
              <w:bottom w:val="single" w:sz="4" w:space="0" w:color="auto"/>
              <w:right w:val="single" w:sz="4" w:space="0" w:color="auto"/>
            </w:tcBorders>
            <w:vAlign w:val="center"/>
          </w:tcPr>
          <w:p w14:paraId="0AFC0C8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kern w:val="0"/>
                <w:sz w:val="21"/>
                <w:szCs w:val="21"/>
                <w:lang w:bidi="ar"/>
              </w:rPr>
            </w:pPr>
            <w:r w:rsidRPr="00D76343">
              <w:rPr>
                <w:rFonts w:asciiTheme="minorEastAsia" w:eastAsiaTheme="minorEastAsia" w:hAnsiTheme="minorEastAsia" w:cstheme="minorEastAsia" w:hint="eastAsia"/>
                <w:b w:val="0"/>
                <w:bCs/>
                <w:sz w:val="21"/>
                <w:szCs w:val="21"/>
              </w:rPr>
              <w:t>TRL5</w:t>
            </w:r>
          </w:p>
        </w:tc>
      </w:tr>
      <w:tr w:rsidR="00A927BF" w:rsidRPr="00D76343" w14:paraId="19B6E1CE" w14:textId="77777777" w:rsidTr="00D76343">
        <w:trPr>
          <w:tblHeader/>
        </w:trPr>
        <w:tc>
          <w:tcPr>
            <w:tcW w:w="493" w:type="pct"/>
            <w:vMerge/>
            <w:vAlign w:val="center"/>
          </w:tcPr>
          <w:p w14:paraId="67D51162"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bottom w:val="single" w:sz="4" w:space="0" w:color="auto"/>
              <w:right w:val="single" w:sz="4" w:space="0" w:color="auto"/>
            </w:tcBorders>
            <w:vAlign w:val="center"/>
          </w:tcPr>
          <w:p w14:paraId="7408DCCE"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kern w:val="0"/>
                <w:szCs w:val="21"/>
                <w:lang w:bidi="ar"/>
              </w:rPr>
            </w:pPr>
          </w:p>
        </w:tc>
        <w:tc>
          <w:tcPr>
            <w:tcW w:w="473" w:type="pct"/>
            <w:tcBorders>
              <w:top w:val="single" w:sz="4" w:space="0" w:color="auto"/>
              <w:left w:val="single" w:sz="4" w:space="0" w:color="auto"/>
              <w:bottom w:val="single" w:sz="4" w:space="0" w:color="auto"/>
              <w:right w:val="single" w:sz="4" w:space="0" w:color="auto"/>
            </w:tcBorders>
            <w:vAlign w:val="center"/>
          </w:tcPr>
          <w:p w14:paraId="130BB384"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zCs w:val="21"/>
              </w:rPr>
            </w:pPr>
            <w:r w:rsidRPr="00D76343">
              <w:rPr>
                <w:rFonts w:asciiTheme="minorEastAsia" w:eastAsiaTheme="minorEastAsia" w:hAnsiTheme="minorEastAsia" w:cstheme="minorEastAsia" w:hint="eastAsia"/>
                <w:kern w:val="0"/>
                <w:szCs w:val="21"/>
                <w:lang w:bidi="ar"/>
              </w:rPr>
              <w:t>面向详细设计阶段</w:t>
            </w:r>
            <w:r w:rsidRPr="00D76343">
              <w:rPr>
                <w:rFonts w:asciiTheme="minorEastAsia" w:eastAsiaTheme="minorEastAsia" w:hAnsiTheme="minorEastAsia" w:cstheme="minorEastAsia" w:hint="eastAsia"/>
                <w:kern w:val="0"/>
                <w:szCs w:val="21"/>
                <w:lang w:bidi="ar"/>
              </w:rPr>
              <w:lastRenderedPageBreak/>
              <w:t>的AI</w:t>
            </w:r>
            <w:r w:rsidRPr="00D76343">
              <w:rPr>
                <w:rFonts w:asciiTheme="minorEastAsia" w:eastAsiaTheme="minorEastAsia" w:hAnsiTheme="minorEastAsia" w:cstheme="minorEastAsia" w:hint="eastAsia"/>
                <w:szCs w:val="21"/>
                <w:shd w:val="clear" w:color="auto" w:fill="FFFFFF"/>
              </w:rPr>
              <w:t>辅助设计技术</w:t>
            </w:r>
          </w:p>
        </w:tc>
        <w:tc>
          <w:tcPr>
            <w:tcW w:w="1883" w:type="pct"/>
            <w:tcBorders>
              <w:top w:val="single" w:sz="4" w:space="0" w:color="auto"/>
              <w:left w:val="single" w:sz="4" w:space="0" w:color="auto"/>
              <w:bottom w:val="single" w:sz="4" w:space="0" w:color="auto"/>
              <w:right w:val="single" w:sz="4" w:space="0" w:color="auto"/>
            </w:tcBorders>
            <w:vAlign w:val="center"/>
          </w:tcPr>
          <w:p w14:paraId="42F278FD"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spacing w:val="4"/>
                <w:szCs w:val="21"/>
                <w:shd w:val="clear" w:color="auto" w:fill="FFFFFF"/>
              </w:rPr>
            </w:pPr>
            <w:r w:rsidRPr="00D76343">
              <w:rPr>
                <w:rFonts w:asciiTheme="minorEastAsia" w:eastAsiaTheme="minorEastAsia" w:hAnsiTheme="minorEastAsia" w:cstheme="minorEastAsia" w:hint="eastAsia"/>
                <w:szCs w:val="21"/>
                <w:shd w:val="clear" w:color="auto" w:fill="FFFFFF"/>
              </w:rPr>
              <w:lastRenderedPageBreak/>
              <w:t>人工智能辅助设计技术（AIAD）</w:t>
            </w:r>
          </w:p>
        </w:tc>
        <w:tc>
          <w:tcPr>
            <w:tcW w:w="335" w:type="pct"/>
            <w:tcBorders>
              <w:top w:val="single" w:sz="4" w:space="0" w:color="auto"/>
              <w:left w:val="single" w:sz="4" w:space="0" w:color="auto"/>
              <w:bottom w:val="single" w:sz="4" w:space="0" w:color="auto"/>
              <w:right w:val="single" w:sz="4" w:space="0" w:color="auto"/>
            </w:tcBorders>
            <w:vAlign w:val="center"/>
          </w:tcPr>
          <w:p w14:paraId="6B1857ED"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bCs/>
                <w:szCs w:val="21"/>
              </w:rPr>
            </w:pPr>
            <w:r w:rsidRPr="00D76343">
              <w:rPr>
                <w:rFonts w:asciiTheme="minorEastAsia" w:eastAsiaTheme="minorEastAsia" w:hAnsiTheme="minorEastAsia" w:cstheme="minorEastAsia" w:hint="eastAsia"/>
                <w:kern w:val="0"/>
                <w:szCs w:val="21"/>
                <w:lang w:bidi="ar"/>
              </w:rPr>
              <w:t>TRL2</w:t>
            </w:r>
          </w:p>
        </w:tc>
        <w:tc>
          <w:tcPr>
            <w:tcW w:w="335" w:type="pct"/>
            <w:tcBorders>
              <w:top w:val="single" w:sz="4" w:space="0" w:color="auto"/>
              <w:left w:val="single" w:sz="4" w:space="0" w:color="auto"/>
              <w:bottom w:val="single" w:sz="4" w:space="0" w:color="auto"/>
              <w:right w:val="single" w:sz="4" w:space="0" w:color="auto"/>
            </w:tcBorders>
            <w:vAlign w:val="center"/>
          </w:tcPr>
          <w:p w14:paraId="1FF20D05"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bCs/>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23EA3E47"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bCs/>
                <w:szCs w:val="21"/>
              </w:rPr>
            </w:pPr>
            <w:r w:rsidRPr="00D76343">
              <w:rPr>
                <w:rFonts w:asciiTheme="minorEastAsia" w:eastAsiaTheme="minorEastAsia" w:hAnsiTheme="minorEastAsia" w:cstheme="minorEastAsia" w:hint="eastAsia"/>
                <w:kern w:val="0"/>
                <w:szCs w:val="21"/>
                <w:lang w:bidi="ar"/>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6C63EBE1" w14:textId="77777777" w:rsidR="00A927BF" w:rsidRPr="00D76343" w:rsidRDefault="00A927BF" w:rsidP="00D76343">
            <w:pPr>
              <w:widowControl/>
              <w:spacing w:line="320" w:lineRule="exact"/>
              <w:jc w:val="center"/>
              <w:textAlignment w:val="center"/>
              <w:rPr>
                <w:rFonts w:asciiTheme="minorEastAsia" w:eastAsiaTheme="minorEastAsia" w:hAnsiTheme="minorEastAsia" w:cstheme="minorEastAsia"/>
                <w:bCs/>
                <w:szCs w:val="21"/>
              </w:rPr>
            </w:pPr>
          </w:p>
        </w:tc>
        <w:tc>
          <w:tcPr>
            <w:tcW w:w="337" w:type="pct"/>
            <w:tcBorders>
              <w:top w:val="single" w:sz="4" w:space="0" w:color="auto"/>
              <w:left w:val="single" w:sz="4" w:space="0" w:color="auto"/>
              <w:bottom w:val="single" w:sz="4" w:space="0" w:color="auto"/>
              <w:right w:val="single" w:sz="4" w:space="0" w:color="auto"/>
            </w:tcBorders>
            <w:vAlign w:val="center"/>
          </w:tcPr>
          <w:p w14:paraId="505CF885" w14:textId="77777777" w:rsidR="00A927BF" w:rsidRPr="00D76343" w:rsidRDefault="00000000" w:rsidP="00D76343">
            <w:pPr>
              <w:widowControl/>
              <w:spacing w:line="320" w:lineRule="exact"/>
              <w:jc w:val="center"/>
              <w:textAlignment w:val="center"/>
              <w:rPr>
                <w:rFonts w:asciiTheme="minorEastAsia" w:eastAsiaTheme="minorEastAsia" w:hAnsiTheme="minorEastAsia" w:cstheme="minorEastAsia"/>
                <w:bCs/>
                <w:szCs w:val="21"/>
              </w:rPr>
            </w:pPr>
            <w:r w:rsidRPr="00D76343">
              <w:rPr>
                <w:rFonts w:asciiTheme="minorEastAsia" w:eastAsiaTheme="minorEastAsia" w:hAnsiTheme="minorEastAsia" w:cstheme="minorEastAsia" w:hint="eastAsia"/>
                <w:kern w:val="0"/>
                <w:szCs w:val="21"/>
                <w:lang w:bidi="ar"/>
              </w:rPr>
              <w:t>TRL7</w:t>
            </w:r>
          </w:p>
        </w:tc>
      </w:tr>
      <w:tr w:rsidR="00A927BF" w:rsidRPr="00D76343" w14:paraId="0D94D962" w14:textId="77777777" w:rsidTr="00D76343">
        <w:trPr>
          <w:tblHeader/>
        </w:trPr>
        <w:tc>
          <w:tcPr>
            <w:tcW w:w="493" w:type="pct"/>
            <w:vMerge/>
            <w:vAlign w:val="center"/>
          </w:tcPr>
          <w:p w14:paraId="18016D5C"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restart"/>
            <w:tcBorders>
              <w:top w:val="single" w:sz="4" w:space="0" w:color="auto"/>
              <w:left w:val="single" w:sz="4" w:space="0" w:color="auto"/>
              <w:right w:val="single" w:sz="4" w:space="0" w:color="auto"/>
            </w:tcBorders>
            <w:vAlign w:val="center"/>
          </w:tcPr>
          <w:p w14:paraId="09CD2DE1"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r w:rsidRPr="00D76343">
              <w:rPr>
                <w:rFonts w:asciiTheme="minorEastAsia" w:eastAsiaTheme="minorEastAsia" w:hAnsiTheme="minorEastAsia" w:cstheme="minorEastAsia" w:hint="eastAsia"/>
              </w:rPr>
              <w:t>智能产品</w:t>
            </w:r>
          </w:p>
        </w:tc>
        <w:tc>
          <w:tcPr>
            <w:tcW w:w="473" w:type="pct"/>
            <w:vMerge w:val="restart"/>
            <w:tcBorders>
              <w:top w:val="single" w:sz="4" w:space="0" w:color="auto"/>
              <w:left w:val="single" w:sz="4" w:space="0" w:color="auto"/>
              <w:right w:val="single" w:sz="4" w:space="0" w:color="auto"/>
            </w:tcBorders>
            <w:vAlign w:val="center"/>
          </w:tcPr>
          <w:p w14:paraId="1F65C0D8"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proofErr w:type="gramStart"/>
            <w:r w:rsidRPr="00D76343">
              <w:rPr>
                <w:rFonts w:asciiTheme="minorEastAsia" w:eastAsiaTheme="minorEastAsia" w:hAnsiTheme="minorEastAsia" w:cstheme="minorEastAsia" w:hint="eastAsia"/>
              </w:rPr>
              <w:t>数智风机</w:t>
            </w:r>
            <w:proofErr w:type="gramEnd"/>
          </w:p>
        </w:tc>
        <w:tc>
          <w:tcPr>
            <w:tcW w:w="1883" w:type="pct"/>
            <w:tcBorders>
              <w:top w:val="single" w:sz="4" w:space="0" w:color="auto"/>
              <w:left w:val="single" w:sz="4" w:space="0" w:color="auto"/>
              <w:bottom w:val="single" w:sz="4" w:space="0" w:color="auto"/>
              <w:right w:val="single" w:sz="4" w:space="0" w:color="auto"/>
            </w:tcBorders>
            <w:vAlign w:val="center"/>
          </w:tcPr>
          <w:p w14:paraId="1DA3E979"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风电机组运行管理智慧决策技术</w:t>
            </w:r>
          </w:p>
        </w:tc>
        <w:tc>
          <w:tcPr>
            <w:tcW w:w="335" w:type="pct"/>
            <w:tcBorders>
              <w:top w:val="single" w:sz="4" w:space="0" w:color="auto"/>
              <w:left w:val="single" w:sz="4" w:space="0" w:color="auto"/>
              <w:bottom w:val="single" w:sz="4" w:space="0" w:color="auto"/>
              <w:right w:val="single" w:sz="4" w:space="0" w:color="auto"/>
            </w:tcBorders>
            <w:vAlign w:val="center"/>
          </w:tcPr>
          <w:p w14:paraId="344099FB"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TRL2</w:t>
            </w:r>
          </w:p>
        </w:tc>
        <w:tc>
          <w:tcPr>
            <w:tcW w:w="335" w:type="pct"/>
            <w:tcBorders>
              <w:top w:val="single" w:sz="4" w:space="0" w:color="auto"/>
              <w:left w:val="single" w:sz="4" w:space="0" w:color="auto"/>
              <w:bottom w:val="single" w:sz="4" w:space="0" w:color="auto"/>
              <w:right w:val="single" w:sz="4" w:space="0" w:color="auto"/>
            </w:tcBorders>
            <w:vAlign w:val="center"/>
          </w:tcPr>
          <w:p w14:paraId="2D5FEF8D"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5475C4FF"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TRL4</w:t>
            </w:r>
          </w:p>
        </w:tc>
        <w:tc>
          <w:tcPr>
            <w:tcW w:w="335" w:type="pct"/>
            <w:tcBorders>
              <w:top w:val="single" w:sz="4" w:space="0" w:color="auto"/>
              <w:left w:val="single" w:sz="4" w:space="0" w:color="auto"/>
              <w:bottom w:val="single" w:sz="4" w:space="0" w:color="auto"/>
              <w:right w:val="single" w:sz="4" w:space="0" w:color="auto"/>
            </w:tcBorders>
            <w:vAlign w:val="center"/>
          </w:tcPr>
          <w:p w14:paraId="45133D2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r w:rsidRPr="00D76343">
              <w:rPr>
                <w:rFonts w:asciiTheme="minorEastAsia" w:eastAsiaTheme="minorEastAsia" w:hAnsiTheme="minorEastAsia" w:cstheme="minorEastAsia" w:hint="eastAsia"/>
                <w:b w:val="0"/>
                <w:bCs/>
                <w:sz w:val="21"/>
                <w:szCs w:val="21"/>
              </w:rPr>
              <w:t>TRL5</w:t>
            </w:r>
          </w:p>
        </w:tc>
        <w:tc>
          <w:tcPr>
            <w:tcW w:w="337" w:type="pct"/>
            <w:tcBorders>
              <w:top w:val="single" w:sz="4" w:space="0" w:color="auto"/>
              <w:left w:val="single" w:sz="4" w:space="0" w:color="auto"/>
              <w:bottom w:val="single" w:sz="4" w:space="0" w:color="auto"/>
              <w:right w:val="single" w:sz="4" w:space="0" w:color="auto"/>
            </w:tcBorders>
            <w:vAlign w:val="center"/>
          </w:tcPr>
          <w:p w14:paraId="0E1D1AAB"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r>
      <w:tr w:rsidR="00A927BF" w:rsidRPr="00D76343" w14:paraId="2D19A47C" w14:textId="77777777" w:rsidTr="00D76343">
        <w:trPr>
          <w:tblHeader/>
        </w:trPr>
        <w:tc>
          <w:tcPr>
            <w:tcW w:w="493" w:type="pct"/>
            <w:vMerge/>
            <w:vAlign w:val="center"/>
          </w:tcPr>
          <w:p w14:paraId="22642E1D"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7849DA22"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right w:val="single" w:sz="4" w:space="0" w:color="auto"/>
            </w:tcBorders>
            <w:vAlign w:val="center"/>
          </w:tcPr>
          <w:p w14:paraId="4442551E"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3FC84906"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风电机组运行状态感知诊断技术</w:t>
            </w:r>
          </w:p>
        </w:tc>
        <w:tc>
          <w:tcPr>
            <w:tcW w:w="335" w:type="pct"/>
            <w:tcBorders>
              <w:top w:val="single" w:sz="4" w:space="0" w:color="auto"/>
              <w:left w:val="single" w:sz="4" w:space="0" w:color="auto"/>
              <w:bottom w:val="single" w:sz="4" w:space="0" w:color="auto"/>
              <w:right w:val="single" w:sz="4" w:space="0" w:color="auto"/>
            </w:tcBorders>
            <w:vAlign w:val="center"/>
          </w:tcPr>
          <w:p w14:paraId="01A63EF4"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TRL2</w:t>
            </w:r>
          </w:p>
        </w:tc>
        <w:tc>
          <w:tcPr>
            <w:tcW w:w="335" w:type="pct"/>
            <w:tcBorders>
              <w:top w:val="single" w:sz="4" w:space="0" w:color="auto"/>
              <w:left w:val="single" w:sz="4" w:space="0" w:color="auto"/>
              <w:bottom w:val="single" w:sz="4" w:space="0" w:color="auto"/>
              <w:right w:val="single" w:sz="4" w:space="0" w:color="auto"/>
            </w:tcBorders>
            <w:vAlign w:val="center"/>
          </w:tcPr>
          <w:p w14:paraId="61C9CCF6"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15C8EDA9"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TRL4</w:t>
            </w:r>
          </w:p>
        </w:tc>
        <w:tc>
          <w:tcPr>
            <w:tcW w:w="335" w:type="pct"/>
            <w:tcBorders>
              <w:top w:val="single" w:sz="4" w:space="0" w:color="auto"/>
              <w:left w:val="single" w:sz="4" w:space="0" w:color="auto"/>
              <w:bottom w:val="single" w:sz="4" w:space="0" w:color="auto"/>
              <w:right w:val="single" w:sz="4" w:space="0" w:color="auto"/>
            </w:tcBorders>
            <w:vAlign w:val="center"/>
          </w:tcPr>
          <w:p w14:paraId="585227BD"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TRL5</w:t>
            </w:r>
          </w:p>
        </w:tc>
        <w:tc>
          <w:tcPr>
            <w:tcW w:w="337" w:type="pct"/>
            <w:tcBorders>
              <w:top w:val="single" w:sz="4" w:space="0" w:color="auto"/>
              <w:left w:val="single" w:sz="4" w:space="0" w:color="auto"/>
              <w:bottom w:val="single" w:sz="4" w:space="0" w:color="auto"/>
              <w:right w:val="single" w:sz="4" w:space="0" w:color="auto"/>
            </w:tcBorders>
            <w:vAlign w:val="center"/>
          </w:tcPr>
          <w:p w14:paraId="62CB521A"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r>
      <w:tr w:rsidR="00A927BF" w:rsidRPr="00D76343" w14:paraId="72609FE4" w14:textId="77777777" w:rsidTr="00D76343">
        <w:trPr>
          <w:tblHeader/>
        </w:trPr>
        <w:tc>
          <w:tcPr>
            <w:tcW w:w="493" w:type="pct"/>
            <w:vMerge/>
            <w:vAlign w:val="center"/>
          </w:tcPr>
          <w:p w14:paraId="4BC7F83F"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518B6280"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right w:val="single" w:sz="4" w:space="0" w:color="auto"/>
            </w:tcBorders>
            <w:vAlign w:val="center"/>
          </w:tcPr>
          <w:p w14:paraId="6B4EABA1"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441B253E"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风电机组部件故障预警诊断技术</w:t>
            </w:r>
          </w:p>
        </w:tc>
        <w:tc>
          <w:tcPr>
            <w:tcW w:w="335" w:type="pct"/>
            <w:tcBorders>
              <w:top w:val="single" w:sz="4" w:space="0" w:color="auto"/>
              <w:left w:val="single" w:sz="4" w:space="0" w:color="auto"/>
              <w:bottom w:val="single" w:sz="4" w:space="0" w:color="auto"/>
              <w:right w:val="single" w:sz="4" w:space="0" w:color="auto"/>
            </w:tcBorders>
            <w:vAlign w:val="center"/>
          </w:tcPr>
          <w:p w14:paraId="607088C6"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TRL2</w:t>
            </w:r>
          </w:p>
        </w:tc>
        <w:tc>
          <w:tcPr>
            <w:tcW w:w="335" w:type="pct"/>
            <w:tcBorders>
              <w:top w:val="single" w:sz="4" w:space="0" w:color="auto"/>
              <w:left w:val="single" w:sz="4" w:space="0" w:color="auto"/>
              <w:bottom w:val="single" w:sz="4" w:space="0" w:color="auto"/>
              <w:right w:val="single" w:sz="4" w:space="0" w:color="auto"/>
            </w:tcBorders>
            <w:vAlign w:val="center"/>
          </w:tcPr>
          <w:p w14:paraId="583BF82F"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0FACFE44"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TRL4</w:t>
            </w:r>
          </w:p>
        </w:tc>
        <w:tc>
          <w:tcPr>
            <w:tcW w:w="335" w:type="pct"/>
            <w:tcBorders>
              <w:top w:val="single" w:sz="4" w:space="0" w:color="auto"/>
              <w:left w:val="single" w:sz="4" w:space="0" w:color="auto"/>
              <w:bottom w:val="single" w:sz="4" w:space="0" w:color="auto"/>
              <w:right w:val="single" w:sz="4" w:space="0" w:color="auto"/>
            </w:tcBorders>
            <w:vAlign w:val="center"/>
          </w:tcPr>
          <w:p w14:paraId="7AA32C59"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TRL5</w:t>
            </w:r>
          </w:p>
        </w:tc>
        <w:tc>
          <w:tcPr>
            <w:tcW w:w="337" w:type="pct"/>
            <w:tcBorders>
              <w:top w:val="single" w:sz="4" w:space="0" w:color="auto"/>
              <w:left w:val="single" w:sz="4" w:space="0" w:color="auto"/>
              <w:bottom w:val="single" w:sz="4" w:space="0" w:color="auto"/>
              <w:right w:val="single" w:sz="4" w:space="0" w:color="auto"/>
            </w:tcBorders>
            <w:vAlign w:val="center"/>
          </w:tcPr>
          <w:p w14:paraId="60E954A1"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r>
      <w:tr w:rsidR="00A927BF" w:rsidRPr="00D76343" w14:paraId="01A61290" w14:textId="77777777" w:rsidTr="00D76343">
        <w:trPr>
          <w:tblHeader/>
        </w:trPr>
        <w:tc>
          <w:tcPr>
            <w:tcW w:w="493" w:type="pct"/>
            <w:vMerge/>
            <w:vAlign w:val="center"/>
          </w:tcPr>
          <w:p w14:paraId="7FE2F43F"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40C10FFF"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bottom w:val="single" w:sz="4" w:space="0" w:color="auto"/>
              <w:right w:val="single" w:sz="4" w:space="0" w:color="auto"/>
            </w:tcBorders>
            <w:vAlign w:val="center"/>
          </w:tcPr>
          <w:p w14:paraId="498F6DE5"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1E77D63E"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风电机组高性能控制系统技术</w:t>
            </w:r>
          </w:p>
        </w:tc>
        <w:tc>
          <w:tcPr>
            <w:tcW w:w="335" w:type="pct"/>
            <w:tcBorders>
              <w:top w:val="single" w:sz="4" w:space="0" w:color="auto"/>
              <w:left w:val="single" w:sz="4" w:space="0" w:color="auto"/>
              <w:bottom w:val="single" w:sz="4" w:space="0" w:color="auto"/>
              <w:right w:val="single" w:sz="4" w:space="0" w:color="auto"/>
            </w:tcBorders>
            <w:vAlign w:val="center"/>
          </w:tcPr>
          <w:p w14:paraId="7662B926"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TRL2</w:t>
            </w:r>
          </w:p>
        </w:tc>
        <w:tc>
          <w:tcPr>
            <w:tcW w:w="335" w:type="pct"/>
            <w:tcBorders>
              <w:top w:val="single" w:sz="4" w:space="0" w:color="auto"/>
              <w:left w:val="single" w:sz="4" w:space="0" w:color="auto"/>
              <w:bottom w:val="single" w:sz="4" w:space="0" w:color="auto"/>
              <w:right w:val="single" w:sz="4" w:space="0" w:color="auto"/>
            </w:tcBorders>
            <w:vAlign w:val="center"/>
          </w:tcPr>
          <w:p w14:paraId="4465E296"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13B27108"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TRL4</w:t>
            </w:r>
          </w:p>
        </w:tc>
        <w:tc>
          <w:tcPr>
            <w:tcW w:w="335" w:type="pct"/>
            <w:tcBorders>
              <w:top w:val="single" w:sz="4" w:space="0" w:color="auto"/>
              <w:left w:val="single" w:sz="4" w:space="0" w:color="auto"/>
              <w:bottom w:val="single" w:sz="4" w:space="0" w:color="auto"/>
              <w:right w:val="single" w:sz="4" w:space="0" w:color="auto"/>
            </w:tcBorders>
            <w:vAlign w:val="center"/>
          </w:tcPr>
          <w:p w14:paraId="3FA6FFE5"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TRL5</w:t>
            </w:r>
          </w:p>
        </w:tc>
        <w:tc>
          <w:tcPr>
            <w:tcW w:w="337" w:type="pct"/>
            <w:tcBorders>
              <w:top w:val="single" w:sz="4" w:space="0" w:color="auto"/>
              <w:left w:val="single" w:sz="4" w:space="0" w:color="auto"/>
              <w:bottom w:val="single" w:sz="4" w:space="0" w:color="auto"/>
              <w:right w:val="single" w:sz="4" w:space="0" w:color="auto"/>
            </w:tcBorders>
            <w:vAlign w:val="center"/>
          </w:tcPr>
          <w:p w14:paraId="04B3D2AE"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r>
      <w:tr w:rsidR="00A927BF" w:rsidRPr="00D76343" w14:paraId="5CE5400F" w14:textId="77777777" w:rsidTr="00D76343">
        <w:trPr>
          <w:tblHeader/>
        </w:trPr>
        <w:tc>
          <w:tcPr>
            <w:tcW w:w="493" w:type="pct"/>
            <w:vMerge/>
            <w:vAlign w:val="center"/>
          </w:tcPr>
          <w:p w14:paraId="5B22DE60"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63B9EE54"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val="restart"/>
            <w:tcBorders>
              <w:top w:val="single" w:sz="4" w:space="0" w:color="auto"/>
              <w:left w:val="single" w:sz="4" w:space="0" w:color="auto"/>
              <w:right w:val="single" w:sz="4" w:space="0" w:color="auto"/>
            </w:tcBorders>
            <w:vAlign w:val="center"/>
          </w:tcPr>
          <w:p w14:paraId="6EF8EF91"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r w:rsidRPr="00D76343">
              <w:rPr>
                <w:rFonts w:asciiTheme="minorEastAsia" w:eastAsiaTheme="minorEastAsia" w:hAnsiTheme="minorEastAsia" w:cstheme="minorEastAsia" w:hint="eastAsia"/>
              </w:rPr>
              <w:t>综合能源</w:t>
            </w:r>
          </w:p>
        </w:tc>
        <w:tc>
          <w:tcPr>
            <w:tcW w:w="1883" w:type="pct"/>
            <w:tcBorders>
              <w:top w:val="single" w:sz="4" w:space="0" w:color="auto"/>
              <w:left w:val="single" w:sz="4" w:space="0" w:color="auto"/>
              <w:bottom w:val="single" w:sz="4" w:space="0" w:color="auto"/>
              <w:right w:val="single" w:sz="4" w:space="0" w:color="auto"/>
            </w:tcBorders>
            <w:vAlign w:val="center"/>
          </w:tcPr>
          <w:p w14:paraId="5F0B92D2"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综合能源智能管控与智能调度技术</w:t>
            </w:r>
          </w:p>
        </w:tc>
        <w:tc>
          <w:tcPr>
            <w:tcW w:w="335" w:type="pct"/>
            <w:tcBorders>
              <w:top w:val="single" w:sz="4" w:space="0" w:color="auto"/>
              <w:left w:val="single" w:sz="4" w:space="0" w:color="auto"/>
              <w:bottom w:val="single" w:sz="4" w:space="0" w:color="auto"/>
              <w:right w:val="single" w:sz="4" w:space="0" w:color="auto"/>
            </w:tcBorders>
            <w:vAlign w:val="center"/>
          </w:tcPr>
          <w:p w14:paraId="5A0C79F3"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2BAF3C31"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7CA4E044"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c>
          <w:tcPr>
            <w:tcW w:w="335" w:type="pct"/>
            <w:tcBorders>
              <w:top w:val="single" w:sz="4" w:space="0" w:color="auto"/>
              <w:left w:val="single" w:sz="4" w:space="0" w:color="auto"/>
              <w:bottom w:val="single" w:sz="4" w:space="0" w:color="auto"/>
              <w:right w:val="single" w:sz="4" w:space="0" w:color="auto"/>
            </w:tcBorders>
            <w:vAlign w:val="center"/>
          </w:tcPr>
          <w:p w14:paraId="5C3C80F2"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7" w:type="pct"/>
            <w:tcBorders>
              <w:top w:val="single" w:sz="4" w:space="0" w:color="auto"/>
              <w:left w:val="single" w:sz="4" w:space="0" w:color="auto"/>
              <w:bottom w:val="single" w:sz="4" w:space="0" w:color="auto"/>
              <w:right w:val="single" w:sz="4" w:space="0" w:color="auto"/>
            </w:tcBorders>
            <w:vAlign w:val="center"/>
          </w:tcPr>
          <w:p w14:paraId="182BA1A7"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TRL8</w:t>
            </w:r>
          </w:p>
        </w:tc>
      </w:tr>
      <w:tr w:rsidR="00A927BF" w:rsidRPr="00D76343" w14:paraId="04A1ED8F" w14:textId="77777777" w:rsidTr="00D76343">
        <w:trPr>
          <w:tblHeader/>
        </w:trPr>
        <w:tc>
          <w:tcPr>
            <w:tcW w:w="493" w:type="pct"/>
            <w:vMerge/>
            <w:vAlign w:val="center"/>
          </w:tcPr>
          <w:p w14:paraId="61D768B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1FD962EA"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right w:val="single" w:sz="4" w:space="0" w:color="auto"/>
            </w:tcBorders>
            <w:vAlign w:val="center"/>
          </w:tcPr>
          <w:p w14:paraId="71B47F73"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348A53D1"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综合能源智能仿真辅助技术</w:t>
            </w:r>
          </w:p>
        </w:tc>
        <w:tc>
          <w:tcPr>
            <w:tcW w:w="335" w:type="pct"/>
            <w:tcBorders>
              <w:top w:val="single" w:sz="4" w:space="0" w:color="auto"/>
              <w:left w:val="single" w:sz="4" w:space="0" w:color="auto"/>
              <w:bottom w:val="single" w:sz="4" w:space="0" w:color="auto"/>
              <w:right w:val="single" w:sz="4" w:space="0" w:color="auto"/>
            </w:tcBorders>
            <w:vAlign w:val="center"/>
          </w:tcPr>
          <w:p w14:paraId="39BE4847" w14:textId="77777777" w:rsidR="00A927BF" w:rsidRPr="00D76343" w:rsidRDefault="00A927BF" w:rsidP="00D76343">
            <w:pPr>
              <w:pStyle w:val="afb"/>
              <w:spacing w:line="320" w:lineRule="exact"/>
              <w:jc w:val="center"/>
              <w:rPr>
                <w:rFonts w:asciiTheme="minorEastAsia" w:eastAsiaTheme="minorEastAsia" w:hAnsiTheme="minorEastAsia" w:cstheme="minorEastAsia"/>
                <w:bCs/>
              </w:rPr>
            </w:pPr>
          </w:p>
        </w:tc>
        <w:tc>
          <w:tcPr>
            <w:tcW w:w="335" w:type="pct"/>
            <w:tcBorders>
              <w:top w:val="single" w:sz="4" w:space="0" w:color="auto"/>
              <w:left w:val="single" w:sz="4" w:space="0" w:color="auto"/>
              <w:bottom w:val="single" w:sz="4" w:space="0" w:color="auto"/>
              <w:right w:val="single" w:sz="4" w:space="0" w:color="auto"/>
            </w:tcBorders>
            <w:vAlign w:val="center"/>
          </w:tcPr>
          <w:p w14:paraId="53E78CFB"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75185412"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415E1D0B"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c>
          <w:tcPr>
            <w:tcW w:w="337" w:type="pct"/>
            <w:tcBorders>
              <w:top w:val="single" w:sz="4" w:space="0" w:color="auto"/>
              <w:left w:val="single" w:sz="4" w:space="0" w:color="auto"/>
              <w:bottom w:val="single" w:sz="4" w:space="0" w:color="auto"/>
              <w:right w:val="single" w:sz="4" w:space="0" w:color="auto"/>
            </w:tcBorders>
            <w:vAlign w:val="center"/>
          </w:tcPr>
          <w:p w14:paraId="528CF50E"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TRL7</w:t>
            </w:r>
          </w:p>
        </w:tc>
      </w:tr>
      <w:tr w:rsidR="00A927BF" w:rsidRPr="00D76343" w14:paraId="278C2A6A" w14:textId="77777777" w:rsidTr="00D76343">
        <w:trPr>
          <w:tblHeader/>
        </w:trPr>
        <w:tc>
          <w:tcPr>
            <w:tcW w:w="493" w:type="pct"/>
            <w:vMerge/>
            <w:vAlign w:val="center"/>
          </w:tcPr>
          <w:p w14:paraId="532347C3"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restart"/>
            <w:tcBorders>
              <w:top w:val="single" w:sz="4" w:space="0" w:color="auto"/>
              <w:left w:val="single" w:sz="4" w:space="0" w:color="auto"/>
              <w:right w:val="single" w:sz="4" w:space="0" w:color="auto"/>
            </w:tcBorders>
            <w:vAlign w:val="center"/>
          </w:tcPr>
          <w:p w14:paraId="0B84E241"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r w:rsidRPr="00D76343">
              <w:rPr>
                <w:rFonts w:asciiTheme="minorEastAsia" w:eastAsiaTheme="minorEastAsia" w:hAnsiTheme="minorEastAsia" w:cstheme="minorEastAsia" w:hint="eastAsia"/>
              </w:rPr>
              <w:t>智能服务</w:t>
            </w:r>
          </w:p>
        </w:tc>
        <w:tc>
          <w:tcPr>
            <w:tcW w:w="473" w:type="pct"/>
            <w:vMerge w:val="restart"/>
            <w:tcBorders>
              <w:top w:val="single" w:sz="4" w:space="0" w:color="auto"/>
              <w:left w:val="single" w:sz="4" w:space="0" w:color="auto"/>
              <w:right w:val="single" w:sz="4" w:space="0" w:color="auto"/>
            </w:tcBorders>
            <w:vAlign w:val="center"/>
          </w:tcPr>
          <w:p w14:paraId="03E885FF"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r w:rsidRPr="00D76343">
              <w:rPr>
                <w:rFonts w:asciiTheme="minorEastAsia" w:eastAsiaTheme="minorEastAsia" w:hAnsiTheme="minorEastAsia" w:cstheme="minorEastAsia" w:hint="eastAsia"/>
              </w:rPr>
              <w:t>智慧运维</w:t>
            </w:r>
          </w:p>
        </w:tc>
        <w:tc>
          <w:tcPr>
            <w:tcW w:w="1883" w:type="pct"/>
            <w:tcBorders>
              <w:top w:val="single" w:sz="4" w:space="0" w:color="auto"/>
              <w:left w:val="single" w:sz="4" w:space="0" w:color="auto"/>
              <w:bottom w:val="single" w:sz="4" w:space="0" w:color="auto"/>
              <w:right w:val="single" w:sz="4" w:space="0" w:color="auto"/>
            </w:tcBorders>
            <w:vAlign w:val="center"/>
          </w:tcPr>
          <w:p w14:paraId="0A694BD3"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风电装备大数据服务与模型管理技术</w:t>
            </w:r>
          </w:p>
        </w:tc>
        <w:tc>
          <w:tcPr>
            <w:tcW w:w="335" w:type="pct"/>
            <w:tcBorders>
              <w:top w:val="single" w:sz="4" w:space="0" w:color="auto"/>
              <w:left w:val="single" w:sz="4" w:space="0" w:color="auto"/>
              <w:bottom w:val="single" w:sz="4" w:space="0" w:color="auto"/>
              <w:right w:val="single" w:sz="4" w:space="0" w:color="auto"/>
            </w:tcBorders>
            <w:vAlign w:val="center"/>
          </w:tcPr>
          <w:p w14:paraId="048E9C5F"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c>
          <w:tcPr>
            <w:tcW w:w="335" w:type="pct"/>
            <w:tcBorders>
              <w:top w:val="single" w:sz="4" w:space="0" w:color="auto"/>
              <w:left w:val="single" w:sz="4" w:space="0" w:color="auto"/>
              <w:bottom w:val="single" w:sz="4" w:space="0" w:color="auto"/>
              <w:right w:val="single" w:sz="4" w:space="0" w:color="auto"/>
            </w:tcBorders>
            <w:vAlign w:val="center"/>
          </w:tcPr>
          <w:p w14:paraId="6E119D4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TRL7</w:t>
            </w:r>
          </w:p>
        </w:tc>
        <w:tc>
          <w:tcPr>
            <w:tcW w:w="335" w:type="pct"/>
            <w:tcBorders>
              <w:top w:val="single" w:sz="4" w:space="0" w:color="auto"/>
              <w:left w:val="single" w:sz="4" w:space="0" w:color="auto"/>
              <w:bottom w:val="single" w:sz="4" w:space="0" w:color="auto"/>
              <w:right w:val="single" w:sz="4" w:space="0" w:color="auto"/>
            </w:tcBorders>
            <w:vAlign w:val="center"/>
          </w:tcPr>
          <w:p w14:paraId="34CAE86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c>
          <w:tcPr>
            <w:tcW w:w="335" w:type="pct"/>
            <w:tcBorders>
              <w:top w:val="single" w:sz="4" w:space="0" w:color="auto"/>
              <w:left w:val="single" w:sz="4" w:space="0" w:color="auto"/>
              <w:bottom w:val="single" w:sz="4" w:space="0" w:color="auto"/>
              <w:right w:val="single" w:sz="4" w:space="0" w:color="auto"/>
            </w:tcBorders>
            <w:vAlign w:val="center"/>
          </w:tcPr>
          <w:p w14:paraId="6741D7BC"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c>
          <w:tcPr>
            <w:tcW w:w="337" w:type="pct"/>
            <w:tcBorders>
              <w:top w:val="single" w:sz="4" w:space="0" w:color="auto"/>
              <w:left w:val="single" w:sz="4" w:space="0" w:color="auto"/>
              <w:bottom w:val="single" w:sz="4" w:space="0" w:color="auto"/>
              <w:right w:val="single" w:sz="4" w:space="0" w:color="auto"/>
            </w:tcBorders>
            <w:vAlign w:val="center"/>
          </w:tcPr>
          <w:p w14:paraId="63FE22DB"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r>
      <w:tr w:rsidR="00A927BF" w:rsidRPr="00D76343" w14:paraId="41D714B5" w14:textId="77777777" w:rsidTr="00D76343">
        <w:trPr>
          <w:tblHeader/>
        </w:trPr>
        <w:tc>
          <w:tcPr>
            <w:tcW w:w="493" w:type="pct"/>
            <w:vMerge/>
            <w:vAlign w:val="center"/>
          </w:tcPr>
          <w:p w14:paraId="4743EBD7"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13BB6DF3"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right w:val="single" w:sz="4" w:space="0" w:color="auto"/>
            </w:tcBorders>
            <w:vAlign w:val="center"/>
          </w:tcPr>
          <w:p w14:paraId="1875CAC3"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79F05940"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故障预测与健康管理技术</w:t>
            </w:r>
          </w:p>
        </w:tc>
        <w:tc>
          <w:tcPr>
            <w:tcW w:w="335" w:type="pct"/>
            <w:tcBorders>
              <w:top w:val="single" w:sz="4" w:space="0" w:color="auto"/>
              <w:left w:val="single" w:sz="4" w:space="0" w:color="auto"/>
              <w:bottom w:val="single" w:sz="4" w:space="0" w:color="auto"/>
              <w:right w:val="single" w:sz="4" w:space="0" w:color="auto"/>
            </w:tcBorders>
            <w:vAlign w:val="center"/>
          </w:tcPr>
          <w:p w14:paraId="149CF838"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c>
          <w:tcPr>
            <w:tcW w:w="335" w:type="pct"/>
            <w:tcBorders>
              <w:top w:val="single" w:sz="4" w:space="0" w:color="auto"/>
              <w:left w:val="single" w:sz="4" w:space="0" w:color="auto"/>
              <w:bottom w:val="single" w:sz="4" w:space="0" w:color="auto"/>
              <w:right w:val="single" w:sz="4" w:space="0" w:color="auto"/>
            </w:tcBorders>
            <w:vAlign w:val="center"/>
          </w:tcPr>
          <w:p w14:paraId="64EB3B8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TRL7</w:t>
            </w:r>
          </w:p>
        </w:tc>
        <w:tc>
          <w:tcPr>
            <w:tcW w:w="335" w:type="pct"/>
            <w:tcBorders>
              <w:top w:val="single" w:sz="4" w:space="0" w:color="auto"/>
              <w:left w:val="single" w:sz="4" w:space="0" w:color="auto"/>
              <w:bottom w:val="single" w:sz="4" w:space="0" w:color="auto"/>
              <w:right w:val="single" w:sz="4" w:space="0" w:color="auto"/>
            </w:tcBorders>
            <w:vAlign w:val="center"/>
          </w:tcPr>
          <w:p w14:paraId="2F56C8CA"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TRL8</w:t>
            </w:r>
          </w:p>
        </w:tc>
        <w:tc>
          <w:tcPr>
            <w:tcW w:w="335" w:type="pct"/>
            <w:tcBorders>
              <w:top w:val="single" w:sz="4" w:space="0" w:color="auto"/>
              <w:left w:val="single" w:sz="4" w:space="0" w:color="auto"/>
              <w:bottom w:val="single" w:sz="4" w:space="0" w:color="auto"/>
              <w:right w:val="single" w:sz="4" w:space="0" w:color="auto"/>
            </w:tcBorders>
            <w:vAlign w:val="center"/>
          </w:tcPr>
          <w:p w14:paraId="2F61A9B4"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7" w:type="pct"/>
            <w:tcBorders>
              <w:top w:val="single" w:sz="4" w:space="0" w:color="auto"/>
              <w:left w:val="single" w:sz="4" w:space="0" w:color="auto"/>
              <w:bottom w:val="single" w:sz="4" w:space="0" w:color="auto"/>
              <w:right w:val="single" w:sz="4" w:space="0" w:color="auto"/>
            </w:tcBorders>
            <w:vAlign w:val="center"/>
          </w:tcPr>
          <w:p w14:paraId="50B81A55"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r>
      <w:tr w:rsidR="00A927BF" w:rsidRPr="00D76343" w14:paraId="7B83D435" w14:textId="77777777" w:rsidTr="00D76343">
        <w:trPr>
          <w:tblHeader/>
        </w:trPr>
        <w:tc>
          <w:tcPr>
            <w:tcW w:w="493" w:type="pct"/>
            <w:vMerge/>
            <w:vAlign w:val="center"/>
          </w:tcPr>
          <w:p w14:paraId="734237D2"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4E646BD9"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right w:val="single" w:sz="4" w:space="0" w:color="auto"/>
            </w:tcBorders>
            <w:vAlign w:val="center"/>
          </w:tcPr>
          <w:p w14:paraId="7D8A47B5"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3CEDEFD4"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风电场关键设备数字</w:t>
            </w:r>
            <w:proofErr w:type="gramStart"/>
            <w:r w:rsidRPr="00D76343">
              <w:rPr>
                <w:rFonts w:asciiTheme="minorEastAsia" w:eastAsiaTheme="minorEastAsia" w:hAnsiTheme="minorEastAsia" w:cstheme="minorEastAsia" w:hint="eastAsia"/>
                <w:bCs/>
              </w:rPr>
              <w:t>孪生与</w:t>
            </w:r>
            <w:proofErr w:type="gramEnd"/>
            <w:r w:rsidRPr="00D76343">
              <w:rPr>
                <w:rFonts w:asciiTheme="minorEastAsia" w:eastAsiaTheme="minorEastAsia" w:hAnsiTheme="minorEastAsia" w:cstheme="minorEastAsia" w:hint="eastAsia"/>
                <w:bCs/>
              </w:rPr>
              <w:t>剩余寿命评估技术</w:t>
            </w:r>
          </w:p>
        </w:tc>
        <w:tc>
          <w:tcPr>
            <w:tcW w:w="335" w:type="pct"/>
            <w:tcBorders>
              <w:top w:val="single" w:sz="4" w:space="0" w:color="auto"/>
              <w:left w:val="single" w:sz="4" w:space="0" w:color="auto"/>
              <w:bottom w:val="single" w:sz="4" w:space="0" w:color="auto"/>
              <w:right w:val="single" w:sz="4" w:space="0" w:color="auto"/>
            </w:tcBorders>
            <w:vAlign w:val="center"/>
          </w:tcPr>
          <w:p w14:paraId="0F166246"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TRL2</w:t>
            </w:r>
          </w:p>
        </w:tc>
        <w:tc>
          <w:tcPr>
            <w:tcW w:w="335" w:type="pct"/>
            <w:tcBorders>
              <w:top w:val="single" w:sz="4" w:space="0" w:color="auto"/>
              <w:left w:val="single" w:sz="4" w:space="0" w:color="auto"/>
              <w:bottom w:val="single" w:sz="4" w:space="0" w:color="auto"/>
              <w:right w:val="single" w:sz="4" w:space="0" w:color="auto"/>
            </w:tcBorders>
            <w:vAlign w:val="center"/>
          </w:tcPr>
          <w:p w14:paraId="68C4CB21"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60B19790"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TRL5</w:t>
            </w:r>
          </w:p>
        </w:tc>
        <w:tc>
          <w:tcPr>
            <w:tcW w:w="335" w:type="pct"/>
            <w:tcBorders>
              <w:top w:val="single" w:sz="4" w:space="0" w:color="auto"/>
              <w:left w:val="single" w:sz="4" w:space="0" w:color="auto"/>
              <w:bottom w:val="single" w:sz="4" w:space="0" w:color="auto"/>
              <w:right w:val="single" w:sz="4" w:space="0" w:color="auto"/>
            </w:tcBorders>
            <w:vAlign w:val="center"/>
          </w:tcPr>
          <w:p w14:paraId="181062B4"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c>
          <w:tcPr>
            <w:tcW w:w="337" w:type="pct"/>
            <w:tcBorders>
              <w:top w:val="single" w:sz="4" w:space="0" w:color="auto"/>
              <w:left w:val="single" w:sz="4" w:space="0" w:color="auto"/>
              <w:bottom w:val="single" w:sz="4" w:space="0" w:color="auto"/>
              <w:right w:val="single" w:sz="4" w:space="0" w:color="auto"/>
            </w:tcBorders>
            <w:vAlign w:val="center"/>
          </w:tcPr>
          <w:p w14:paraId="47A762BD"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TRL7</w:t>
            </w:r>
          </w:p>
        </w:tc>
      </w:tr>
      <w:tr w:rsidR="00A927BF" w:rsidRPr="00D76343" w14:paraId="152CBB43" w14:textId="77777777" w:rsidTr="00D76343">
        <w:trPr>
          <w:tblHeader/>
        </w:trPr>
        <w:tc>
          <w:tcPr>
            <w:tcW w:w="493" w:type="pct"/>
            <w:vMerge/>
            <w:vAlign w:val="center"/>
          </w:tcPr>
          <w:p w14:paraId="0B70F682"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07AD9972"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bottom w:val="single" w:sz="4" w:space="0" w:color="auto"/>
              <w:right w:val="single" w:sz="4" w:space="0" w:color="auto"/>
            </w:tcBorders>
            <w:vAlign w:val="center"/>
          </w:tcPr>
          <w:p w14:paraId="29E45114"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37073B9E"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智能巡检/检测装备技术</w:t>
            </w:r>
          </w:p>
        </w:tc>
        <w:tc>
          <w:tcPr>
            <w:tcW w:w="335" w:type="pct"/>
            <w:tcBorders>
              <w:top w:val="single" w:sz="4" w:space="0" w:color="auto"/>
              <w:left w:val="single" w:sz="4" w:space="0" w:color="auto"/>
              <w:bottom w:val="single" w:sz="4" w:space="0" w:color="auto"/>
              <w:right w:val="single" w:sz="4" w:space="0" w:color="auto"/>
            </w:tcBorders>
            <w:vAlign w:val="center"/>
          </w:tcPr>
          <w:p w14:paraId="2B86DD96"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TRL5</w:t>
            </w:r>
          </w:p>
        </w:tc>
        <w:tc>
          <w:tcPr>
            <w:tcW w:w="335" w:type="pct"/>
            <w:tcBorders>
              <w:top w:val="single" w:sz="4" w:space="0" w:color="auto"/>
              <w:left w:val="single" w:sz="4" w:space="0" w:color="auto"/>
              <w:bottom w:val="single" w:sz="4" w:space="0" w:color="auto"/>
              <w:right w:val="single" w:sz="4" w:space="0" w:color="auto"/>
            </w:tcBorders>
            <w:vAlign w:val="center"/>
          </w:tcPr>
          <w:p w14:paraId="6FEF9E61"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c>
          <w:tcPr>
            <w:tcW w:w="335" w:type="pct"/>
            <w:tcBorders>
              <w:top w:val="single" w:sz="4" w:space="0" w:color="auto"/>
              <w:left w:val="single" w:sz="4" w:space="0" w:color="auto"/>
              <w:bottom w:val="single" w:sz="4" w:space="0" w:color="auto"/>
              <w:right w:val="single" w:sz="4" w:space="0" w:color="auto"/>
            </w:tcBorders>
            <w:vAlign w:val="center"/>
          </w:tcPr>
          <w:p w14:paraId="569BD5BD"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TRL7</w:t>
            </w:r>
          </w:p>
        </w:tc>
        <w:tc>
          <w:tcPr>
            <w:tcW w:w="335" w:type="pct"/>
            <w:tcBorders>
              <w:top w:val="single" w:sz="4" w:space="0" w:color="auto"/>
              <w:left w:val="single" w:sz="4" w:space="0" w:color="auto"/>
              <w:bottom w:val="single" w:sz="4" w:space="0" w:color="auto"/>
              <w:right w:val="single" w:sz="4" w:space="0" w:color="auto"/>
            </w:tcBorders>
            <w:vAlign w:val="center"/>
          </w:tcPr>
          <w:p w14:paraId="3363A015"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c>
          <w:tcPr>
            <w:tcW w:w="337" w:type="pct"/>
            <w:tcBorders>
              <w:top w:val="single" w:sz="4" w:space="0" w:color="auto"/>
              <w:left w:val="single" w:sz="4" w:space="0" w:color="auto"/>
              <w:bottom w:val="single" w:sz="4" w:space="0" w:color="auto"/>
              <w:right w:val="single" w:sz="4" w:space="0" w:color="auto"/>
            </w:tcBorders>
            <w:vAlign w:val="center"/>
          </w:tcPr>
          <w:p w14:paraId="1001191A"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r>
      <w:tr w:rsidR="00A927BF" w:rsidRPr="00D76343" w14:paraId="7505F4CD" w14:textId="77777777" w:rsidTr="00D76343">
        <w:trPr>
          <w:tblHeader/>
        </w:trPr>
        <w:tc>
          <w:tcPr>
            <w:tcW w:w="493" w:type="pct"/>
            <w:vMerge/>
            <w:vAlign w:val="center"/>
          </w:tcPr>
          <w:p w14:paraId="7018B162"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7E59F7B5"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val="restart"/>
            <w:tcBorders>
              <w:top w:val="single" w:sz="4" w:space="0" w:color="auto"/>
              <w:left w:val="single" w:sz="4" w:space="0" w:color="auto"/>
              <w:right w:val="single" w:sz="4" w:space="0" w:color="auto"/>
            </w:tcBorders>
            <w:vAlign w:val="center"/>
          </w:tcPr>
          <w:p w14:paraId="5C80C560"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r w:rsidRPr="00D76343">
              <w:rPr>
                <w:rFonts w:asciiTheme="minorEastAsia" w:eastAsiaTheme="minorEastAsia" w:hAnsiTheme="minorEastAsia" w:cstheme="minorEastAsia" w:hint="eastAsia"/>
              </w:rPr>
              <w:t>智慧运营</w:t>
            </w:r>
          </w:p>
        </w:tc>
        <w:tc>
          <w:tcPr>
            <w:tcW w:w="1883" w:type="pct"/>
            <w:tcBorders>
              <w:top w:val="single" w:sz="4" w:space="0" w:color="auto"/>
              <w:left w:val="single" w:sz="4" w:space="0" w:color="auto"/>
              <w:bottom w:val="single" w:sz="4" w:space="0" w:color="auto"/>
              <w:right w:val="single" w:sz="4" w:space="0" w:color="auto"/>
            </w:tcBorders>
            <w:vAlign w:val="center"/>
          </w:tcPr>
          <w:p w14:paraId="5320DFFF"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虚拟电厂技术</w:t>
            </w:r>
          </w:p>
        </w:tc>
        <w:tc>
          <w:tcPr>
            <w:tcW w:w="335" w:type="pct"/>
            <w:tcBorders>
              <w:top w:val="single" w:sz="4" w:space="0" w:color="auto"/>
              <w:left w:val="single" w:sz="4" w:space="0" w:color="auto"/>
              <w:bottom w:val="single" w:sz="4" w:space="0" w:color="auto"/>
              <w:right w:val="single" w:sz="4" w:space="0" w:color="auto"/>
            </w:tcBorders>
            <w:vAlign w:val="center"/>
          </w:tcPr>
          <w:p w14:paraId="2F3E1799" w14:textId="77777777" w:rsidR="00A927BF" w:rsidRPr="00D76343" w:rsidRDefault="00A927BF" w:rsidP="00D76343">
            <w:pPr>
              <w:pStyle w:val="afb"/>
              <w:spacing w:line="320" w:lineRule="exact"/>
              <w:jc w:val="center"/>
              <w:rPr>
                <w:rFonts w:asciiTheme="minorEastAsia" w:eastAsiaTheme="minorEastAsia" w:hAnsiTheme="minorEastAsia" w:cstheme="minorEastAsia"/>
                <w:bCs/>
              </w:rPr>
            </w:pPr>
          </w:p>
        </w:tc>
        <w:tc>
          <w:tcPr>
            <w:tcW w:w="335" w:type="pct"/>
            <w:tcBorders>
              <w:top w:val="single" w:sz="4" w:space="0" w:color="auto"/>
              <w:left w:val="single" w:sz="4" w:space="0" w:color="auto"/>
              <w:bottom w:val="single" w:sz="4" w:space="0" w:color="auto"/>
              <w:right w:val="single" w:sz="4" w:space="0" w:color="auto"/>
            </w:tcBorders>
            <w:vAlign w:val="center"/>
          </w:tcPr>
          <w:p w14:paraId="7C1C19E0"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TRL3</w:t>
            </w:r>
          </w:p>
        </w:tc>
        <w:tc>
          <w:tcPr>
            <w:tcW w:w="335" w:type="pct"/>
            <w:tcBorders>
              <w:top w:val="single" w:sz="4" w:space="0" w:color="auto"/>
              <w:left w:val="single" w:sz="4" w:space="0" w:color="auto"/>
              <w:bottom w:val="single" w:sz="4" w:space="0" w:color="auto"/>
              <w:right w:val="single" w:sz="4" w:space="0" w:color="auto"/>
            </w:tcBorders>
            <w:vAlign w:val="center"/>
          </w:tcPr>
          <w:p w14:paraId="5D19A9A6"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3C8E2823"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TRL7</w:t>
            </w:r>
          </w:p>
        </w:tc>
        <w:tc>
          <w:tcPr>
            <w:tcW w:w="337" w:type="pct"/>
            <w:tcBorders>
              <w:top w:val="single" w:sz="4" w:space="0" w:color="auto"/>
              <w:left w:val="single" w:sz="4" w:space="0" w:color="auto"/>
              <w:bottom w:val="single" w:sz="4" w:space="0" w:color="auto"/>
              <w:right w:val="single" w:sz="4" w:space="0" w:color="auto"/>
            </w:tcBorders>
            <w:vAlign w:val="center"/>
          </w:tcPr>
          <w:p w14:paraId="34A69098"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r>
      <w:tr w:rsidR="00A927BF" w:rsidRPr="00D76343" w14:paraId="17DB784D" w14:textId="77777777" w:rsidTr="00D76343">
        <w:trPr>
          <w:tblHeader/>
        </w:trPr>
        <w:tc>
          <w:tcPr>
            <w:tcW w:w="493" w:type="pct"/>
            <w:vMerge/>
            <w:vAlign w:val="center"/>
          </w:tcPr>
          <w:p w14:paraId="008D57A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bottom w:val="single" w:sz="4" w:space="0" w:color="auto"/>
              <w:right w:val="single" w:sz="4" w:space="0" w:color="auto"/>
            </w:tcBorders>
            <w:vAlign w:val="center"/>
          </w:tcPr>
          <w:p w14:paraId="4968932F"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bottom w:val="single" w:sz="4" w:space="0" w:color="auto"/>
              <w:right w:val="single" w:sz="4" w:space="0" w:color="auto"/>
            </w:tcBorders>
            <w:vAlign w:val="center"/>
          </w:tcPr>
          <w:p w14:paraId="4BE35308"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6AF540DB"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电力交易辅助决策技术</w:t>
            </w:r>
          </w:p>
        </w:tc>
        <w:tc>
          <w:tcPr>
            <w:tcW w:w="335" w:type="pct"/>
            <w:tcBorders>
              <w:top w:val="single" w:sz="4" w:space="0" w:color="auto"/>
              <w:left w:val="single" w:sz="4" w:space="0" w:color="auto"/>
              <w:bottom w:val="single" w:sz="4" w:space="0" w:color="auto"/>
              <w:right w:val="single" w:sz="4" w:space="0" w:color="auto"/>
            </w:tcBorders>
            <w:vAlign w:val="center"/>
          </w:tcPr>
          <w:p w14:paraId="5DC6016D"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TRL4</w:t>
            </w:r>
          </w:p>
        </w:tc>
        <w:tc>
          <w:tcPr>
            <w:tcW w:w="335" w:type="pct"/>
            <w:tcBorders>
              <w:top w:val="single" w:sz="4" w:space="0" w:color="auto"/>
              <w:left w:val="single" w:sz="4" w:space="0" w:color="auto"/>
              <w:bottom w:val="single" w:sz="4" w:space="0" w:color="auto"/>
              <w:right w:val="single" w:sz="4" w:space="0" w:color="auto"/>
            </w:tcBorders>
            <w:vAlign w:val="center"/>
          </w:tcPr>
          <w:p w14:paraId="103193C8"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TRL8</w:t>
            </w:r>
          </w:p>
        </w:tc>
        <w:tc>
          <w:tcPr>
            <w:tcW w:w="335" w:type="pct"/>
            <w:tcBorders>
              <w:top w:val="single" w:sz="4" w:space="0" w:color="auto"/>
              <w:left w:val="single" w:sz="4" w:space="0" w:color="auto"/>
              <w:bottom w:val="single" w:sz="4" w:space="0" w:color="auto"/>
              <w:right w:val="single" w:sz="4" w:space="0" w:color="auto"/>
            </w:tcBorders>
            <w:vAlign w:val="center"/>
          </w:tcPr>
          <w:p w14:paraId="58FF29AF"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4FEF0A18"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c>
          <w:tcPr>
            <w:tcW w:w="337" w:type="pct"/>
            <w:tcBorders>
              <w:top w:val="single" w:sz="4" w:space="0" w:color="auto"/>
              <w:left w:val="single" w:sz="4" w:space="0" w:color="auto"/>
              <w:bottom w:val="single" w:sz="4" w:space="0" w:color="auto"/>
              <w:right w:val="single" w:sz="4" w:space="0" w:color="auto"/>
            </w:tcBorders>
            <w:vAlign w:val="center"/>
          </w:tcPr>
          <w:p w14:paraId="20632DA9"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w:t>
            </w:r>
          </w:p>
        </w:tc>
      </w:tr>
      <w:tr w:rsidR="00A927BF" w:rsidRPr="00D76343" w14:paraId="7EF67615" w14:textId="77777777" w:rsidTr="00D76343">
        <w:trPr>
          <w:tblHeader/>
        </w:trPr>
        <w:tc>
          <w:tcPr>
            <w:tcW w:w="493" w:type="pct"/>
            <w:vMerge/>
            <w:vAlign w:val="center"/>
          </w:tcPr>
          <w:p w14:paraId="59A2D586"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val="restart"/>
            <w:tcBorders>
              <w:top w:val="single" w:sz="4" w:space="0" w:color="auto"/>
              <w:left w:val="single" w:sz="4" w:space="0" w:color="auto"/>
              <w:right w:val="single" w:sz="4" w:space="0" w:color="auto"/>
            </w:tcBorders>
            <w:vAlign w:val="center"/>
          </w:tcPr>
          <w:p w14:paraId="56E64E52"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r w:rsidRPr="00D76343">
              <w:rPr>
                <w:rFonts w:asciiTheme="minorEastAsia" w:eastAsiaTheme="minorEastAsia" w:hAnsiTheme="minorEastAsia" w:cstheme="minorEastAsia" w:hint="eastAsia"/>
              </w:rPr>
              <w:t>智能管理</w:t>
            </w:r>
          </w:p>
        </w:tc>
        <w:tc>
          <w:tcPr>
            <w:tcW w:w="473" w:type="pct"/>
            <w:vMerge w:val="restart"/>
            <w:tcBorders>
              <w:top w:val="single" w:sz="4" w:space="0" w:color="auto"/>
              <w:left w:val="single" w:sz="4" w:space="0" w:color="auto"/>
              <w:right w:val="single" w:sz="4" w:space="0" w:color="auto"/>
            </w:tcBorders>
            <w:vAlign w:val="center"/>
          </w:tcPr>
          <w:p w14:paraId="5C57750E" w14:textId="77777777" w:rsidR="00A927BF" w:rsidRPr="00D76343" w:rsidRDefault="00000000" w:rsidP="00D76343">
            <w:pPr>
              <w:pStyle w:val="afb"/>
              <w:spacing w:line="320" w:lineRule="exact"/>
              <w:jc w:val="center"/>
              <w:rPr>
                <w:rFonts w:asciiTheme="minorEastAsia" w:eastAsiaTheme="minorEastAsia" w:hAnsiTheme="minorEastAsia" w:cstheme="minorEastAsia"/>
              </w:rPr>
            </w:pPr>
            <w:r w:rsidRPr="00D76343">
              <w:rPr>
                <w:rFonts w:asciiTheme="minorEastAsia" w:eastAsiaTheme="minorEastAsia" w:hAnsiTheme="minorEastAsia" w:cstheme="minorEastAsia" w:hint="eastAsia"/>
              </w:rPr>
              <w:t>智能办公</w:t>
            </w:r>
          </w:p>
        </w:tc>
        <w:tc>
          <w:tcPr>
            <w:tcW w:w="1883" w:type="pct"/>
            <w:tcBorders>
              <w:top w:val="single" w:sz="4" w:space="0" w:color="auto"/>
              <w:left w:val="single" w:sz="4" w:space="0" w:color="auto"/>
              <w:bottom w:val="single" w:sz="4" w:space="0" w:color="auto"/>
              <w:right w:val="single" w:sz="4" w:space="0" w:color="auto"/>
            </w:tcBorders>
            <w:vAlign w:val="center"/>
          </w:tcPr>
          <w:p w14:paraId="22328F0D"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办公助手</w:t>
            </w:r>
          </w:p>
        </w:tc>
        <w:tc>
          <w:tcPr>
            <w:tcW w:w="335" w:type="pct"/>
            <w:tcBorders>
              <w:top w:val="single" w:sz="4" w:space="0" w:color="auto"/>
              <w:left w:val="single" w:sz="4" w:space="0" w:color="auto"/>
              <w:bottom w:val="single" w:sz="4" w:space="0" w:color="auto"/>
              <w:right w:val="single" w:sz="4" w:space="0" w:color="auto"/>
            </w:tcBorders>
            <w:vAlign w:val="center"/>
          </w:tcPr>
          <w:p w14:paraId="08A6ADF5"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r w:rsidRPr="00D76343">
              <w:rPr>
                <w:rFonts w:asciiTheme="minorEastAsia" w:eastAsiaTheme="minorEastAsia" w:hAnsiTheme="minorEastAsia" w:cstheme="minorEastAsia" w:hint="eastAsia"/>
                <w:b w:val="0"/>
                <w:bCs/>
                <w:sz w:val="21"/>
                <w:szCs w:val="21"/>
              </w:rPr>
              <w:t>TRL5</w:t>
            </w:r>
          </w:p>
        </w:tc>
        <w:tc>
          <w:tcPr>
            <w:tcW w:w="335" w:type="pct"/>
            <w:tcBorders>
              <w:top w:val="single" w:sz="4" w:space="0" w:color="auto"/>
              <w:left w:val="single" w:sz="4" w:space="0" w:color="auto"/>
              <w:bottom w:val="single" w:sz="4" w:space="0" w:color="auto"/>
              <w:right w:val="single" w:sz="4" w:space="0" w:color="auto"/>
            </w:tcBorders>
            <w:vAlign w:val="center"/>
          </w:tcPr>
          <w:p w14:paraId="7D6C475F"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3DFB10A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TRL8</w:t>
            </w:r>
          </w:p>
        </w:tc>
        <w:tc>
          <w:tcPr>
            <w:tcW w:w="335" w:type="pct"/>
            <w:tcBorders>
              <w:top w:val="single" w:sz="4" w:space="0" w:color="auto"/>
              <w:left w:val="single" w:sz="4" w:space="0" w:color="auto"/>
              <w:bottom w:val="single" w:sz="4" w:space="0" w:color="auto"/>
              <w:right w:val="single" w:sz="4" w:space="0" w:color="auto"/>
            </w:tcBorders>
            <w:vAlign w:val="center"/>
          </w:tcPr>
          <w:p w14:paraId="63B9D9E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7" w:type="pct"/>
            <w:tcBorders>
              <w:top w:val="single" w:sz="4" w:space="0" w:color="auto"/>
              <w:left w:val="single" w:sz="4" w:space="0" w:color="auto"/>
              <w:bottom w:val="single" w:sz="4" w:space="0" w:color="auto"/>
              <w:right w:val="single" w:sz="4" w:space="0" w:color="auto"/>
            </w:tcBorders>
            <w:vAlign w:val="center"/>
          </w:tcPr>
          <w:p w14:paraId="6BE9AF4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r>
      <w:tr w:rsidR="00A927BF" w:rsidRPr="00D76343" w14:paraId="44A38F44" w14:textId="77777777" w:rsidTr="00D76343">
        <w:trPr>
          <w:tblHeader/>
        </w:trPr>
        <w:tc>
          <w:tcPr>
            <w:tcW w:w="493" w:type="pct"/>
            <w:vMerge/>
            <w:vAlign w:val="center"/>
          </w:tcPr>
          <w:p w14:paraId="501CF97E"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029C25FA"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right w:val="single" w:sz="4" w:space="0" w:color="auto"/>
            </w:tcBorders>
            <w:vAlign w:val="center"/>
          </w:tcPr>
          <w:p w14:paraId="3B699B12"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5D6EE4AC"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党建助手</w:t>
            </w:r>
          </w:p>
        </w:tc>
        <w:tc>
          <w:tcPr>
            <w:tcW w:w="335" w:type="pct"/>
            <w:tcBorders>
              <w:top w:val="single" w:sz="4" w:space="0" w:color="auto"/>
              <w:left w:val="single" w:sz="4" w:space="0" w:color="auto"/>
              <w:bottom w:val="single" w:sz="4" w:space="0" w:color="auto"/>
              <w:right w:val="single" w:sz="4" w:space="0" w:color="auto"/>
            </w:tcBorders>
            <w:vAlign w:val="center"/>
          </w:tcPr>
          <w:p w14:paraId="024770E1"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r w:rsidRPr="00D76343">
              <w:rPr>
                <w:rFonts w:asciiTheme="minorEastAsia" w:eastAsiaTheme="minorEastAsia" w:hAnsiTheme="minorEastAsia" w:cstheme="minorEastAsia" w:hint="eastAsia"/>
                <w:b w:val="0"/>
                <w:bCs/>
                <w:sz w:val="21"/>
                <w:szCs w:val="21"/>
              </w:rPr>
              <w:t>TRL5</w:t>
            </w:r>
          </w:p>
        </w:tc>
        <w:tc>
          <w:tcPr>
            <w:tcW w:w="335" w:type="pct"/>
            <w:tcBorders>
              <w:top w:val="single" w:sz="4" w:space="0" w:color="auto"/>
              <w:left w:val="single" w:sz="4" w:space="0" w:color="auto"/>
              <w:bottom w:val="single" w:sz="4" w:space="0" w:color="auto"/>
              <w:right w:val="single" w:sz="4" w:space="0" w:color="auto"/>
            </w:tcBorders>
            <w:vAlign w:val="center"/>
          </w:tcPr>
          <w:p w14:paraId="09C22BC7"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7916221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TRL8</w:t>
            </w:r>
          </w:p>
        </w:tc>
        <w:tc>
          <w:tcPr>
            <w:tcW w:w="335" w:type="pct"/>
            <w:tcBorders>
              <w:top w:val="single" w:sz="4" w:space="0" w:color="auto"/>
              <w:left w:val="single" w:sz="4" w:space="0" w:color="auto"/>
              <w:bottom w:val="single" w:sz="4" w:space="0" w:color="auto"/>
              <w:right w:val="single" w:sz="4" w:space="0" w:color="auto"/>
            </w:tcBorders>
            <w:vAlign w:val="center"/>
          </w:tcPr>
          <w:p w14:paraId="612606E3"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7" w:type="pct"/>
            <w:tcBorders>
              <w:top w:val="single" w:sz="4" w:space="0" w:color="auto"/>
              <w:left w:val="single" w:sz="4" w:space="0" w:color="auto"/>
              <w:bottom w:val="single" w:sz="4" w:space="0" w:color="auto"/>
              <w:right w:val="single" w:sz="4" w:space="0" w:color="auto"/>
            </w:tcBorders>
            <w:vAlign w:val="center"/>
          </w:tcPr>
          <w:p w14:paraId="0AE314D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r>
      <w:tr w:rsidR="00A927BF" w:rsidRPr="00D76343" w14:paraId="38573ACB" w14:textId="77777777" w:rsidTr="00D76343">
        <w:trPr>
          <w:tblHeader/>
        </w:trPr>
        <w:tc>
          <w:tcPr>
            <w:tcW w:w="493" w:type="pct"/>
            <w:vMerge/>
            <w:vAlign w:val="center"/>
          </w:tcPr>
          <w:p w14:paraId="51BBF3A7"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right w:val="single" w:sz="4" w:space="0" w:color="auto"/>
            </w:tcBorders>
            <w:vAlign w:val="center"/>
          </w:tcPr>
          <w:p w14:paraId="327F203D"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473" w:type="pct"/>
            <w:vMerge/>
            <w:tcBorders>
              <w:left w:val="single" w:sz="4" w:space="0" w:color="auto"/>
              <w:bottom w:val="single" w:sz="4" w:space="0" w:color="auto"/>
              <w:right w:val="single" w:sz="4" w:space="0" w:color="auto"/>
            </w:tcBorders>
            <w:vAlign w:val="center"/>
          </w:tcPr>
          <w:p w14:paraId="5204A471" w14:textId="77777777" w:rsidR="00A927BF" w:rsidRPr="00D76343" w:rsidRDefault="00A927BF" w:rsidP="00D76343">
            <w:pPr>
              <w:pStyle w:val="afb"/>
              <w:spacing w:line="320" w:lineRule="exact"/>
              <w:jc w:val="center"/>
              <w:rPr>
                <w:rFonts w:asciiTheme="minorEastAsia" w:eastAsiaTheme="minorEastAsia" w:hAnsiTheme="minorEastAsia" w:cstheme="minorEastAsia"/>
              </w:rPr>
            </w:pPr>
          </w:p>
        </w:tc>
        <w:tc>
          <w:tcPr>
            <w:tcW w:w="1883" w:type="pct"/>
            <w:tcBorders>
              <w:top w:val="single" w:sz="4" w:space="0" w:color="auto"/>
              <w:left w:val="single" w:sz="4" w:space="0" w:color="auto"/>
              <w:bottom w:val="single" w:sz="4" w:space="0" w:color="auto"/>
              <w:right w:val="single" w:sz="4" w:space="0" w:color="auto"/>
            </w:tcBorders>
            <w:vAlign w:val="center"/>
          </w:tcPr>
          <w:p w14:paraId="17256C8D"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查询助手</w:t>
            </w:r>
          </w:p>
        </w:tc>
        <w:tc>
          <w:tcPr>
            <w:tcW w:w="335" w:type="pct"/>
            <w:tcBorders>
              <w:top w:val="single" w:sz="4" w:space="0" w:color="auto"/>
              <w:left w:val="single" w:sz="4" w:space="0" w:color="auto"/>
              <w:bottom w:val="single" w:sz="4" w:space="0" w:color="auto"/>
              <w:right w:val="single" w:sz="4" w:space="0" w:color="auto"/>
            </w:tcBorders>
            <w:vAlign w:val="center"/>
          </w:tcPr>
          <w:p w14:paraId="11C22D79"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r w:rsidRPr="00D76343">
              <w:rPr>
                <w:rFonts w:asciiTheme="minorEastAsia" w:eastAsiaTheme="minorEastAsia" w:hAnsiTheme="minorEastAsia" w:cstheme="minorEastAsia" w:hint="eastAsia"/>
                <w:b w:val="0"/>
                <w:bCs/>
                <w:sz w:val="21"/>
                <w:szCs w:val="21"/>
              </w:rPr>
              <w:t>TRL5</w:t>
            </w:r>
          </w:p>
        </w:tc>
        <w:tc>
          <w:tcPr>
            <w:tcW w:w="335" w:type="pct"/>
            <w:tcBorders>
              <w:top w:val="single" w:sz="4" w:space="0" w:color="auto"/>
              <w:left w:val="single" w:sz="4" w:space="0" w:color="auto"/>
              <w:bottom w:val="single" w:sz="4" w:space="0" w:color="auto"/>
              <w:right w:val="single" w:sz="4" w:space="0" w:color="auto"/>
            </w:tcBorders>
            <w:vAlign w:val="center"/>
          </w:tcPr>
          <w:p w14:paraId="61574309"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5" w:type="pct"/>
            <w:tcBorders>
              <w:top w:val="single" w:sz="4" w:space="0" w:color="auto"/>
              <w:left w:val="single" w:sz="4" w:space="0" w:color="auto"/>
              <w:bottom w:val="single" w:sz="4" w:space="0" w:color="auto"/>
              <w:right w:val="single" w:sz="4" w:space="0" w:color="auto"/>
            </w:tcBorders>
            <w:vAlign w:val="center"/>
          </w:tcPr>
          <w:p w14:paraId="6BB3A66E"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TRL8</w:t>
            </w:r>
          </w:p>
        </w:tc>
        <w:tc>
          <w:tcPr>
            <w:tcW w:w="335" w:type="pct"/>
            <w:tcBorders>
              <w:top w:val="single" w:sz="4" w:space="0" w:color="auto"/>
              <w:left w:val="single" w:sz="4" w:space="0" w:color="auto"/>
              <w:bottom w:val="single" w:sz="4" w:space="0" w:color="auto"/>
              <w:right w:val="single" w:sz="4" w:space="0" w:color="auto"/>
            </w:tcBorders>
            <w:vAlign w:val="center"/>
          </w:tcPr>
          <w:p w14:paraId="6604B4F5"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c>
          <w:tcPr>
            <w:tcW w:w="337" w:type="pct"/>
            <w:tcBorders>
              <w:top w:val="single" w:sz="4" w:space="0" w:color="auto"/>
              <w:left w:val="single" w:sz="4" w:space="0" w:color="auto"/>
              <w:bottom w:val="single" w:sz="4" w:space="0" w:color="auto"/>
              <w:right w:val="single" w:sz="4" w:space="0" w:color="auto"/>
            </w:tcBorders>
            <w:vAlign w:val="center"/>
          </w:tcPr>
          <w:p w14:paraId="5D9F0387"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p>
        </w:tc>
      </w:tr>
      <w:tr w:rsidR="00A927BF" w:rsidRPr="00D76343" w14:paraId="52C6D81F" w14:textId="77777777" w:rsidTr="00D76343">
        <w:trPr>
          <w:tblHeader/>
        </w:trPr>
        <w:tc>
          <w:tcPr>
            <w:tcW w:w="493" w:type="pct"/>
            <w:vMerge/>
            <w:vAlign w:val="center"/>
          </w:tcPr>
          <w:p w14:paraId="0577550B" w14:textId="77777777" w:rsidR="00A927BF" w:rsidRPr="00D76343" w:rsidRDefault="00A927BF"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Cs/>
                <w:sz w:val="21"/>
                <w:szCs w:val="21"/>
              </w:rPr>
            </w:pPr>
          </w:p>
        </w:tc>
        <w:tc>
          <w:tcPr>
            <w:tcW w:w="473" w:type="pct"/>
            <w:vMerge/>
            <w:tcBorders>
              <w:left w:val="single" w:sz="4" w:space="0" w:color="auto"/>
              <w:bottom w:val="single" w:sz="4" w:space="0" w:color="auto"/>
              <w:right w:val="single" w:sz="4" w:space="0" w:color="auto"/>
            </w:tcBorders>
            <w:vAlign w:val="center"/>
          </w:tcPr>
          <w:p w14:paraId="4E062B90" w14:textId="77777777" w:rsidR="00A927BF" w:rsidRPr="00D76343" w:rsidRDefault="00A927BF" w:rsidP="00D76343">
            <w:pPr>
              <w:pStyle w:val="afb"/>
              <w:spacing w:line="320" w:lineRule="exact"/>
              <w:jc w:val="center"/>
              <w:rPr>
                <w:rFonts w:asciiTheme="minorEastAsia" w:eastAsiaTheme="minorEastAsia" w:hAnsiTheme="minorEastAsia" w:cstheme="minorEastAsia"/>
                <w:bCs/>
              </w:rPr>
            </w:pPr>
          </w:p>
        </w:tc>
        <w:tc>
          <w:tcPr>
            <w:tcW w:w="473" w:type="pct"/>
            <w:tcBorders>
              <w:top w:val="single" w:sz="4" w:space="0" w:color="auto"/>
              <w:left w:val="single" w:sz="4" w:space="0" w:color="auto"/>
              <w:bottom w:val="single" w:sz="4" w:space="0" w:color="auto"/>
              <w:right w:val="single" w:sz="4" w:space="0" w:color="auto"/>
            </w:tcBorders>
            <w:vAlign w:val="center"/>
          </w:tcPr>
          <w:p w14:paraId="5DC1FF5D"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智能决策</w:t>
            </w:r>
          </w:p>
        </w:tc>
        <w:tc>
          <w:tcPr>
            <w:tcW w:w="1883" w:type="pct"/>
            <w:tcBorders>
              <w:top w:val="single" w:sz="4" w:space="0" w:color="auto"/>
              <w:left w:val="single" w:sz="4" w:space="0" w:color="auto"/>
              <w:bottom w:val="single" w:sz="4" w:space="0" w:color="auto"/>
              <w:right w:val="single" w:sz="4" w:space="0" w:color="auto"/>
            </w:tcBorders>
            <w:vAlign w:val="center"/>
          </w:tcPr>
          <w:p w14:paraId="766E7AA2"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智能决策技术</w:t>
            </w:r>
          </w:p>
        </w:tc>
        <w:tc>
          <w:tcPr>
            <w:tcW w:w="335" w:type="pct"/>
            <w:tcBorders>
              <w:top w:val="single" w:sz="4" w:space="0" w:color="auto"/>
              <w:left w:val="single" w:sz="4" w:space="0" w:color="auto"/>
              <w:bottom w:val="single" w:sz="4" w:space="0" w:color="auto"/>
              <w:right w:val="single" w:sz="4" w:space="0" w:color="auto"/>
            </w:tcBorders>
            <w:vAlign w:val="center"/>
          </w:tcPr>
          <w:p w14:paraId="07638F9E" w14:textId="77777777" w:rsidR="00A927BF" w:rsidRPr="00D76343" w:rsidRDefault="00000000" w:rsidP="00D76343">
            <w:pPr>
              <w:pStyle w:val="afb"/>
              <w:spacing w:line="320" w:lineRule="exact"/>
              <w:jc w:val="center"/>
              <w:rPr>
                <w:rFonts w:asciiTheme="minorEastAsia" w:eastAsiaTheme="minorEastAsia" w:hAnsiTheme="minorEastAsia" w:cstheme="minorEastAsia"/>
                <w:bCs/>
              </w:rPr>
            </w:pPr>
            <w:r w:rsidRPr="00D76343">
              <w:rPr>
                <w:rFonts w:asciiTheme="minorEastAsia" w:eastAsiaTheme="minorEastAsia" w:hAnsiTheme="minorEastAsia" w:cstheme="minorEastAsia" w:hint="eastAsia"/>
                <w:bCs/>
              </w:rPr>
              <w:t>-</w:t>
            </w:r>
          </w:p>
        </w:tc>
        <w:tc>
          <w:tcPr>
            <w:tcW w:w="335" w:type="pct"/>
            <w:tcBorders>
              <w:top w:val="single" w:sz="4" w:space="0" w:color="auto"/>
              <w:left w:val="single" w:sz="4" w:space="0" w:color="auto"/>
              <w:bottom w:val="single" w:sz="4" w:space="0" w:color="auto"/>
              <w:right w:val="single" w:sz="4" w:space="0" w:color="auto"/>
            </w:tcBorders>
            <w:vAlign w:val="center"/>
          </w:tcPr>
          <w:p w14:paraId="11895022"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TRL4</w:t>
            </w:r>
          </w:p>
        </w:tc>
        <w:tc>
          <w:tcPr>
            <w:tcW w:w="335" w:type="pct"/>
            <w:tcBorders>
              <w:top w:val="single" w:sz="4" w:space="0" w:color="auto"/>
              <w:left w:val="single" w:sz="4" w:space="0" w:color="auto"/>
              <w:bottom w:val="single" w:sz="4" w:space="0" w:color="auto"/>
              <w:right w:val="single" w:sz="4" w:space="0" w:color="auto"/>
            </w:tcBorders>
            <w:vAlign w:val="center"/>
          </w:tcPr>
          <w:p w14:paraId="5BD3D083"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TRL5</w:t>
            </w:r>
          </w:p>
        </w:tc>
        <w:tc>
          <w:tcPr>
            <w:tcW w:w="335" w:type="pct"/>
            <w:tcBorders>
              <w:top w:val="single" w:sz="4" w:space="0" w:color="auto"/>
              <w:left w:val="single" w:sz="4" w:space="0" w:color="auto"/>
              <w:bottom w:val="single" w:sz="4" w:space="0" w:color="auto"/>
              <w:right w:val="single" w:sz="4" w:space="0" w:color="auto"/>
            </w:tcBorders>
            <w:vAlign w:val="center"/>
          </w:tcPr>
          <w:p w14:paraId="67F31937"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TRL6</w:t>
            </w:r>
          </w:p>
        </w:tc>
        <w:tc>
          <w:tcPr>
            <w:tcW w:w="337" w:type="pct"/>
            <w:tcBorders>
              <w:top w:val="single" w:sz="4" w:space="0" w:color="auto"/>
              <w:left w:val="single" w:sz="4" w:space="0" w:color="auto"/>
              <w:bottom w:val="single" w:sz="4" w:space="0" w:color="auto"/>
              <w:right w:val="single" w:sz="4" w:space="0" w:color="auto"/>
            </w:tcBorders>
            <w:vAlign w:val="center"/>
          </w:tcPr>
          <w:p w14:paraId="741B34D5" w14:textId="77777777" w:rsidR="00A927BF" w:rsidRPr="00D76343" w:rsidRDefault="00000000" w:rsidP="00D76343">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EastAsia"/>
                <w:b w:val="0"/>
                <w:bCs/>
                <w:sz w:val="21"/>
                <w:szCs w:val="21"/>
              </w:rPr>
            </w:pPr>
            <w:r w:rsidRPr="00D76343">
              <w:rPr>
                <w:rFonts w:asciiTheme="minorEastAsia" w:eastAsiaTheme="minorEastAsia" w:hAnsiTheme="minorEastAsia" w:cstheme="minorEastAsia" w:hint="eastAsia"/>
                <w:b w:val="0"/>
                <w:bCs/>
                <w:sz w:val="21"/>
                <w:szCs w:val="21"/>
              </w:rPr>
              <w:t>TRL7</w:t>
            </w:r>
          </w:p>
        </w:tc>
      </w:tr>
    </w:tbl>
    <w:p w14:paraId="315E0A22" w14:textId="77777777" w:rsidR="00A927BF" w:rsidRDefault="00A927BF">
      <w:pPr>
        <w:spacing w:line="560" w:lineRule="exact"/>
        <w:rPr>
          <w:rFonts w:ascii="Times New Roman" w:hAnsi="Times New Roman" w:hint="eastAsia"/>
          <w:sz w:val="32"/>
          <w:szCs w:val="32"/>
        </w:rPr>
        <w:sectPr w:rsidR="00A927BF">
          <w:headerReference w:type="default" r:id="rId22"/>
          <w:footerReference w:type="default" r:id="rId23"/>
          <w:type w:val="continuous"/>
          <w:pgSz w:w="16838" w:h="11906" w:orient="landscape"/>
          <w:pgMar w:top="1797" w:right="1440" w:bottom="1797" w:left="1440" w:header="340" w:footer="992" w:gutter="0"/>
          <w:pgNumType w:fmt="numberInDash"/>
          <w:cols w:space="425"/>
          <w:docGrid w:type="linesAndChars" w:linePitch="398" w:charSpace="4044"/>
        </w:sectPr>
      </w:pPr>
    </w:p>
    <w:p w14:paraId="7FB79144" w14:textId="77777777" w:rsidR="00A927BF" w:rsidRDefault="00A927BF">
      <w:pPr>
        <w:rPr>
          <w:rFonts w:hint="eastAsia"/>
        </w:rPr>
      </w:pPr>
    </w:p>
    <w:p w14:paraId="404CD284" w14:textId="77777777" w:rsidR="00A927BF" w:rsidRDefault="00000000">
      <w:pPr>
        <w:pStyle w:val="3"/>
        <w:ind w:firstLine="682"/>
        <w:rPr>
          <w:rFonts w:hint="eastAsia"/>
        </w:rPr>
      </w:pPr>
      <w:bookmarkStart w:id="193" w:name="_Toc227242534"/>
      <w:bookmarkStart w:id="194" w:name="_Toc227671683"/>
      <w:bookmarkStart w:id="195" w:name="_Toc26315"/>
      <w:bookmarkStart w:id="196" w:name="_Toc230108012"/>
      <w:r>
        <w:rPr>
          <w:rFonts w:hint="eastAsia"/>
        </w:rPr>
        <w:t>风电仿真技术平台</w:t>
      </w:r>
      <w:bookmarkEnd w:id="193"/>
      <w:bookmarkEnd w:id="194"/>
      <w:bookmarkEnd w:id="195"/>
      <w:bookmarkEnd w:id="196"/>
    </w:p>
    <w:p w14:paraId="5E34F2AF" w14:textId="77777777" w:rsidR="00A927BF" w:rsidRDefault="00000000">
      <w:pPr>
        <w:pStyle w:val="4"/>
        <w:numPr>
          <w:ilvl w:val="3"/>
          <w:numId w:val="0"/>
        </w:numPr>
        <w:ind w:leftChars="200" w:left="459"/>
      </w:pPr>
      <w:r>
        <w:rPr>
          <w:rFonts w:hint="eastAsia"/>
        </w:rPr>
        <w:t>（</w:t>
      </w:r>
      <w:r>
        <w:rPr>
          <w:rFonts w:hint="eastAsia"/>
        </w:rPr>
        <w:t>1</w:t>
      </w:r>
      <w:r>
        <w:rPr>
          <w:rFonts w:hint="eastAsia"/>
        </w:rPr>
        <w:t>）平台介绍</w:t>
      </w:r>
    </w:p>
    <w:p w14:paraId="304F1085"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风电仿真技术平台是以核心仿真软件与关键算法为内核，系统构建统一、开放且可持续演进的基础技术平台，通过工程增强、高保真融合、智能闭环三个阶段的开发和优化，并深度融入和支撑风电装备全生命周期应用，实现基于</w:t>
      </w:r>
      <w:r>
        <w:rPr>
          <w:rFonts w:ascii="Times New Roman" w:eastAsia="仿宋_GB2312" w:hAnsi="Times New Roman" w:hint="eastAsia"/>
          <w:sz w:val="32"/>
          <w:szCs w:val="32"/>
        </w:rPr>
        <w:t>AI</w:t>
      </w:r>
      <w:r>
        <w:rPr>
          <w:rFonts w:ascii="Times New Roman" w:eastAsia="仿宋_GB2312" w:hAnsi="Times New Roman" w:hint="eastAsia"/>
          <w:sz w:val="32"/>
          <w:szCs w:val="32"/>
        </w:rPr>
        <w:t>的智能体仿真和实时数字孪生目标。</w:t>
      </w:r>
    </w:p>
    <w:p w14:paraId="64399C33"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通过风电仿真技术平台各个核心模块的组合、裁剪、扩展，应用于机组开发和运营的全生命周期。在概念设计阶段，支撑多方案快速比选与关键工程方案设计；在详细设计阶段，通过具备的高保真多物理场耦合仿真功能，支撑系统载荷动力学分析、叶片气弹稳定性评估、叶片</w:t>
      </w:r>
      <w:r>
        <w:rPr>
          <w:rFonts w:ascii="Times New Roman" w:eastAsia="仿宋_GB2312" w:hAnsi="Times New Roman" w:hint="eastAsia"/>
          <w:sz w:val="32"/>
          <w:szCs w:val="32"/>
        </w:rPr>
        <w:t>-</w:t>
      </w:r>
      <w:r>
        <w:rPr>
          <w:rFonts w:ascii="Times New Roman" w:eastAsia="仿宋_GB2312" w:hAnsi="Times New Roman" w:hint="eastAsia"/>
          <w:sz w:val="32"/>
          <w:szCs w:val="32"/>
        </w:rPr>
        <w:t>载荷</w:t>
      </w:r>
      <w:r>
        <w:rPr>
          <w:rFonts w:ascii="Times New Roman" w:eastAsia="仿宋_GB2312" w:hAnsi="Times New Roman" w:hint="eastAsia"/>
          <w:sz w:val="32"/>
          <w:szCs w:val="32"/>
        </w:rPr>
        <w:t>-</w:t>
      </w:r>
      <w:r>
        <w:rPr>
          <w:rFonts w:ascii="Times New Roman" w:eastAsia="仿宋_GB2312" w:hAnsi="Times New Roman" w:hint="eastAsia"/>
          <w:sz w:val="32"/>
          <w:szCs w:val="32"/>
        </w:rPr>
        <w:t>控制一体化设计、漂浮式机组一体化耦合设计等；在试验验证阶段，基于通用多体动力学框架开发的机</w:t>
      </w:r>
      <w:r>
        <w:rPr>
          <w:rFonts w:ascii="Times New Roman" w:eastAsia="仿宋_GB2312" w:hAnsi="Times New Roman" w:hint="eastAsia"/>
          <w:sz w:val="32"/>
          <w:szCs w:val="32"/>
        </w:rPr>
        <w:t>-</w:t>
      </w:r>
      <w:r>
        <w:rPr>
          <w:rFonts w:ascii="Times New Roman" w:eastAsia="仿宋_GB2312" w:hAnsi="Times New Roman" w:hint="eastAsia"/>
          <w:sz w:val="32"/>
          <w:szCs w:val="32"/>
        </w:rPr>
        <w:t>电</w:t>
      </w:r>
      <w:r>
        <w:rPr>
          <w:rFonts w:ascii="Times New Roman" w:eastAsia="仿宋_GB2312" w:hAnsi="Times New Roman" w:hint="eastAsia"/>
          <w:sz w:val="32"/>
          <w:szCs w:val="32"/>
        </w:rPr>
        <w:t>-</w:t>
      </w:r>
      <w:r>
        <w:rPr>
          <w:rFonts w:ascii="Times New Roman" w:eastAsia="仿宋_GB2312" w:hAnsi="Times New Roman" w:hint="eastAsia"/>
          <w:sz w:val="32"/>
          <w:szCs w:val="32"/>
        </w:rPr>
        <w:t>液多场动力学仿真功能，应用于大功率试验台加载实时验证及极限工况仿真模拟等功能，增强样机测试验证与安全保护设计；在风场运维阶段，通过仿真平台内核的降阶应用，开发数字孪生模型，为机组状态监测、性能优化及预测性维护提供关键技术。</w:t>
      </w:r>
    </w:p>
    <w:p w14:paraId="112A4139" w14:textId="77777777" w:rsidR="00A927BF" w:rsidRDefault="00000000">
      <w:pPr>
        <w:pStyle w:val="4"/>
        <w:numPr>
          <w:ilvl w:val="3"/>
          <w:numId w:val="0"/>
        </w:numPr>
        <w:ind w:leftChars="200" w:left="459"/>
      </w:pPr>
      <w:r>
        <w:rPr>
          <w:rFonts w:hint="eastAsia"/>
        </w:rPr>
        <w:t>（</w:t>
      </w:r>
      <w:r>
        <w:rPr>
          <w:rFonts w:hint="eastAsia"/>
        </w:rPr>
        <w:t>2</w:t>
      </w:r>
      <w:r>
        <w:rPr>
          <w:rFonts w:hint="eastAsia"/>
        </w:rPr>
        <w:t>）发展目标</w:t>
      </w:r>
    </w:p>
    <w:p w14:paraId="1D14E261" w14:textId="77777777" w:rsidR="00A927BF" w:rsidRDefault="00000000">
      <w:pPr>
        <w:widowControl/>
        <w:spacing w:line="560" w:lineRule="exact"/>
        <w:ind w:firstLineChars="200" w:firstLine="679"/>
        <w:rPr>
          <w:rFonts w:ascii="Times New Roman" w:hAnsi="Times New Roman" w:cs="仿宋_GB2312"/>
          <w:sz w:val="32"/>
          <w:szCs w:val="32"/>
        </w:rPr>
      </w:pPr>
      <w:r>
        <w:rPr>
          <w:rFonts w:ascii="Times New Roman" w:eastAsia="仿宋_GB2312" w:hAnsi="Times New Roman" w:hint="eastAsia"/>
          <w:sz w:val="32"/>
          <w:szCs w:val="32"/>
        </w:rPr>
        <w:t>到</w:t>
      </w:r>
      <w:r>
        <w:rPr>
          <w:rFonts w:ascii="Times New Roman" w:eastAsia="仿宋_GB2312" w:hAnsi="Times New Roman" w:hint="eastAsia"/>
          <w:sz w:val="32"/>
          <w:szCs w:val="32"/>
        </w:rPr>
        <w:t>2030</w:t>
      </w:r>
      <w:r>
        <w:rPr>
          <w:rFonts w:ascii="Times New Roman" w:eastAsia="仿宋_GB2312" w:hAnsi="Times New Roman" w:hint="eastAsia"/>
          <w:sz w:val="32"/>
          <w:szCs w:val="32"/>
        </w:rPr>
        <w:t>年，形成“超大柔性”风电机组的成熟高保真仿真与验证体系，完全打通“算法内核—工程工具—仿测验证—标准输出”的完整自主技术链条，突破低频强耦合复杂工况下的关键技术瓶颈，满足风电装备服役的全</w:t>
      </w:r>
      <w:r>
        <w:rPr>
          <w:rFonts w:ascii="Times New Roman" w:eastAsia="仿宋_GB2312" w:hAnsi="Times New Roman" w:hint="eastAsia"/>
          <w:sz w:val="32"/>
          <w:szCs w:val="32"/>
        </w:rPr>
        <w:lastRenderedPageBreak/>
        <w:t>生命周期仿真设计需求，并推广至产业链应用。有力支撑风电装备降本增效与本质安全水平的整体跃升，为我国风电产业长期高质量发展提供坚实技术支撑。</w:t>
      </w:r>
    </w:p>
    <w:p w14:paraId="453D5F55" w14:textId="77777777" w:rsidR="00A927BF" w:rsidRDefault="00000000">
      <w:pPr>
        <w:pStyle w:val="4"/>
        <w:numPr>
          <w:ilvl w:val="3"/>
          <w:numId w:val="0"/>
        </w:numPr>
        <w:ind w:leftChars="200" w:left="459"/>
      </w:pPr>
      <w:r>
        <w:rPr>
          <w:rFonts w:hint="eastAsia"/>
        </w:rPr>
        <w:t>（</w:t>
      </w:r>
      <w:r>
        <w:rPr>
          <w:rFonts w:hint="eastAsia"/>
        </w:rPr>
        <w:t>3</w:t>
      </w:r>
      <w:r>
        <w:rPr>
          <w:rFonts w:hint="eastAsia"/>
        </w:rPr>
        <w:t>）重点任务</w:t>
      </w:r>
    </w:p>
    <w:p w14:paraId="5E7F0D47"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风电仿真技术平台重点任务是构建以风电整机载荷与动力学为核心的仿真算法，规划任务总数</w:t>
      </w:r>
      <w:r>
        <w:rPr>
          <w:rFonts w:ascii="Times New Roman" w:eastAsia="仿宋_GB2312" w:hAnsi="Times New Roman" w:hint="eastAsia"/>
          <w:sz w:val="32"/>
          <w:szCs w:val="32"/>
        </w:rPr>
        <w:t>91</w:t>
      </w:r>
      <w:r>
        <w:rPr>
          <w:rFonts w:ascii="Times New Roman" w:eastAsia="仿宋_GB2312" w:hAnsi="Times New Roman" w:hint="eastAsia"/>
          <w:sz w:val="32"/>
          <w:szCs w:val="32"/>
        </w:rPr>
        <w:t>项，包括空气动力学、结构动力学、水动力学、多体动力学等多物理场模型，并集成开发风模型、海浪、控制系统、电磁力、电网响应等外部激励，实现可变复杂度的多层级仿真。目前已完成</w:t>
      </w:r>
      <w:r>
        <w:rPr>
          <w:rFonts w:ascii="Times New Roman" w:eastAsia="仿宋_GB2312" w:hAnsi="Times New Roman" w:hint="eastAsia"/>
          <w:sz w:val="32"/>
          <w:szCs w:val="32"/>
        </w:rPr>
        <w:t>15</w:t>
      </w:r>
      <w:r>
        <w:rPr>
          <w:rFonts w:ascii="Times New Roman" w:eastAsia="仿宋_GB2312" w:hAnsi="Times New Roman" w:hint="eastAsia"/>
          <w:sz w:val="32"/>
          <w:szCs w:val="32"/>
        </w:rPr>
        <w:t>项任务，进行中</w:t>
      </w:r>
      <w:r>
        <w:rPr>
          <w:rFonts w:ascii="Times New Roman" w:eastAsia="仿宋_GB2312" w:hAnsi="Times New Roman" w:hint="eastAsia"/>
          <w:sz w:val="32"/>
          <w:szCs w:val="32"/>
        </w:rPr>
        <w:t>33</w:t>
      </w:r>
      <w:r>
        <w:rPr>
          <w:rFonts w:ascii="Times New Roman" w:eastAsia="仿宋_GB2312" w:hAnsi="Times New Roman" w:hint="eastAsia"/>
          <w:sz w:val="32"/>
          <w:szCs w:val="32"/>
        </w:rPr>
        <w:t>项，待开始</w:t>
      </w:r>
      <w:r>
        <w:rPr>
          <w:rFonts w:ascii="Times New Roman" w:eastAsia="仿宋_GB2312" w:hAnsi="Times New Roman" w:hint="eastAsia"/>
          <w:sz w:val="32"/>
          <w:szCs w:val="32"/>
        </w:rPr>
        <w:t>43</w:t>
      </w:r>
      <w:r>
        <w:rPr>
          <w:rFonts w:ascii="Times New Roman" w:eastAsia="仿宋_GB2312" w:hAnsi="Times New Roman" w:hint="eastAsia"/>
          <w:sz w:val="32"/>
          <w:szCs w:val="32"/>
        </w:rPr>
        <w:t>项。</w:t>
      </w:r>
    </w:p>
    <w:p w14:paraId="4B2D4EFC" w14:textId="77777777" w:rsidR="00A927BF" w:rsidRDefault="00A927BF">
      <w:pPr>
        <w:spacing w:line="560" w:lineRule="exact"/>
        <w:ind w:firstLineChars="200" w:firstLine="679"/>
        <w:rPr>
          <w:rFonts w:ascii="Times New Roman" w:eastAsia="仿宋_GB2312" w:hAnsi="Times New Roman"/>
          <w:sz w:val="32"/>
          <w:szCs w:val="32"/>
        </w:rPr>
      </w:pPr>
    </w:p>
    <w:tbl>
      <w:tblPr>
        <w:tblStyle w:val="af2"/>
        <w:tblW w:w="0" w:type="auto"/>
        <w:jc w:val="center"/>
        <w:tblLook w:val="04A0" w:firstRow="1" w:lastRow="0" w:firstColumn="1" w:lastColumn="0" w:noHBand="0" w:noVBand="1"/>
      </w:tblPr>
      <w:tblGrid>
        <w:gridCol w:w="949"/>
        <w:gridCol w:w="3437"/>
        <w:gridCol w:w="1246"/>
        <w:gridCol w:w="2670"/>
      </w:tblGrid>
      <w:tr w:rsidR="00A927BF" w14:paraId="58457193" w14:textId="77777777">
        <w:trPr>
          <w:tblHeader/>
          <w:jc w:val="center"/>
        </w:trPr>
        <w:tc>
          <w:tcPr>
            <w:tcW w:w="959" w:type="dxa"/>
            <w:vAlign w:val="center"/>
          </w:tcPr>
          <w:p w14:paraId="243BEC7F" w14:textId="77777777" w:rsidR="00A927BF" w:rsidRDefault="00000000">
            <w:pPr>
              <w:widowControl/>
              <w:spacing w:line="320" w:lineRule="exact"/>
              <w:ind w:left="198"/>
              <w:jc w:val="center"/>
              <w:rPr>
                <w:rFonts w:asciiTheme="minorEastAsia" w:eastAsiaTheme="minorEastAsia" w:hAnsiTheme="minorEastAsia" w:hint="eastAsia"/>
                <w:b/>
                <w:szCs w:val="21"/>
              </w:rPr>
            </w:pPr>
            <w:r>
              <w:rPr>
                <w:rFonts w:asciiTheme="minorEastAsia" w:eastAsiaTheme="minorEastAsia" w:hAnsiTheme="minorEastAsia" w:hint="eastAsia"/>
                <w:b/>
                <w:szCs w:val="21"/>
              </w:rPr>
              <w:t>序号</w:t>
            </w:r>
          </w:p>
        </w:tc>
        <w:tc>
          <w:tcPr>
            <w:tcW w:w="3544" w:type="dxa"/>
            <w:vAlign w:val="center"/>
          </w:tcPr>
          <w:p w14:paraId="29EC7A89" w14:textId="77777777" w:rsidR="00A927BF" w:rsidRDefault="00000000">
            <w:pPr>
              <w:widowControl/>
              <w:spacing w:line="320" w:lineRule="exact"/>
              <w:jc w:val="center"/>
              <w:rPr>
                <w:rFonts w:asciiTheme="minorEastAsia" w:eastAsiaTheme="minorEastAsia" w:hAnsiTheme="minorEastAsia" w:hint="eastAsia"/>
                <w:b/>
                <w:szCs w:val="21"/>
              </w:rPr>
            </w:pPr>
            <w:r>
              <w:rPr>
                <w:rFonts w:asciiTheme="minorEastAsia" w:eastAsiaTheme="minorEastAsia" w:hAnsiTheme="minorEastAsia" w:hint="eastAsia"/>
                <w:b/>
                <w:szCs w:val="21"/>
              </w:rPr>
              <w:t>开发任务描述</w:t>
            </w:r>
          </w:p>
        </w:tc>
        <w:tc>
          <w:tcPr>
            <w:tcW w:w="1275" w:type="dxa"/>
            <w:vAlign w:val="center"/>
          </w:tcPr>
          <w:p w14:paraId="7025AEA9" w14:textId="77777777" w:rsidR="00A927BF" w:rsidRDefault="00000000">
            <w:pPr>
              <w:widowControl/>
              <w:spacing w:line="320" w:lineRule="exact"/>
              <w:jc w:val="center"/>
              <w:rPr>
                <w:rFonts w:asciiTheme="minorEastAsia" w:eastAsiaTheme="minorEastAsia" w:hAnsiTheme="minorEastAsia" w:hint="eastAsia"/>
                <w:b/>
                <w:szCs w:val="21"/>
              </w:rPr>
            </w:pPr>
            <w:r>
              <w:rPr>
                <w:rFonts w:asciiTheme="minorEastAsia" w:eastAsiaTheme="minorEastAsia" w:hAnsiTheme="minorEastAsia" w:hint="eastAsia"/>
                <w:b/>
                <w:szCs w:val="21"/>
              </w:rPr>
              <w:t>任务数</w:t>
            </w:r>
          </w:p>
        </w:tc>
        <w:tc>
          <w:tcPr>
            <w:tcW w:w="2750" w:type="dxa"/>
            <w:vAlign w:val="center"/>
          </w:tcPr>
          <w:p w14:paraId="70AA81E0" w14:textId="77777777" w:rsidR="00A927BF" w:rsidRDefault="00000000">
            <w:pPr>
              <w:widowControl/>
              <w:spacing w:line="320" w:lineRule="exact"/>
              <w:jc w:val="center"/>
              <w:rPr>
                <w:rFonts w:asciiTheme="minorEastAsia" w:eastAsiaTheme="minorEastAsia" w:hAnsiTheme="minorEastAsia" w:hint="eastAsia"/>
                <w:b/>
                <w:szCs w:val="21"/>
              </w:rPr>
            </w:pPr>
            <w:r>
              <w:rPr>
                <w:rFonts w:asciiTheme="minorEastAsia" w:eastAsiaTheme="minorEastAsia" w:hAnsiTheme="minorEastAsia" w:hint="eastAsia"/>
                <w:b/>
                <w:szCs w:val="21"/>
              </w:rPr>
              <w:t>任务进展</w:t>
            </w:r>
          </w:p>
        </w:tc>
      </w:tr>
      <w:tr w:rsidR="00A927BF" w14:paraId="0298236F" w14:textId="77777777">
        <w:trPr>
          <w:tblHeader/>
          <w:jc w:val="center"/>
        </w:trPr>
        <w:tc>
          <w:tcPr>
            <w:tcW w:w="959" w:type="dxa"/>
            <w:vAlign w:val="center"/>
          </w:tcPr>
          <w:p w14:paraId="7B22F056"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w:t>
            </w:r>
          </w:p>
        </w:tc>
        <w:tc>
          <w:tcPr>
            <w:tcW w:w="3544" w:type="dxa"/>
            <w:vAlign w:val="center"/>
          </w:tcPr>
          <w:p w14:paraId="066B0E94"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气弹软件原型代码开发</w:t>
            </w:r>
          </w:p>
        </w:tc>
        <w:tc>
          <w:tcPr>
            <w:tcW w:w="1275" w:type="dxa"/>
            <w:vAlign w:val="center"/>
          </w:tcPr>
          <w:p w14:paraId="541AF6A4"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5</w:t>
            </w:r>
          </w:p>
        </w:tc>
        <w:tc>
          <w:tcPr>
            <w:tcW w:w="2750" w:type="dxa"/>
            <w:vAlign w:val="center"/>
          </w:tcPr>
          <w:p w14:paraId="2974D83B"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完成4项</w:t>
            </w:r>
          </w:p>
        </w:tc>
      </w:tr>
      <w:tr w:rsidR="00A927BF" w14:paraId="05662C8B" w14:textId="77777777">
        <w:trPr>
          <w:tblHeader/>
          <w:jc w:val="center"/>
        </w:trPr>
        <w:tc>
          <w:tcPr>
            <w:tcW w:w="959" w:type="dxa"/>
            <w:vAlign w:val="center"/>
          </w:tcPr>
          <w:p w14:paraId="2193FE31"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2</w:t>
            </w:r>
          </w:p>
        </w:tc>
        <w:tc>
          <w:tcPr>
            <w:tcW w:w="3544" w:type="dxa"/>
            <w:vAlign w:val="center"/>
          </w:tcPr>
          <w:p w14:paraId="458B5F5E"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标准模型文件开发</w:t>
            </w:r>
          </w:p>
        </w:tc>
        <w:tc>
          <w:tcPr>
            <w:tcW w:w="1275" w:type="dxa"/>
            <w:vAlign w:val="center"/>
          </w:tcPr>
          <w:p w14:paraId="0ED66128"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2750" w:type="dxa"/>
            <w:vAlign w:val="center"/>
          </w:tcPr>
          <w:p w14:paraId="515A045C"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79F0EB75" w14:textId="77777777">
        <w:trPr>
          <w:tblHeader/>
          <w:jc w:val="center"/>
        </w:trPr>
        <w:tc>
          <w:tcPr>
            <w:tcW w:w="959" w:type="dxa"/>
            <w:vAlign w:val="center"/>
          </w:tcPr>
          <w:p w14:paraId="3BC79249"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3</w:t>
            </w:r>
          </w:p>
        </w:tc>
        <w:tc>
          <w:tcPr>
            <w:tcW w:w="3544" w:type="dxa"/>
            <w:vAlign w:val="center"/>
          </w:tcPr>
          <w:p w14:paraId="7243C06D"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陆上机组结构模型建模</w:t>
            </w:r>
          </w:p>
        </w:tc>
        <w:tc>
          <w:tcPr>
            <w:tcW w:w="1275" w:type="dxa"/>
            <w:vAlign w:val="center"/>
          </w:tcPr>
          <w:p w14:paraId="2C3A017F"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2750" w:type="dxa"/>
            <w:vAlign w:val="center"/>
          </w:tcPr>
          <w:p w14:paraId="48582E3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30A27C44" w14:textId="77777777">
        <w:trPr>
          <w:tblHeader/>
          <w:jc w:val="center"/>
        </w:trPr>
        <w:tc>
          <w:tcPr>
            <w:tcW w:w="959" w:type="dxa"/>
            <w:vAlign w:val="center"/>
          </w:tcPr>
          <w:p w14:paraId="2A85E9A8"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4</w:t>
            </w:r>
          </w:p>
        </w:tc>
        <w:tc>
          <w:tcPr>
            <w:tcW w:w="3544" w:type="dxa"/>
            <w:vAlign w:val="center"/>
          </w:tcPr>
          <w:p w14:paraId="6E619923"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风模型开发</w:t>
            </w:r>
          </w:p>
        </w:tc>
        <w:tc>
          <w:tcPr>
            <w:tcW w:w="1275" w:type="dxa"/>
            <w:vAlign w:val="center"/>
          </w:tcPr>
          <w:p w14:paraId="313CBC04"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4</w:t>
            </w:r>
          </w:p>
        </w:tc>
        <w:tc>
          <w:tcPr>
            <w:tcW w:w="2750" w:type="dxa"/>
            <w:vAlign w:val="center"/>
          </w:tcPr>
          <w:p w14:paraId="0205B94D"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未开始</w:t>
            </w:r>
          </w:p>
        </w:tc>
      </w:tr>
      <w:tr w:rsidR="00A927BF" w14:paraId="2DCEC877" w14:textId="77777777">
        <w:trPr>
          <w:tblHeader/>
          <w:jc w:val="center"/>
        </w:trPr>
        <w:tc>
          <w:tcPr>
            <w:tcW w:w="959" w:type="dxa"/>
            <w:vAlign w:val="center"/>
          </w:tcPr>
          <w:p w14:paraId="64860682"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5</w:t>
            </w:r>
          </w:p>
        </w:tc>
        <w:tc>
          <w:tcPr>
            <w:tcW w:w="3544" w:type="dxa"/>
            <w:vAlign w:val="center"/>
          </w:tcPr>
          <w:p w14:paraId="04B496DA"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气动模型开发</w:t>
            </w:r>
          </w:p>
        </w:tc>
        <w:tc>
          <w:tcPr>
            <w:tcW w:w="1275" w:type="dxa"/>
            <w:vAlign w:val="center"/>
          </w:tcPr>
          <w:p w14:paraId="1F0BD2B5"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13</w:t>
            </w:r>
          </w:p>
        </w:tc>
        <w:tc>
          <w:tcPr>
            <w:tcW w:w="2750" w:type="dxa"/>
            <w:vAlign w:val="center"/>
          </w:tcPr>
          <w:p w14:paraId="239F355C"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4E6A5886" w14:textId="77777777">
        <w:trPr>
          <w:tblHeader/>
          <w:jc w:val="center"/>
        </w:trPr>
        <w:tc>
          <w:tcPr>
            <w:tcW w:w="959" w:type="dxa"/>
            <w:vAlign w:val="center"/>
          </w:tcPr>
          <w:p w14:paraId="70ED3FFD"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6</w:t>
            </w:r>
          </w:p>
        </w:tc>
        <w:tc>
          <w:tcPr>
            <w:tcW w:w="3544" w:type="dxa"/>
            <w:vAlign w:val="center"/>
          </w:tcPr>
          <w:p w14:paraId="58BCC70B"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控制模块接口开发</w:t>
            </w:r>
          </w:p>
        </w:tc>
        <w:tc>
          <w:tcPr>
            <w:tcW w:w="1275" w:type="dxa"/>
            <w:vAlign w:val="center"/>
          </w:tcPr>
          <w:p w14:paraId="5D2CCDD5"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4</w:t>
            </w:r>
          </w:p>
        </w:tc>
        <w:tc>
          <w:tcPr>
            <w:tcW w:w="2750" w:type="dxa"/>
            <w:vAlign w:val="center"/>
          </w:tcPr>
          <w:p w14:paraId="1AE1403E"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未开始</w:t>
            </w:r>
          </w:p>
        </w:tc>
      </w:tr>
      <w:tr w:rsidR="00A927BF" w14:paraId="3CA7DFE3" w14:textId="77777777">
        <w:trPr>
          <w:tblHeader/>
          <w:jc w:val="center"/>
        </w:trPr>
        <w:tc>
          <w:tcPr>
            <w:tcW w:w="959" w:type="dxa"/>
            <w:vAlign w:val="center"/>
          </w:tcPr>
          <w:p w14:paraId="60D2E9E4"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7</w:t>
            </w:r>
          </w:p>
        </w:tc>
        <w:tc>
          <w:tcPr>
            <w:tcW w:w="3544" w:type="dxa"/>
            <w:vAlign w:val="center"/>
          </w:tcPr>
          <w:p w14:paraId="1663A82C"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求解模块开发</w:t>
            </w:r>
          </w:p>
        </w:tc>
        <w:tc>
          <w:tcPr>
            <w:tcW w:w="1275" w:type="dxa"/>
            <w:vAlign w:val="center"/>
          </w:tcPr>
          <w:p w14:paraId="0837596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16</w:t>
            </w:r>
          </w:p>
        </w:tc>
        <w:tc>
          <w:tcPr>
            <w:tcW w:w="2750" w:type="dxa"/>
            <w:vAlign w:val="center"/>
          </w:tcPr>
          <w:p w14:paraId="4E6CBD5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6411CD02" w14:textId="77777777">
        <w:trPr>
          <w:tblHeader/>
          <w:jc w:val="center"/>
        </w:trPr>
        <w:tc>
          <w:tcPr>
            <w:tcW w:w="959" w:type="dxa"/>
            <w:vAlign w:val="center"/>
          </w:tcPr>
          <w:p w14:paraId="0F44CCED"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8</w:t>
            </w:r>
          </w:p>
        </w:tc>
        <w:tc>
          <w:tcPr>
            <w:tcW w:w="3544" w:type="dxa"/>
            <w:vAlign w:val="center"/>
          </w:tcPr>
          <w:p w14:paraId="5D76622F"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后处理结果输出功能开发</w:t>
            </w:r>
          </w:p>
        </w:tc>
        <w:tc>
          <w:tcPr>
            <w:tcW w:w="1275" w:type="dxa"/>
            <w:vAlign w:val="center"/>
          </w:tcPr>
          <w:p w14:paraId="21A186DC"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8</w:t>
            </w:r>
          </w:p>
        </w:tc>
        <w:tc>
          <w:tcPr>
            <w:tcW w:w="2750" w:type="dxa"/>
            <w:vAlign w:val="center"/>
          </w:tcPr>
          <w:p w14:paraId="4CBF5AF8"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未开始</w:t>
            </w:r>
          </w:p>
        </w:tc>
      </w:tr>
      <w:tr w:rsidR="00A927BF" w14:paraId="75D76672" w14:textId="77777777">
        <w:trPr>
          <w:tblHeader/>
          <w:jc w:val="center"/>
        </w:trPr>
        <w:tc>
          <w:tcPr>
            <w:tcW w:w="959" w:type="dxa"/>
            <w:vAlign w:val="center"/>
          </w:tcPr>
          <w:p w14:paraId="19F2BBAB"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9</w:t>
            </w:r>
          </w:p>
        </w:tc>
        <w:tc>
          <w:tcPr>
            <w:tcW w:w="3544" w:type="dxa"/>
            <w:vAlign w:val="center"/>
          </w:tcPr>
          <w:p w14:paraId="10163EDB"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项目开发环境搭建</w:t>
            </w:r>
          </w:p>
        </w:tc>
        <w:tc>
          <w:tcPr>
            <w:tcW w:w="1275" w:type="dxa"/>
            <w:vAlign w:val="center"/>
          </w:tcPr>
          <w:p w14:paraId="4075FFB8"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11</w:t>
            </w:r>
          </w:p>
        </w:tc>
        <w:tc>
          <w:tcPr>
            <w:tcW w:w="2750" w:type="dxa"/>
            <w:vAlign w:val="center"/>
          </w:tcPr>
          <w:p w14:paraId="09E01D79"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完成6项</w:t>
            </w:r>
          </w:p>
        </w:tc>
      </w:tr>
      <w:tr w:rsidR="00A927BF" w14:paraId="43942CF5" w14:textId="77777777">
        <w:trPr>
          <w:tblHeader/>
          <w:jc w:val="center"/>
        </w:trPr>
        <w:tc>
          <w:tcPr>
            <w:tcW w:w="959" w:type="dxa"/>
            <w:vAlign w:val="center"/>
          </w:tcPr>
          <w:p w14:paraId="63822C28"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10</w:t>
            </w:r>
          </w:p>
        </w:tc>
        <w:tc>
          <w:tcPr>
            <w:tcW w:w="3544" w:type="dxa"/>
            <w:vAlign w:val="center"/>
          </w:tcPr>
          <w:p w14:paraId="13E4E768"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模块测试环境搭建</w:t>
            </w:r>
          </w:p>
        </w:tc>
        <w:tc>
          <w:tcPr>
            <w:tcW w:w="1275" w:type="dxa"/>
            <w:vAlign w:val="center"/>
          </w:tcPr>
          <w:p w14:paraId="4F8E3156"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7</w:t>
            </w:r>
          </w:p>
        </w:tc>
        <w:tc>
          <w:tcPr>
            <w:tcW w:w="2750" w:type="dxa"/>
            <w:vAlign w:val="center"/>
          </w:tcPr>
          <w:p w14:paraId="1D077EB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未开始</w:t>
            </w:r>
          </w:p>
        </w:tc>
      </w:tr>
      <w:tr w:rsidR="00A927BF" w14:paraId="06577CD3" w14:textId="77777777">
        <w:trPr>
          <w:tblHeader/>
          <w:jc w:val="center"/>
        </w:trPr>
        <w:tc>
          <w:tcPr>
            <w:tcW w:w="959" w:type="dxa"/>
            <w:vAlign w:val="center"/>
          </w:tcPr>
          <w:p w14:paraId="268D98FC"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11</w:t>
            </w:r>
          </w:p>
        </w:tc>
        <w:tc>
          <w:tcPr>
            <w:tcW w:w="3544" w:type="dxa"/>
            <w:vAlign w:val="center"/>
          </w:tcPr>
          <w:p w14:paraId="2132B73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理论文档编写</w:t>
            </w:r>
          </w:p>
        </w:tc>
        <w:tc>
          <w:tcPr>
            <w:tcW w:w="1275" w:type="dxa"/>
            <w:vAlign w:val="center"/>
          </w:tcPr>
          <w:p w14:paraId="31AA9CC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2750" w:type="dxa"/>
            <w:vAlign w:val="center"/>
          </w:tcPr>
          <w:p w14:paraId="794C7CAA"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未开始</w:t>
            </w:r>
          </w:p>
        </w:tc>
      </w:tr>
      <w:tr w:rsidR="00A927BF" w14:paraId="0BDC9689" w14:textId="77777777">
        <w:trPr>
          <w:tblHeader/>
          <w:jc w:val="center"/>
        </w:trPr>
        <w:tc>
          <w:tcPr>
            <w:tcW w:w="959" w:type="dxa"/>
            <w:vAlign w:val="center"/>
          </w:tcPr>
          <w:p w14:paraId="655C4FE4"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12</w:t>
            </w:r>
          </w:p>
        </w:tc>
        <w:tc>
          <w:tcPr>
            <w:tcW w:w="3544" w:type="dxa"/>
            <w:vAlign w:val="center"/>
          </w:tcPr>
          <w:p w14:paraId="2171C23C"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其它硬件和组织搭建</w:t>
            </w:r>
          </w:p>
        </w:tc>
        <w:tc>
          <w:tcPr>
            <w:tcW w:w="1275" w:type="dxa"/>
            <w:vAlign w:val="center"/>
          </w:tcPr>
          <w:p w14:paraId="24353A8F"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8</w:t>
            </w:r>
          </w:p>
        </w:tc>
        <w:tc>
          <w:tcPr>
            <w:tcW w:w="2750" w:type="dxa"/>
            <w:vAlign w:val="center"/>
          </w:tcPr>
          <w:p w14:paraId="291453B9"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完成2项</w:t>
            </w:r>
          </w:p>
        </w:tc>
      </w:tr>
    </w:tbl>
    <w:p w14:paraId="2887AD55" w14:textId="77777777" w:rsidR="00A927BF" w:rsidRDefault="00A927BF">
      <w:pPr>
        <w:sectPr w:rsidR="00A927BF">
          <w:headerReference w:type="default" r:id="rId24"/>
          <w:footerReference w:type="default" r:id="rId25"/>
          <w:type w:val="continuous"/>
          <w:pgSz w:w="11906" w:h="16838"/>
          <w:pgMar w:top="1440" w:right="1797" w:bottom="1440" w:left="1797" w:header="340" w:footer="992" w:gutter="0"/>
          <w:pgNumType w:fmt="numberInDash"/>
          <w:cols w:space="425"/>
          <w:docGrid w:type="linesAndChars" w:linePitch="398" w:charSpace="4044"/>
        </w:sectPr>
      </w:pPr>
    </w:p>
    <w:tbl>
      <w:tblPr>
        <w:tblStyle w:val="af2"/>
        <w:tblW w:w="4978" w:type="pct"/>
        <w:jc w:val="center"/>
        <w:tblLayout w:type="fixed"/>
        <w:tblLook w:val="04A0" w:firstRow="1" w:lastRow="0" w:firstColumn="1" w:lastColumn="0" w:noHBand="0" w:noVBand="1"/>
      </w:tblPr>
      <w:tblGrid>
        <w:gridCol w:w="906"/>
        <w:gridCol w:w="2056"/>
        <w:gridCol w:w="1717"/>
        <w:gridCol w:w="4336"/>
        <w:gridCol w:w="972"/>
        <w:gridCol w:w="972"/>
        <w:gridCol w:w="978"/>
        <w:gridCol w:w="972"/>
        <w:gridCol w:w="978"/>
      </w:tblGrid>
      <w:tr w:rsidR="00A927BF" w14:paraId="030E8E71" w14:textId="77777777">
        <w:trPr>
          <w:tblHeader/>
          <w:jc w:val="center"/>
        </w:trPr>
        <w:tc>
          <w:tcPr>
            <w:tcW w:w="326" w:type="pct"/>
            <w:shd w:val="clear" w:color="auto" w:fill="D9D9D9" w:themeFill="background1" w:themeFillShade="D9"/>
            <w:vAlign w:val="center"/>
          </w:tcPr>
          <w:p w14:paraId="78116C1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lastRenderedPageBreak/>
              <w:t>技术平台</w:t>
            </w:r>
          </w:p>
        </w:tc>
        <w:tc>
          <w:tcPr>
            <w:tcW w:w="740" w:type="pct"/>
            <w:shd w:val="clear" w:color="auto" w:fill="D9D9D9" w:themeFill="background1" w:themeFillShade="D9"/>
            <w:vAlign w:val="center"/>
          </w:tcPr>
          <w:p w14:paraId="4F6DBDB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应用场景</w:t>
            </w:r>
          </w:p>
        </w:tc>
        <w:tc>
          <w:tcPr>
            <w:tcW w:w="618" w:type="pct"/>
            <w:shd w:val="clear" w:color="auto" w:fill="D9D9D9" w:themeFill="background1" w:themeFillShade="D9"/>
            <w:vAlign w:val="center"/>
          </w:tcPr>
          <w:p w14:paraId="401441B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技术方向</w:t>
            </w:r>
          </w:p>
        </w:tc>
        <w:tc>
          <w:tcPr>
            <w:tcW w:w="1560" w:type="pct"/>
            <w:shd w:val="clear" w:color="auto" w:fill="D9D9D9" w:themeFill="background1" w:themeFillShade="D9"/>
            <w:vAlign w:val="center"/>
          </w:tcPr>
          <w:p w14:paraId="642AE03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关键技术</w:t>
            </w:r>
          </w:p>
        </w:tc>
        <w:tc>
          <w:tcPr>
            <w:tcW w:w="350" w:type="pct"/>
            <w:shd w:val="clear" w:color="auto" w:fill="D9D9D9" w:themeFill="background1" w:themeFillShade="D9"/>
            <w:vAlign w:val="center"/>
          </w:tcPr>
          <w:p w14:paraId="5BE7FDF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2026</w:t>
            </w:r>
          </w:p>
        </w:tc>
        <w:tc>
          <w:tcPr>
            <w:tcW w:w="350" w:type="pct"/>
            <w:shd w:val="clear" w:color="auto" w:fill="D9D9D9" w:themeFill="background1" w:themeFillShade="D9"/>
            <w:vAlign w:val="center"/>
          </w:tcPr>
          <w:p w14:paraId="6E07973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2027</w:t>
            </w:r>
          </w:p>
        </w:tc>
        <w:tc>
          <w:tcPr>
            <w:tcW w:w="352" w:type="pct"/>
            <w:shd w:val="clear" w:color="auto" w:fill="D9D9D9" w:themeFill="background1" w:themeFillShade="D9"/>
            <w:vAlign w:val="center"/>
          </w:tcPr>
          <w:p w14:paraId="3442188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2028</w:t>
            </w:r>
          </w:p>
        </w:tc>
        <w:tc>
          <w:tcPr>
            <w:tcW w:w="350" w:type="pct"/>
            <w:shd w:val="clear" w:color="auto" w:fill="D9D9D9" w:themeFill="background1" w:themeFillShade="D9"/>
            <w:vAlign w:val="center"/>
          </w:tcPr>
          <w:p w14:paraId="66B4391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2029</w:t>
            </w:r>
          </w:p>
        </w:tc>
        <w:tc>
          <w:tcPr>
            <w:tcW w:w="352" w:type="pct"/>
            <w:shd w:val="clear" w:color="auto" w:fill="D9D9D9" w:themeFill="background1" w:themeFillShade="D9"/>
            <w:vAlign w:val="center"/>
          </w:tcPr>
          <w:p w14:paraId="2AFE910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2030</w:t>
            </w:r>
          </w:p>
        </w:tc>
      </w:tr>
      <w:tr w:rsidR="00A927BF" w14:paraId="60C9145A" w14:textId="77777777">
        <w:trPr>
          <w:trHeight w:val="572"/>
          <w:jc w:val="center"/>
        </w:trPr>
        <w:tc>
          <w:tcPr>
            <w:tcW w:w="326" w:type="pct"/>
            <w:vMerge w:val="restart"/>
            <w:shd w:val="clear" w:color="auto" w:fill="D9D9D9" w:themeFill="background1" w:themeFillShade="D9"/>
            <w:vAlign w:val="center"/>
          </w:tcPr>
          <w:p w14:paraId="607B30C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风电仿真技术平台</w:t>
            </w:r>
          </w:p>
        </w:tc>
        <w:tc>
          <w:tcPr>
            <w:tcW w:w="740" w:type="pct"/>
            <w:vMerge w:val="restart"/>
            <w:vAlign w:val="center"/>
          </w:tcPr>
          <w:p w14:paraId="710C520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仿真底座和内核</w:t>
            </w:r>
          </w:p>
        </w:tc>
        <w:tc>
          <w:tcPr>
            <w:tcW w:w="618" w:type="pct"/>
            <w:vAlign w:val="center"/>
          </w:tcPr>
          <w:p w14:paraId="00B4162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空气动力学</w:t>
            </w:r>
          </w:p>
        </w:tc>
        <w:tc>
          <w:tcPr>
            <w:tcW w:w="1560" w:type="pct"/>
            <w:vAlign w:val="center"/>
          </w:tcPr>
          <w:p w14:paraId="17C201B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高阶气动仿真及修正技术</w:t>
            </w:r>
          </w:p>
        </w:tc>
        <w:tc>
          <w:tcPr>
            <w:tcW w:w="350" w:type="pct"/>
            <w:vAlign w:val="center"/>
          </w:tcPr>
          <w:p w14:paraId="08C8FB3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215A264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1A7AC028"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722A784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352" w:type="pct"/>
            <w:vAlign w:val="center"/>
          </w:tcPr>
          <w:p w14:paraId="62548D99"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09F576C5" w14:textId="77777777">
        <w:trPr>
          <w:trHeight w:val="572"/>
          <w:jc w:val="center"/>
        </w:trPr>
        <w:tc>
          <w:tcPr>
            <w:tcW w:w="326" w:type="pct"/>
            <w:vMerge/>
            <w:shd w:val="clear" w:color="auto" w:fill="D9D9D9" w:themeFill="background1" w:themeFillShade="D9"/>
            <w:vAlign w:val="center"/>
          </w:tcPr>
          <w:p w14:paraId="1D1E9E8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3AB3A49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Align w:val="center"/>
          </w:tcPr>
          <w:p w14:paraId="18BDF3A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结构动力学</w:t>
            </w:r>
          </w:p>
        </w:tc>
        <w:tc>
          <w:tcPr>
            <w:tcW w:w="1560" w:type="pct"/>
            <w:vAlign w:val="center"/>
          </w:tcPr>
          <w:p w14:paraId="4A38E30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非线性高阶梁建模技术</w:t>
            </w:r>
          </w:p>
        </w:tc>
        <w:tc>
          <w:tcPr>
            <w:tcW w:w="350" w:type="pct"/>
            <w:vAlign w:val="center"/>
          </w:tcPr>
          <w:p w14:paraId="036A2E1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1B777BE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51D837C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6EE1EE9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352" w:type="pct"/>
            <w:vAlign w:val="center"/>
          </w:tcPr>
          <w:p w14:paraId="6C8A1FD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427D4FB2" w14:textId="77777777">
        <w:trPr>
          <w:trHeight w:val="572"/>
          <w:jc w:val="center"/>
        </w:trPr>
        <w:tc>
          <w:tcPr>
            <w:tcW w:w="326" w:type="pct"/>
            <w:vMerge/>
            <w:shd w:val="clear" w:color="auto" w:fill="D9D9D9" w:themeFill="background1" w:themeFillShade="D9"/>
            <w:vAlign w:val="center"/>
          </w:tcPr>
          <w:p w14:paraId="28DA256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53DAB9D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Align w:val="center"/>
          </w:tcPr>
          <w:p w14:paraId="09182E8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气弹耦合</w:t>
            </w:r>
          </w:p>
        </w:tc>
        <w:tc>
          <w:tcPr>
            <w:tcW w:w="1560" w:type="pct"/>
            <w:vAlign w:val="center"/>
          </w:tcPr>
          <w:p w14:paraId="7FBD6DB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气弹线性化技术</w:t>
            </w:r>
          </w:p>
        </w:tc>
        <w:tc>
          <w:tcPr>
            <w:tcW w:w="350" w:type="pct"/>
            <w:vAlign w:val="center"/>
          </w:tcPr>
          <w:p w14:paraId="2128128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195B8C4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682235D8"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0378917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352" w:type="pct"/>
            <w:vAlign w:val="center"/>
          </w:tcPr>
          <w:p w14:paraId="437033BA"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10694E4F" w14:textId="77777777">
        <w:trPr>
          <w:trHeight w:val="572"/>
          <w:jc w:val="center"/>
        </w:trPr>
        <w:tc>
          <w:tcPr>
            <w:tcW w:w="326" w:type="pct"/>
            <w:vMerge/>
            <w:shd w:val="clear" w:color="auto" w:fill="D9D9D9" w:themeFill="background1" w:themeFillShade="D9"/>
            <w:vAlign w:val="center"/>
          </w:tcPr>
          <w:p w14:paraId="5C67336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7E2D060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Align w:val="center"/>
          </w:tcPr>
          <w:p w14:paraId="204C6F0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多体动力学</w:t>
            </w:r>
          </w:p>
        </w:tc>
        <w:tc>
          <w:tcPr>
            <w:tcW w:w="1560" w:type="pct"/>
            <w:vAlign w:val="center"/>
          </w:tcPr>
          <w:p w14:paraId="2F4BC2B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可扩展高效多体动力学算法</w:t>
            </w:r>
          </w:p>
        </w:tc>
        <w:tc>
          <w:tcPr>
            <w:tcW w:w="350" w:type="pct"/>
            <w:vAlign w:val="center"/>
          </w:tcPr>
          <w:p w14:paraId="0879032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2579C20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4B14A955"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72B0FD3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352" w:type="pct"/>
            <w:vAlign w:val="center"/>
          </w:tcPr>
          <w:p w14:paraId="0AEF10E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5E6A6B35" w14:textId="77777777">
        <w:trPr>
          <w:trHeight w:val="572"/>
          <w:jc w:val="center"/>
        </w:trPr>
        <w:tc>
          <w:tcPr>
            <w:tcW w:w="326" w:type="pct"/>
            <w:vMerge/>
            <w:shd w:val="clear" w:color="auto" w:fill="D9D9D9" w:themeFill="background1" w:themeFillShade="D9"/>
            <w:vAlign w:val="center"/>
          </w:tcPr>
          <w:p w14:paraId="32EDE9F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6C367F1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Align w:val="center"/>
          </w:tcPr>
          <w:p w14:paraId="01B5F8E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水动力学</w:t>
            </w:r>
          </w:p>
        </w:tc>
        <w:tc>
          <w:tcPr>
            <w:tcW w:w="1560" w:type="pct"/>
            <w:vAlign w:val="center"/>
          </w:tcPr>
          <w:p w14:paraId="3D19CF0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高阶水动力学建模技术</w:t>
            </w:r>
          </w:p>
        </w:tc>
        <w:tc>
          <w:tcPr>
            <w:tcW w:w="350" w:type="pct"/>
            <w:vAlign w:val="center"/>
          </w:tcPr>
          <w:p w14:paraId="2228A3C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0C1FDE6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3DA4492C"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6297ED7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352" w:type="pct"/>
            <w:vAlign w:val="center"/>
          </w:tcPr>
          <w:p w14:paraId="797D7E7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16998666" w14:textId="77777777">
        <w:trPr>
          <w:trHeight w:val="572"/>
          <w:jc w:val="center"/>
        </w:trPr>
        <w:tc>
          <w:tcPr>
            <w:tcW w:w="326" w:type="pct"/>
            <w:vMerge/>
            <w:shd w:val="clear" w:color="auto" w:fill="D9D9D9" w:themeFill="background1" w:themeFillShade="D9"/>
            <w:vAlign w:val="center"/>
          </w:tcPr>
          <w:p w14:paraId="339FBC60"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120A8CD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Align w:val="center"/>
          </w:tcPr>
          <w:p w14:paraId="39C9BF0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仿真求解</w:t>
            </w:r>
          </w:p>
        </w:tc>
        <w:tc>
          <w:tcPr>
            <w:tcW w:w="1560" w:type="pct"/>
            <w:vAlign w:val="center"/>
          </w:tcPr>
          <w:p w14:paraId="0BB2BF8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高效并行跨架构的求解算法</w:t>
            </w:r>
          </w:p>
        </w:tc>
        <w:tc>
          <w:tcPr>
            <w:tcW w:w="350" w:type="pct"/>
            <w:vAlign w:val="center"/>
          </w:tcPr>
          <w:p w14:paraId="636B1A5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1EDDD26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3EDD4A4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4A775A9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352" w:type="pct"/>
            <w:vAlign w:val="center"/>
          </w:tcPr>
          <w:p w14:paraId="5FDC0430"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3B42A2DB" w14:textId="77777777">
        <w:trPr>
          <w:trHeight w:val="572"/>
          <w:jc w:val="center"/>
        </w:trPr>
        <w:tc>
          <w:tcPr>
            <w:tcW w:w="326" w:type="pct"/>
            <w:vMerge/>
            <w:shd w:val="clear" w:color="auto" w:fill="D9D9D9" w:themeFill="background1" w:themeFillShade="D9"/>
            <w:vAlign w:val="center"/>
          </w:tcPr>
          <w:p w14:paraId="1AC5AC2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restart"/>
            <w:vAlign w:val="center"/>
          </w:tcPr>
          <w:p w14:paraId="2C6B323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概念设计（仿真平台内核裁剪）</w:t>
            </w:r>
          </w:p>
        </w:tc>
        <w:tc>
          <w:tcPr>
            <w:tcW w:w="618" w:type="pct"/>
            <w:vMerge w:val="restart"/>
            <w:vAlign w:val="center"/>
          </w:tcPr>
          <w:p w14:paraId="2772F34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环境模型构建</w:t>
            </w:r>
          </w:p>
        </w:tc>
        <w:tc>
          <w:tcPr>
            <w:tcW w:w="1560" w:type="pct"/>
            <w:vAlign w:val="center"/>
          </w:tcPr>
          <w:p w14:paraId="7FEAB4B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复杂风况风特性及风模型开发技术</w:t>
            </w:r>
          </w:p>
        </w:tc>
        <w:tc>
          <w:tcPr>
            <w:tcW w:w="350" w:type="pct"/>
            <w:vAlign w:val="center"/>
          </w:tcPr>
          <w:p w14:paraId="6A23C1D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w:t>
            </w:r>
          </w:p>
        </w:tc>
        <w:tc>
          <w:tcPr>
            <w:tcW w:w="350" w:type="pct"/>
            <w:vAlign w:val="center"/>
          </w:tcPr>
          <w:p w14:paraId="78D074E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702292C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796668C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68CDD3C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r>
      <w:tr w:rsidR="00A927BF" w14:paraId="3AA6E898" w14:textId="77777777">
        <w:trPr>
          <w:trHeight w:val="572"/>
          <w:jc w:val="center"/>
        </w:trPr>
        <w:tc>
          <w:tcPr>
            <w:tcW w:w="326" w:type="pct"/>
            <w:vMerge/>
            <w:shd w:val="clear" w:color="auto" w:fill="D9D9D9" w:themeFill="background1" w:themeFillShade="D9"/>
            <w:vAlign w:val="center"/>
          </w:tcPr>
          <w:p w14:paraId="066E876D" w14:textId="77777777" w:rsidR="00A927BF" w:rsidRDefault="00A927BF">
            <w:pPr>
              <w:pStyle w:val="afb"/>
              <w:spacing w:line="320" w:lineRule="exact"/>
              <w:ind w:firstLine="440"/>
              <w:jc w:val="center"/>
              <w:rPr>
                <w:rFonts w:asciiTheme="minorEastAsia" w:eastAsiaTheme="minorEastAsia" w:hAnsiTheme="minorEastAsia" w:cs="仿宋" w:hint="eastAsia"/>
                <w:b/>
              </w:rPr>
            </w:pPr>
          </w:p>
        </w:tc>
        <w:tc>
          <w:tcPr>
            <w:tcW w:w="740" w:type="pct"/>
            <w:vMerge/>
            <w:vAlign w:val="center"/>
          </w:tcPr>
          <w:p w14:paraId="594E083C"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618" w:type="pct"/>
            <w:vMerge/>
            <w:vAlign w:val="center"/>
          </w:tcPr>
          <w:p w14:paraId="219EC303"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1560" w:type="pct"/>
            <w:vAlign w:val="center"/>
          </w:tcPr>
          <w:p w14:paraId="62ABFC1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台风特性分析及预警技术</w:t>
            </w:r>
          </w:p>
        </w:tc>
        <w:tc>
          <w:tcPr>
            <w:tcW w:w="350" w:type="pct"/>
            <w:vAlign w:val="center"/>
          </w:tcPr>
          <w:p w14:paraId="7AF1F7E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w:t>
            </w:r>
          </w:p>
        </w:tc>
        <w:tc>
          <w:tcPr>
            <w:tcW w:w="350" w:type="pct"/>
            <w:vAlign w:val="center"/>
          </w:tcPr>
          <w:p w14:paraId="2FC16AE9"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2A2F337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6FD5B591"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74A3600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r>
      <w:tr w:rsidR="00A927BF" w14:paraId="0650679D" w14:textId="77777777">
        <w:trPr>
          <w:trHeight w:val="595"/>
          <w:jc w:val="center"/>
        </w:trPr>
        <w:tc>
          <w:tcPr>
            <w:tcW w:w="326" w:type="pct"/>
            <w:vMerge/>
            <w:shd w:val="clear" w:color="auto" w:fill="D9D9D9" w:themeFill="background1" w:themeFillShade="D9"/>
            <w:vAlign w:val="center"/>
          </w:tcPr>
          <w:p w14:paraId="3035EE27" w14:textId="77777777" w:rsidR="00A927BF" w:rsidRDefault="00A927BF">
            <w:pPr>
              <w:pStyle w:val="afb"/>
              <w:spacing w:line="320" w:lineRule="exact"/>
              <w:ind w:firstLine="440"/>
              <w:jc w:val="center"/>
              <w:rPr>
                <w:rFonts w:asciiTheme="minorEastAsia" w:eastAsiaTheme="minorEastAsia" w:hAnsiTheme="minorEastAsia" w:cs="仿宋" w:hint="eastAsia"/>
                <w:b/>
              </w:rPr>
            </w:pPr>
          </w:p>
        </w:tc>
        <w:tc>
          <w:tcPr>
            <w:tcW w:w="740" w:type="pct"/>
            <w:vMerge/>
            <w:vAlign w:val="center"/>
          </w:tcPr>
          <w:p w14:paraId="1FFE2D54"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618" w:type="pct"/>
            <w:vMerge/>
            <w:vAlign w:val="center"/>
          </w:tcPr>
          <w:p w14:paraId="751DBD37"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1560" w:type="pct"/>
            <w:vAlign w:val="center"/>
          </w:tcPr>
          <w:p w14:paraId="10F0CEA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标准湍流风模型开发技术</w:t>
            </w:r>
          </w:p>
        </w:tc>
        <w:tc>
          <w:tcPr>
            <w:tcW w:w="350" w:type="pct"/>
            <w:vAlign w:val="center"/>
          </w:tcPr>
          <w:p w14:paraId="0135D20A"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08C7818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w:t>
            </w:r>
          </w:p>
        </w:tc>
        <w:tc>
          <w:tcPr>
            <w:tcW w:w="352" w:type="pct"/>
            <w:vAlign w:val="center"/>
          </w:tcPr>
          <w:p w14:paraId="68C1053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4FF1E6E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2" w:type="pct"/>
            <w:vAlign w:val="center"/>
          </w:tcPr>
          <w:p w14:paraId="0E34453A"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104BCDC4" w14:textId="77777777">
        <w:trPr>
          <w:trHeight w:val="595"/>
          <w:jc w:val="center"/>
        </w:trPr>
        <w:tc>
          <w:tcPr>
            <w:tcW w:w="326" w:type="pct"/>
            <w:vMerge/>
            <w:shd w:val="clear" w:color="auto" w:fill="D9D9D9" w:themeFill="background1" w:themeFillShade="D9"/>
            <w:vAlign w:val="center"/>
          </w:tcPr>
          <w:p w14:paraId="55A3A596" w14:textId="77777777" w:rsidR="00A927BF" w:rsidRDefault="00A927BF">
            <w:pPr>
              <w:pStyle w:val="afb"/>
              <w:spacing w:line="320" w:lineRule="exact"/>
              <w:ind w:firstLine="440"/>
              <w:jc w:val="center"/>
              <w:rPr>
                <w:rFonts w:asciiTheme="minorEastAsia" w:eastAsiaTheme="minorEastAsia" w:hAnsiTheme="minorEastAsia" w:cs="仿宋" w:hint="eastAsia"/>
                <w:b/>
              </w:rPr>
            </w:pPr>
          </w:p>
        </w:tc>
        <w:tc>
          <w:tcPr>
            <w:tcW w:w="740" w:type="pct"/>
            <w:vMerge/>
            <w:vAlign w:val="center"/>
          </w:tcPr>
          <w:p w14:paraId="02144423"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618" w:type="pct"/>
            <w:vMerge/>
            <w:vAlign w:val="center"/>
          </w:tcPr>
          <w:p w14:paraId="5E86A19E"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1560" w:type="pct"/>
            <w:vAlign w:val="center"/>
          </w:tcPr>
          <w:p w14:paraId="6DF31F5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极端海况与非线性效应模型开发技术</w:t>
            </w:r>
          </w:p>
        </w:tc>
        <w:tc>
          <w:tcPr>
            <w:tcW w:w="350" w:type="pct"/>
            <w:vAlign w:val="center"/>
          </w:tcPr>
          <w:p w14:paraId="2307120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w:t>
            </w:r>
          </w:p>
        </w:tc>
        <w:tc>
          <w:tcPr>
            <w:tcW w:w="350" w:type="pct"/>
            <w:vAlign w:val="center"/>
          </w:tcPr>
          <w:p w14:paraId="614B1E8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19E03E8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4ACA733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53B2E01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r>
      <w:tr w:rsidR="00A927BF" w14:paraId="673EE9B0" w14:textId="77777777">
        <w:trPr>
          <w:trHeight w:val="595"/>
          <w:jc w:val="center"/>
        </w:trPr>
        <w:tc>
          <w:tcPr>
            <w:tcW w:w="326" w:type="pct"/>
            <w:vMerge/>
            <w:shd w:val="clear" w:color="auto" w:fill="D9D9D9" w:themeFill="background1" w:themeFillShade="D9"/>
            <w:vAlign w:val="center"/>
          </w:tcPr>
          <w:p w14:paraId="472191E6" w14:textId="77777777" w:rsidR="00A927BF" w:rsidRDefault="00A927BF">
            <w:pPr>
              <w:pStyle w:val="afb"/>
              <w:spacing w:line="320" w:lineRule="exact"/>
              <w:ind w:firstLine="440"/>
              <w:jc w:val="center"/>
              <w:rPr>
                <w:rFonts w:asciiTheme="minorEastAsia" w:eastAsiaTheme="minorEastAsia" w:hAnsiTheme="minorEastAsia" w:cs="仿宋" w:hint="eastAsia"/>
                <w:b/>
              </w:rPr>
            </w:pPr>
          </w:p>
        </w:tc>
        <w:tc>
          <w:tcPr>
            <w:tcW w:w="740" w:type="pct"/>
            <w:vMerge/>
            <w:vAlign w:val="center"/>
          </w:tcPr>
          <w:p w14:paraId="6DE6F925"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618" w:type="pct"/>
            <w:vAlign w:val="center"/>
          </w:tcPr>
          <w:p w14:paraId="50F1036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系统级概率与风险评估</w:t>
            </w:r>
          </w:p>
        </w:tc>
        <w:tc>
          <w:tcPr>
            <w:tcW w:w="1560" w:type="pct"/>
            <w:vAlign w:val="center"/>
          </w:tcPr>
          <w:p w14:paraId="491CE6D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基于载荷和抗力的概率仿真技术</w:t>
            </w:r>
          </w:p>
        </w:tc>
        <w:tc>
          <w:tcPr>
            <w:tcW w:w="350" w:type="pct"/>
            <w:vAlign w:val="center"/>
          </w:tcPr>
          <w:p w14:paraId="74D02D60"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7169BE5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00B7592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0" w:type="pct"/>
            <w:vAlign w:val="center"/>
          </w:tcPr>
          <w:p w14:paraId="14E3453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6DE437D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r>
      <w:tr w:rsidR="00A927BF" w14:paraId="4D4FCD14" w14:textId="77777777">
        <w:trPr>
          <w:trHeight w:val="595"/>
          <w:jc w:val="center"/>
        </w:trPr>
        <w:tc>
          <w:tcPr>
            <w:tcW w:w="326" w:type="pct"/>
            <w:vMerge/>
            <w:shd w:val="clear" w:color="auto" w:fill="D9D9D9" w:themeFill="background1" w:themeFillShade="D9"/>
            <w:vAlign w:val="center"/>
          </w:tcPr>
          <w:p w14:paraId="7397FE8B" w14:textId="77777777" w:rsidR="00A927BF" w:rsidRDefault="00A927BF">
            <w:pPr>
              <w:pStyle w:val="afb"/>
              <w:spacing w:line="320" w:lineRule="exact"/>
              <w:ind w:firstLine="440"/>
              <w:jc w:val="both"/>
              <w:rPr>
                <w:rFonts w:asciiTheme="minorEastAsia" w:eastAsiaTheme="minorEastAsia" w:hAnsiTheme="minorEastAsia" w:cs="仿宋" w:hint="eastAsia"/>
                <w:b/>
              </w:rPr>
            </w:pPr>
          </w:p>
        </w:tc>
        <w:tc>
          <w:tcPr>
            <w:tcW w:w="740" w:type="pct"/>
            <w:vMerge w:val="restart"/>
            <w:vAlign w:val="center"/>
          </w:tcPr>
          <w:p w14:paraId="290D132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详细设计（仿真平</w:t>
            </w:r>
            <w:r>
              <w:rPr>
                <w:rFonts w:asciiTheme="minorEastAsia" w:eastAsiaTheme="minorEastAsia" w:hAnsiTheme="minorEastAsia" w:cs="仿宋" w:hint="eastAsia"/>
                <w:b w:val="0"/>
                <w:bCs/>
                <w:sz w:val="21"/>
                <w:szCs w:val="21"/>
              </w:rPr>
              <w:lastRenderedPageBreak/>
              <w:t>台内核组合）</w:t>
            </w:r>
          </w:p>
        </w:tc>
        <w:tc>
          <w:tcPr>
            <w:tcW w:w="618" w:type="pct"/>
            <w:vMerge w:val="restart"/>
            <w:vAlign w:val="center"/>
          </w:tcPr>
          <w:p w14:paraId="75A3C3E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lastRenderedPageBreak/>
              <w:t>整机级一体化</w:t>
            </w:r>
            <w:r>
              <w:rPr>
                <w:rFonts w:asciiTheme="minorEastAsia" w:eastAsiaTheme="minorEastAsia" w:hAnsiTheme="minorEastAsia" w:cs="仿宋" w:hint="eastAsia"/>
                <w:b w:val="0"/>
                <w:bCs/>
                <w:sz w:val="21"/>
                <w:szCs w:val="21"/>
              </w:rPr>
              <w:lastRenderedPageBreak/>
              <w:t>仿真</w:t>
            </w:r>
          </w:p>
        </w:tc>
        <w:tc>
          <w:tcPr>
            <w:tcW w:w="1560" w:type="pct"/>
            <w:vAlign w:val="center"/>
          </w:tcPr>
          <w:p w14:paraId="269FA33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lastRenderedPageBreak/>
              <w:t>整机系统高保真仿真技术研究与验证</w:t>
            </w:r>
          </w:p>
        </w:tc>
        <w:tc>
          <w:tcPr>
            <w:tcW w:w="350" w:type="pct"/>
            <w:vAlign w:val="center"/>
          </w:tcPr>
          <w:p w14:paraId="5544C88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4ACE87B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c>
          <w:tcPr>
            <w:tcW w:w="352" w:type="pct"/>
            <w:vAlign w:val="center"/>
          </w:tcPr>
          <w:p w14:paraId="70393DB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0" w:type="pct"/>
            <w:vAlign w:val="center"/>
          </w:tcPr>
          <w:p w14:paraId="5F006A5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TRL10</w:t>
            </w:r>
          </w:p>
        </w:tc>
        <w:tc>
          <w:tcPr>
            <w:tcW w:w="352" w:type="pct"/>
            <w:vAlign w:val="center"/>
          </w:tcPr>
          <w:p w14:paraId="2DFC90E8"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75670ED7" w14:textId="77777777">
        <w:trPr>
          <w:trHeight w:val="595"/>
          <w:jc w:val="center"/>
        </w:trPr>
        <w:tc>
          <w:tcPr>
            <w:tcW w:w="326" w:type="pct"/>
            <w:vMerge/>
            <w:shd w:val="clear" w:color="auto" w:fill="D9D9D9" w:themeFill="background1" w:themeFillShade="D9"/>
            <w:vAlign w:val="center"/>
          </w:tcPr>
          <w:p w14:paraId="097B45F8" w14:textId="77777777" w:rsidR="00A927BF" w:rsidRDefault="00A927BF">
            <w:pPr>
              <w:pStyle w:val="afb"/>
              <w:spacing w:line="320" w:lineRule="exact"/>
              <w:ind w:firstLine="440"/>
              <w:jc w:val="both"/>
              <w:rPr>
                <w:rFonts w:asciiTheme="minorEastAsia" w:eastAsiaTheme="minorEastAsia" w:hAnsiTheme="minorEastAsia" w:cs="仿宋" w:hint="eastAsia"/>
                <w:b/>
              </w:rPr>
            </w:pPr>
          </w:p>
        </w:tc>
        <w:tc>
          <w:tcPr>
            <w:tcW w:w="740" w:type="pct"/>
            <w:vMerge/>
            <w:vAlign w:val="center"/>
          </w:tcPr>
          <w:p w14:paraId="5937FC6E"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618" w:type="pct"/>
            <w:vMerge/>
            <w:vAlign w:val="center"/>
          </w:tcPr>
          <w:p w14:paraId="53DBF0C9" w14:textId="77777777" w:rsidR="00A927BF" w:rsidRDefault="00A927BF">
            <w:pPr>
              <w:pStyle w:val="afb"/>
              <w:spacing w:line="320" w:lineRule="exact"/>
              <w:ind w:firstLine="440"/>
              <w:jc w:val="center"/>
              <w:rPr>
                <w:rFonts w:asciiTheme="minorEastAsia" w:eastAsiaTheme="minorEastAsia" w:hAnsiTheme="minorEastAsia" w:cs="仿宋" w:hint="eastAsia"/>
                <w:bCs/>
              </w:rPr>
            </w:pPr>
          </w:p>
        </w:tc>
        <w:tc>
          <w:tcPr>
            <w:tcW w:w="1560" w:type="pct"/>
            <w:vAlign w:val="center"/>
          </w:tcPr>
          <w:p w14:paraId="37B12D4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整机一体化设计仿真技术</w:t>
            </w:r>
          </w:p>
        </w:tc>
        <w:tc>
          <w:tcPr>
            <w:tcW w:w="350" w:type="pct"/>
            <w:vAlign w:val="center"/>
          </w:tcPr>
          <w:p w14:paraId="2322E9F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0" w:type="pct"/>
            <w:vAlign w:val="center"/>
          </w:tcPr>
          <w:p w14:paraId="0D76752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2" w:type="pct"/>
            <w:vAlign w:val="center"/>
          </w:tcPr>
          <w:p w14:paraId="147963D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TRL5</w:t>
            </w:r>
          </w:p>
        </w:tc>
        <w:tc>
          <w:tcPr>
            <w:tcW w:w="350" w:type="pct"/>
            <w:vAlign w:val="center"/>
          </w:tcPr>
          <w:p w14:paraId="0FF8D11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352" w:type="pct"/>
            <w:vAlign w:val="center"/>
          </w:tcPr>
          <w:p w14:paraId="5779C428"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3C08E9CD" w14:textId="77777777">
        <w:trPr>
          <w:trHeight w:val="595"/>
          <w:jc w:val="center"/>
        </w:trPr>
        <w:tc>
          <w:tcPr>
            <w:tcW w:w="326" w:type="pct"/>
            <w:vMerge/>
            <w:shd w:val="clear" w:color="auto" w:fill="D9D9D9" w:themeFill="background1" w:themeFillShade="D9"/>
            <w:vAlign w:val="center"/>
          </w:tcPr>
          <w:p w14:paraId="0DB145E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64D40CE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ign w:val="center"/>
          </w:tcPr>
          <w:p w14:paraId="3600E805"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60" w:type="pct"/>
            <w:vAlign w:val="center"/>
          </w:tcPr>
          <w:p w14:paraId="5BD1CE5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整机三维流固耦合仿真技术研究与验证</w:t>
            </w:r>
          </w:p>
        </w:tc>
        <w:tc>
          <w:tcPr>
            <w:tcW w:w="350" w:type="pct"/>
            <w:vAlign w:val="center"/>
          </w:tcPr>
          <w:p w14:paraId="1AE51D1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629909F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2" w:type="pct"/>
            <w:vAlign w:val="center"/>
          </w:tcPr>
          <w:p w14:paraId="24210F9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c>
          <w:tcPr>
            <w:tcW w:w="350" w:type="pct"/>
            <w:vAlign w:val="center"/>
          </w:tcPr>
          <w:p w14:paraId="235F13A8"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1181CFA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TRL10</w:t>
            </w:r>
          </w:p>
        </w:tc>
      </w:tr>
      <w:tr w:rsidR="00A927BF" w14:paraId="6704ABD0" w14:textId="77777777">
        <w:trPr>
          <w:trHeight w:val="595"/>
          <w:jc w:val="center"/>
        </w:trPr>
        <w:tc>
          <w:tcPr>
            <w:tcW w:w="326" w:type="pct"/>
            <w:vMerge/>
            <w:shd w:val="clear" w:color="auto" w:fill="D9D9D9" w:themeFill="background1" w:themeFillShade="D9"/>
            <w:vAlign w:val="center"/>
          </w:tcPr>
          <w:p w14:paraId="3CFE420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0137D73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ign w:val="center"/>
          </w:tcPr>
          <w:p w14:paraId="5649310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60" w:type="pct"/>
            <w:vAlign w:val="center"/>
          </w:tcPr>
          <w:p w14:paraId="50EB9D2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整机噪声仿真技术</w:t>
            </w:r>
          </w:p>
        </w:tc>
        <w:tc>
          <w:tcPr>
            <w:tcW w:w="350" w:type="pct"/>
            <w:vAlign w:val="center"/>
          </w:tcPr>
          <w:p w14:paraId="79F9003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608B15E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2" w:type="pct"/>
            <w:vAlign w:val="center"/>
          </w:tcPr>
          <w:p w14:paraId="52D40E91"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2C3FADB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21F8F61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r>
      <w:tr w:rsidR="00A927BF" w14:paraId="6752EFA5" w14:textId="77777777">
        <w:trPr>
          <w:trHeight w:val="595"/>
          <w:jc w:val="center"/>
        </w:trPr>
        <w:tc>
          <w:tcPr>
            <w:tcW w:w="326" w:type="pct"/>
            <w:vMerge/>
            <w:shd w:val="clear" w:color="auto" w:fill="D9D9D9" w:themeFill="background1" w:themeFillShade="D9"/>
            <w:vAlign w:val="center"/>
          </w:tcPr>
          <w:p w14:paraId="394028E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6D6DCD54"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restart"/>
            <w:vAlign w:val="center"/>
          </w:tcPr>
          <w:p w14:paraId="286AFE3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专项物理场与高阶仿真</w:t>
            </w:r>
          </w:p>
        </w:tc>
        <w:tc>
          <w:tcPr>
            <w:tcW w:w="1560" w:type="pct"/>
            <w:vAlign w:val="center"/>
          </w:tcPr>
          <w:p w14:paraId="2BA635D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叶片全尺寸高阶三维结构仿真技术</w:t>
            </w:r>
          </w:p>
        </w:tc>
        <w:tc>
          <w:tcPr>
            <w:tcW w:w="350" w:type="pct"/>
            <w:vAlign w:val="center"/>
          </w:tcPr>
          <w:p w14:paraId="226CD1C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0" w:type="pct"/>
            <w:vAlign w:val="center"/>
          </w:tcPr>
          <w:p w14:paraId="43B964A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3A569FC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c>
          <w:tcPr>
            <w:tcW w:w="350" w:type="pct"/>
            <w:vAlign w:val="center"/>
          </w:tcPr>
          <w:p w14:paraId="283C519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2D13AFF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r>
      <w:tr w:rsidR="00A927BF" w14:paraId="2081CDF4" w14:textId="77777777">
        <w:trPr>
          <w:trHeight w:val="595"/>
          <w:jc w:val="center"/>
        </w:trPr>
        <w:tc>
          <w:tcPr>
            <w:tcW w:w="326" w:type="pct"/>
            <w:vMerge/>
            <w:shd w:val="clear" w:color="auto" w:fill="D9D9D9" w:themeFill="background1" w:themeFillShade="D9"/>
            <w:vAlign w:val="center"/>
          </w:tcPr>
          <w:p w14:paraId="73C0875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3C16401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ign w:val="center"/>
          </w:tcPr>
          <w:p w14:paraId="3CA4D66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60" w:type="pct"/>
            <w:vAlign w:val="center"/>
          </w:tcPr>
          <w:p w14:paraId="1AC2A59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轴承动力学仿真及验证技术</w:t>
            </w:r>
          </w:p>
        </w:tc>
        <w:tc>
          <w:tcPr>
            <w:tcW w:w="350" w:type="pct"/>
            <w:vAlign w:val="center"/>
          </w:tcPr>
          <w:p w14:paraId="38570F6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7EF5FCA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TRL2</w:t>
            </w:r>
          </w:p>
        </w:tc>
        <w:tc>
          <w:tcPr>
            <w:tcW w:w="352" w:type="pct"/>
            <w:vAlign w:val="center"/>
          </w:tcPr>
          <w:p w14:paraId="3DEAEC5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78796C5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2" w:type="pct"/>
            <w:vAlign w:val="center"/>
          </w:tcPr>
          <w:p w14:paraId="653E4249"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538CC06F" w14:textId="77777777">
        <w:trPr>
          <w:trHeight w:val="595"/>
          <w:jc w:val="center"/>
        </w:trPr>
        <w:tc>
          <w:tcPr>
            <w:tcW w:w="326" w:type="pct"/>
            <w:vMerge/>
            <w:shd w:val="clear" w:color="auto" w:fill="D9D9D9" w:themeFill="background1" w:themeFillShade="D9"/>
            <w:vAlign w:val="center"/>
          </w:tcPr>
          <w:p w14:paraId="2EC6BE8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1988971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ign w:val="center"/>
          </w:tcPr>
          <w:p w14:paraId="281A0B5A"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60" w:type="pct"/>
            <w:vAlign w:val="center"/>
          </w:tcPr>
          <w:p w14:paraId="0A32510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电气传动链一体化耦合仿真技术</w:t>
            </w:r>
          </w:p>
        </w:tc>
        <w:tc>
          <w:tcPr>
            <w:tcW w:w="350" w:type="pct"/>
            <w:vAlign w:val="center"/>
          </w:tcPr>
          <w:p w14:paraId="475BC23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2636090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2" w:type="pct"/>
            <w:vAlign w:val="center"/>
          </w:tcPr>
          <w:p w14:paraId="0204231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73C3C86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38EC127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r>
      <w:tr w:rsidR="00A927BF" w14:paraId="309D8480" w14:textId="77777777">
        <w:trPr>
          <w:trHeight w:val="595"/>
          <w:jc w:val="center"/>
        </w:trPr>
        <w:tc>
          <w:tcPr>
            <w:tcW w:w="326" w:type="pct"/>
            <w:vMerge/>
            <w:shd w:val="clear" w:color="auto" w:fill="D9D9D9" w:themeFill="background1" w:themeFillShade="D9"/>
            <w:vAlign w:val="center"/>
          </w:tcPr>
          <w:p w14:paraId="59BF496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1A70B20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restart"/>
            <w:vAlign w:val="center"/>
          </w:tcPr>
          <w:p w14:paraId="706B027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结构强度与寿命仿真</w:t>
            </w:r>
          </w:p>
        </w:tc>
        <w:tc>
          <w:tcPr>
            <w:tcW w:w="1560" w:type="pct"/>
            <w:vAlign w:val="center"/>
          </w:tcPr>
          <w:p w14:paraId="544BAC4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结构损伤容限设计仿真技术</w:t>
            </w:r>
          </w:p>
        </w:tc>
        <w:tc>
          <w:tcPr>
            <w:tcW w:w="350" w:type="pct"/>
            <w:vAlign w:val="center"/>
          </w:tcPr>
          <w:p w14:paraId="761E3B5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00D8A234"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11D34D9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0" w:type="pct"/>
            <w:vAlign w:val="center"/>
          </w:tcPr>
          <w:p w14:paraId="7253F271"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1988CFE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r>
      <w:tr w:rsidR="00A927BF" w14:paraId="6012F087" w14:textId="77777777">
        <w:trPr>
          <w:trHeight w:val="595"/>
          <w:jc w:val="center"/>
        </w:trPr>
        <w:tc>
          <w:tcPr>
            <w:tcW w:w="326" w:type="pct"/>
            <w:vMerge/>
            <w:shd w:val="clear" w:color="auto" w:fill="D9D9D9" w:themeFill="background1" w:themeFillShade="D9"/>
            <w:vAlign w:val="center"/>
          </w:tcPr>
          <w:p w14:paraId="25F0EE54"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26F3DF7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ign w:val="center"/>
          </w:tcPr>
          <w:p w14:paraId="74D08EA0"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60" w:type="pct"/>
            <w:vAlign w:val="center"/>
          </w:tcPr>
          <w:p w14:paraId="7FFC8B6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关键部件振动疲劳仿真技术</w:t>
            </w:r>
          </w:p>
        </w:tc>
        <w:tc>
          <w:tcPr>
            <w:tcW w:w="350" w:type="pct"/>
            <w:vAlign w:val="center"/>
          </w:tcPr>
          <w:p w14:paraId="167C00C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2E3775F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2" w:type="pct"/>
            <w:vAlign w:val="center"/>
          </w:tcPr>
          <w:p w14:paraId="20B6499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0C33230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20D32A8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r>
      <w:tr w:rsidR="00A927BF" w14:paraId="67449F6A" w14:textId="77777777">
        <w:trPr>
          <w:trHeight w:val="595"/>
          <w:jc w:val="center"/>
        </w:trPr>
        <w:tc>
          <w:tcPr>
            <w:tcW w:w="326" w:type="pct"/>
            <w:vMerge/>
            <w:shd w:val="clear" w:color="auto" w:fill="D9D9D9" w:themeFill="background1" w:themeFillShade="D9"/>
            <w:vAlign w:val="center"/>
          </w:tcPr>
          <w:p w14:paraId="51A25E6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restart"/>
            <w:vAlign w:val="center"/>
          </w:tcPr>
          <w:p w14:paraId="5D0D97A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hint="eastAsia"/>
                <w:b w:val="0"/>
                <w:sz w:val="21"/>
                <w:szCs w:val="21"/>
              </w:rPr>
            </w:pPr>
            <w:r>
              <w:rPr>
                <w:rFonts w:asciiTheme="minorEastAsia" w:eastAsiaTheme="minorEastAsia" w:hAnsiTheme="minorEastAsia" w:cs="仿宋" w:hint="eastAsia"/>
                <w:b w:val="0"/>
                <w:bCs/>
                <w:sz w:val="21"/>
                <w:szCs w:val="21"/>
              </w:rPr>
              <w:t>试验验证（仿真平台内核降阶）</w:t>
            </w:r>
          </w:p>
        </w:tc>
        <w:tc>
          <w:tcPr>
            <w:tcW w:w="618" w:type="pct"/>
            <w:vMerge w:val="restart"/>
            <w:vAlign w:val="center"/>
          </w:tcPr>
          <w:p w14:paraId="6D80890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仿真与测试的融合验证</w:t>
            </w:r>
          </w:p>
        </w:tc>
        <w:tc>
          <w:tcPr>
            <w:tcW w:w="1560" w:type="pct"/>
            <w:vAlign w:val="center"/>
          </w:tcPr>
          <w:p w14:paraId="7715F92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基于模型的仿真验证技术</w:t>
            </w:r>
          </w:p>
        </w:tc>
        <w:tc>
          <w:tcPr>
            <w:tcW w:w="350" w:type="pct"/>
            <w:vAlign w:val="center"/>
          </w:tcPr>
          <w:p w14:paraId="21045A1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350" w:type="pct"/>
            <w:vAlign w:val="center"/>
          </w:tcPr>
          <w:p w14:paraId="3F01B14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3EFAA0B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c>
          <w:tcPr>
            <w:tcW w:w="350" w:type="pct"/>
            <w:vAlign w:val="center"/>
          </w:tcPr>
          <w:p w14:paraId="2FF5A2D1"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7D74072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r>
      <w:tr w:rsidR="00A927BF" w14:paraId="1FE68A42" w14:textId="77777777">
        <w:trPr>
          <w:trHeight w:val="595"/>
          <w:jc w:val="center"/>
        </w:trPr>
        <w:tc>
          <w:tcPr>
            <w:tcW w:w="326" w:type="pct"/>
            <w:vMerge/>
            <w:shd w:val="clear" w:color="auto" w:fill="D9D9D9" w:themeFill="background1" w:themeFillShade="D9"/>
            <w:vAlign w:val="center"/>
          </w:tcPr>
          <w:p w14:paraId="4EA4A3C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Merge/>
            <w:vAlign w:val="center"/>
          </w:tcPr>
          <w:p w14:paraId="1D2B4C2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618" w:type="pct"/>
            <w:vMerge/>
            <w:vAlign w:val="center"/>
          </w:tcPr>
          <w:p w14:paraId="2115459E"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60" w:type="pct"/>
            <w:vAlign w:val="center"/>
          </w:tcPr>
          <w:p w14:paraId="481C82E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大功率试验台加载实时模拟技术</w:t>
            </w:r>
          </w:p>
        </w:tc>
        <w:tc>
          <w:tcPr>
            <w:tcW w:w="350" w:type="pct"/>
            <w:vAlign w:val="center"/>
          </w:tcPr>
          <w:p w14:paraId="08D5F2B2"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12CC3AE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2" w:type="pct"/>
            <w:vAlign w:val="center"/>
          </w:tcPr>
          <w:p w14:paraId="3FFD930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TRL5</w:t>
            </w:r>
          </w:p>
        </w:tc>
        <w:tc>
          <w:tcPr>
            <w:tcW w:w="350" w:type="pct"/>
            <w:vAlign w:val="center"/>
          </w:tcPr>
          <w:p w14:paraId="7DFD5F5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7C3F352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r>
      <w:tr w:rsidR="00A927BF" w14:paraId="7A4C71E9" w14:textId="77777777">
        <w:trPr>
          <w:trHeight w:val="595"/>
          <w:jc w:val="center"/>
        </w:trPr>
        <w:tc>
          <w:tcPr>
            <w:tcW w:w="326" w:type="pct"/>
            <w:vMerge/>
            <w:shd w:val="clear" w:color="auto" w:fill="D9D9D9" w:themeFill="background1" w:themeFillShade="D9"/>
            <w:vAlign w:val="center"/>
          </w:tcPr>
          <w:p w14:paraId="6A52DA45"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p>
        </w:tc>
        <w:tc>
          <w:tcPr>
            <w:tcW w:w="740" w:type="pct"/>
            <w:vAlign w:val="center"/>
          </w:tcPr>
          <w:p w14:paraId="078C702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风场运行（仿真平台内核降阶）</w:t>
            </w:r>
          </w:p>
        </w:tc>
        <w:tc>
          <w:tcPr>
            <w:tcW w:w="618" w:type="pct"/>
            <w:vAlign w:val="center"/>
          </w:tcPr>
          <w:p w14:paraId="31B7F91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数字孪生与状态监控</w:t>
            </w:r>
          </w:p>
        </w:tc>
        <w:tc>
          <w:tcPr>
            <w:tcW w:w="1560" w:type="pct"/>
            <w:vAlign w:val="center"/>
          </w:tcPr>
          <w:p w14:paraId="79DAB3A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风电机组高精度实时数字孪生技术</w:t>
            </w:r>
          </w:p>
        </w:tc>
        <w:tc>
          <w:tcPr>
            <w:tcW w:w="350" w:type="pct"/>
            <w:vAlign w:val="center"/>
          </w:tcPr>
          <w:p w14:paraId="562BDE05"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0" w:type="pct"/>
            <w:vAlign w:val="center"/>
          </w:tcPr>
          <w:p w14:paraId="6BF14E7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352" w:type="pct"/>
            <w:vAlign w:val="center"/>
          </w:tcPr>
          <w:p w14:paraId="235D081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TRL4</w:t>
            </w:r>
          </w:p>
        </w:tc>
        <w:tc>
          <w:tcPr>
            <w:tcW w:w="350" w:type="pct"/>
            <w:vAlign w:val="center"/>
          </w:tcPr>
          <w:p w14:paraId="430C762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352" w:type="pct"/>
            <w:vAlign w:val="center"/>
          </w:tcPr>
          <w:p w14:paraId="501CC20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r>
    </w:tbl>
    <w:p w14:paraId="61BB0302" w14:textId="77777777" w:rsidR="00A927BF" w:rsidRDefault="00A927BF">
      <w:pPr>
        <w:spacing w:line="560" w:lineRule="exact"/>
        <w:rPr>
          <w:rFonts w:ascii="Times New Roman" w:hAnsi="Times New Roman"/>
          <w:sz w:val="32"/>
          <w:szCs w:val="32"/>
        </w:rPr>
      </w:pPr>
    </w:p>
    <w:p w14:paraId="5E6F5E3C" w14:textId="77777777" w:rsidR="00A927BF" w:rsidRDefault="00A927BF">
      <w:pPr>
        <w:tabs>
          <w:tab w:val="left" w:pos="2368"/>
        </w:tabs>
        <w:spacing w:line="560" w:lineRule="exact"/>
        <w:rPr>
          <w:rFonts w:ascii="Times New Roman" w:hAnsi="Times New Roman"/>
          <w:sz w:val="32"/>
          <w:szCs w:val="32"/>
        </w:rPr>
        <w:sectPr w:rsidR="00A927BF">
          <w:type w:val="continuous"/>
          <w:pgSz w:w="16838" w:h="11906" w:orient="landscape"/>
          <w:pgMar w:top="1797" w:right="1440" w:bottom="1797" w:left="1440" w:header="340" w:footer="992" w:gutter="0"/>
          <w:pgNumType w:fmt="numberInDash"/>
          <w:cols w:space="425"/>
          <w:docGrid w:type="linesAndChars" w:linePitch="398" w:charSpace="4044"/>
        </w:sectPr>
      </w:pPr>
    </w:p>
    <w:p w14:paraId="717EFCF5" w14:textId="77777777" w:rsidR="00A927BF" w:rsidRDefault="00000000">
      <w:pPr>
        <w:pStyle w:val="3"/>
        <w:ind w:firstLine="682"/>
        <w:rPr>
          <w:rFonts w:hint="eastAsia"/>
        </w:rPr>
      </w:pPr>
      <w:bookmarkStart w:id="197" w:name="_Toc227242535"/>
      <w:bookmarkStart w:id="198" w:name="_Toc22364"/>
      <w:bookmarkStart w:id="199" w:name="_Toc227671684"/>
      <w:bookmarkStart w:id="200" w:name="_Toc19349"/>
      <w:bookmarkStart w:id="201" w:name="_Toc230108013"/>
      <w:r>
        <w:rPr>
          <w:rFonts w:hint="eastAsia"/>
        </w:rPr>
        <w:lastRenderedPageBreak/>
        <w:t>综合能源算法技术平台</w:t>
      </w:r>
      <w:bookmarkEnd w:id="197"/>
      <w:bookmarkEnd w:id="198"/>
      <w:bookmarkEnd w:id="199"/>
      <w:bookmarkEnd w:id="201"/>
    </w:p>
    <w:p w14:paraId="2FBB490D" w14:textId="77777777" w:rsidR="00A927BF" w:rsidRDefault="00000000">
      <w:pPr>
        <w:pStyle w:val="4"/>
        <w:ind w:firstLine="679"/>
      </w:pPr>
      <w:r>
        <w:rPr>
          <w:rFonts w:hint="eastAsia"/>
        </w:rPr>
        <w:t>平台介绍</w:t>
      </w:r>
    </w:p>
    <w:p w14:paraId="3EEE4FEA"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综合能源算法技术平台是根据不同业务方向、多个时间尺度、覆盖空间范围规划统一的算法管理平台。算法管理平台包含</w:t>
      </w:r>
      <w:r>
        <w:rPr>
          <w:rFonts w:ascii="Times New Roman" w:eastAsia="仿宋_GB2312" w:hAnsi="Times New Roman" w:hint="eastAsia"/>
          <w:sz w:val="32"/>
          <w:szCs w:val="32"/>
        </w:rPr>
        <w:t>AI</w:t>
      </w:r>
      <w:r>
        <w:rPr>
          <w:rFonts w:ascii="Times New Roman" w:eastAsia="仿宋_GB2312" w:hAnsi="Times New Roman" w:hint="eastAsia"/>
          <w:sz w:val="32"/>
          <w:szCs w:val="32"/>
        </w:rPr>
        <w:t>算法和仿真模型两大部分。</w:t>
      </w:r>
      <w:r>
        <w:rPr>
          <w:rFonts w:ascii="Times New Roman" w:eastAsia="仿宋_GB2312" w:hAnsi="Times New Roman" w:hint="eastAsia"/>
          <w:sz w:val="32"/>
          <w:szCs w:val="32"/>
        </w:rPr>
        <w:t>AI</w:t>
      </w:r>
      <w:r>
        <w:rPr>
          <w:rFonts w:ascii="Times New Roman" w:eastAsia="仿宋_GB2312" w:hAnsi="Times New Roman" w:hint="eastAsia"/>
          <w:sz w:val="32"/>
          <w:szCs w:val="32"/>
        </w:rPr>
        <w:t>算法实现综合能源容量配置优化、风光功率预测、调度运筹优化、交易电价预测、交易申报策略、柔性资源聚合调度、微电网稳定控制等；建立风光储单机及场站级控制器模型、制氢模型、柔性资源模型、构网模型、微电网稳定等仿真模型。业务方向覆盖绿电直连源网荷储微电网、需求侧能源聚合虚拟电厂、新能源与储能电力交易；时间尺度覆盖项目全生命周期范围容量配置规划、零碳园区级用户日前</w:t>
      </w:r>
      <w:r>
        <w:rPr>
          <w:rFonts w:ascii="Times New Roman" w:eastAsia="仿宋_GB2312" w:hAnsi="Times New Roman" w:hint="eastAsia"/>
          <w:sz w:val="32"/>
          <w:szCs w:val="32"/>
        </w:rPr>
        <w:t>-</w:t>
      </w:r>
      <w:r>
        <w:rPr>
          <w:rFonts w:ascii="Times New Roman" w:eastAsia="仿宋_GB2312" w:hAnsi="Times New Roman" w:hint="eastAsia"/>
          <w:sz w:val="32"/>
          <w:szCs w:val="32"/>
        </w:rPr>
        <w:t>实时优化调度、虚拟电厂日前</w:t>
      </w:r>
      <w:r>
        <w:rPr>
          <w:rFonts w:ascii="Times New Roman" w:eastAsia="仿宋_GB2312" w:hAnsi="Times New Roman" w:hint="eastAsia"/>
          <w:sz w:val="32"/>
          <w:szCs w:val="32"/>
        </w:rPr>
        <w:t>-</w:t>
      </w:r>
      <w:r>
        <w:rPr>
          <w:rFonts w:ascii="Times New Roman" w:eastAsia="仿宋_GB2312" w:hAnsi="Times New Roman" w:hint="eastAsia"/>
          <w:sz w:val="32"/>
          <w:szCs w:val="32"/>
        </w:rPr>
        <w:t>实时优化调度、电力交易年</w:t>
      </w:r>
      <w:r>
        <w:rPr>
          <w:rFonts w:ascii="Times New Roman" w:eastAsia="仿宋_GB2312" w:hAnsi="Times New Roman" w:hint="eastAsia"/>
          <w:sz w:val="32"/>
          <w:szCs w:val="32"/>
        </w:rPr>
        <w:t>-</w:t>
      </w:r>
      <w:r>
        <w:rPr>
          <w:rFonts w:ascii="Times New Roman" w:eastAsia="仿宋_GB2312" w:hAnsi="Times New Roman" w:hint="eastAsia"/>
          <w:sz w:val="32"/>
          <w:szCs w:val="32"/>
        </w:rPr>
        <w:t>月</w:t>
      </w:r>
      <w:r>
        <w:rPr>
          <w:rFonts w:ascii="Times New Roman" w:eastAsia="仿宋_GB2312" w:hAnsi="Times New Roman" w:hint="eastAsia"/>
          <w:sz w:val="32"/>
          <w:szCs w:val="32"/>
        </w:rPr>
        <w:t>-</w:t>
      </w:r>
      <w:r>
        <w:rPr>
          <w:rFonts w:ascii="Times New Roman" w:eastAsia="仿宋_GB2312" w:hAnsi="Times New Roman" w:hint="eastAsia"/>
          <w:sz w:val="32"/>
          <w:szCs w:val="32"/>
        </w:rPr>
        <w:t>旬</w:t>
      </w:r>
      <w:r>
        <w:rPr>
          <w:rFonts w:ascii="Times New Roman" w:eastAsia="仿宋_GB2312" w:hAnsi="Times New Roman" w:hint="eastAsia"/>
          <w:sz w:val="32"/>
          <w:szCs w:val="32"/>
        </w:rPr>
        <w:t>-</w:t>
      </w:r>
      <w:r>
        <w:rPr>
          <w:rFonts w:ascii="Times New Roman" w:eastAsia="仿宋_GB2312" w:hAnsi="Times New Roman" w:hint="eastAsia"/>
          <w:sz w:val="32"/>
          <w:szCs w:val="32"/>
        </w:rPr>
        <w:t>周</w:t>
      </w:r>
      <w:r>
        <w:rPr>
          <w:rFonts w:ascii="Times New Roman" w:eastAsia="仿宋_GB2312" w:hAnsi="Times New Roman" w:hint="eastAsia"/>
          <w:sz w:val="32"/>
          <w:szCs w:val="32"/>
        </w:rPr>
        <w:t>-</w:t>
      </w:r>
      <w:r>
        <w:rPr>
          <w:rFonts w:ascii="Times New Roman" w:eastAsia="仿宋_GB2312" w:hAnsi="Times New Roman" w:hint="eastAsia"/>
          <w:sz w:val="32"/>
          <w:szCs w:val="32"/>
        </w:rPr>
        <w:t>多日</w:t>
      </w:r>
      <w:r>
        <w:rPr>
          <w:rFonts w:ascii="Times New Roman" w:eastAsia="仿宋_GB2312" w:hAnsi="Times New Roman" w:hint="eastAsia"/>
          <w:sz w:val="32"/>
          <w:szCs w:val="32"/>
        </w:rPr>
        <w:t>-</w:t>
      </w:r>
      <w:r>
        <w:rPr>
          <w:rFonts w:ascii="Times New Roman" w:eastAsia="仿宋_GB2312" w:hAnsi="Times New Roman" w:hint="eastAsia"/>
          <w:sz w:val="32"/>
          <w:szCs w:val="32"/>
        </w:rPr>
        <w:t>日前</w:t>
      </w:r>
      <w:r>
        <w:rPr>
          <w:rFonts w:ascii="Times New Roman" w:eastAsia="仿宋_GB2312" w:hAnsi="Times New Roman" w:hint="eastAsia"/>
          <w:sz w:val="32"/>
          <w:szCs w:val="32"/>
        </w:rPr>
        <w:t>-</w:t>
      </w:r>
      <w:r>
        <w:rPr>
          <w:rFonts w:ascii="Times New Roman" w:eastAsia="仿宋_GB2312" w:hAnsi="Times New Roman" w:hint="eastAsia"/>
          <w:sz w:val="32"/>
          <w:szCs w:val="32"/>
        </w:rPr>
        <w:t>日内</w:t>
      </w:r>
      <w:r>
        <w:rPr>
          <w:rFonts w:ascii="Times New Roman" w:eastAsia="仿宋_GB2312" w:hAnsi="Times New Roman" w:hint="eastAsia"/>
          <w:sz w:val="32"/>
          <w:szCs w:val="32"/>
        </w:rPr>
        <w:t>-</w:t>
      </w:r>
      <w:r>
        <w:rPr>
          <w:rFonts w:ascii="Times New Roman" w:eastAsia="仿宋_GB2312" w:hAnsi="Times New Roman" w:hint="eastAsia"/>
          <w:sz w:val="32"/>
          <w:szCs w:val="32"/>
        </w:rPr>
        <w:t>实时交易策略以及分钟</w:t>
      </w:r>
      <w:r>
        <w:rPr>
          <w:rFonts w:ascii="Times New Roman" w:eastAsia="仿宋_GB2312" w:hAnsi="Times New Roman" w:hint="eastAsia"/>
          <w:sz w:val="32"/>
          <w:szCs w:val="32"/>
        </w:rPr>
        <w:t>-</w:t>
      </w:r>
      <w:r>
        <w:rPr>
          <w:rFonts w:ascii="Times New Roman" w:eastAsia="仿宋_GB2312" w:hAnsi="Times New Roman" w:hint="eastAsia"/>
          <w:sz w:val="32"/>
          <w:szCs w:val="32"/>
        </w:rPr>
        <w:t>秒</w:t>
      </w:r>
      <w:r>
        <w:rPr>
          <w:rFonts w:ascii="Times New Roman" w:eastAsia="仿宋_GB2312" w:hAnsi="Times New Roman" w:hint="eastAsia"/>
          <w:sz w:val="32"/>
          <w:szCs w:val="32"/>
        </w:rPr>
        <w:t>-</w:t>
      </w:r>
      <w:r>
        <w:rPr>
          <w:rFonts w:ascii="Times New Roman" w:eastAsia="仿宋_GB2312" w:hAnsi="Times New Roman" w:hint="eastAsia"/>
          <w:sz w:val="32"/>
          <w:szCs w:val="32"/>
        </w:rPr>
        <w:t>毫秒</w:t>
      </w:r>
      <w:r>
        <w:rPr>
          <w:rFonts w:ascii="Times New Roman" w:eastAsia="仿宋_GB2312" w:hAnsi="Times New Roman" w:hint="eastAsia"/>
          <w:sz w:val="32"/>
          <w:szCs w:val="32"/>
        </w:rPr>
        <w:t>-</w:t>
      </w:r>
      <w:r>
        <w:rPr>
          <w:rFonts w:ascii="Times New Roman" w:eastAsia="仿宋_GB2312" w:hAnsi="Times New Roman" w:hint="eastAsia"/>
          <w:sz w:val="32"/>
          <w:szCs w:val="32"/>
        </w:rPr>
        <w:t>微秒的并</w:t>
      </w:r>
      <w:r>
        <w:rPr>
          <w:rFonts w:ascii="Times New Roman" w:eastAsia="仿宋_GB2312" w:hAnsi="Times New Roman" w:hint="eastAsia"/>
          <w:sz w:val="32"/>
          <w:szCs w:val="32"/>
        </w:rPr>
        <w:t>/</w:t>
      </w:r>
      <w:r>
        <w:rPr>
          <w:rFonts w:ascii="Times New Roman" w:eastAsia="仿宋_GB2312" w:hAnsi="Times New Roman" w:hint="eastAsia"/>
          <w:sz w:val="32"/>
          <w:szCs w:val="32"/>
        </w:rPr>
        <w:t>离网暂</w:t>
      </w:r>
      <w:r>
        <w:rPr>
          <w:rFonts w:ascii="Times New Roman" w:eastAsia="仿宋_GB2312" w:hAnsi="Times New Roman" w:hint="eastAsia"/>
          <w:sz w:val="32"/>
          <w:szCs w:val="32"/>
        </w:rPr>
        <w:t>/</w:t>
      </w:r>
      <w:r>
        <w:rPr>
          <w:rFonts w:ascii="Times New Roman" w:eastAsia="仿宋_GB2312" w:hAnsi="Times New Roman" w:hint="eastAsia"/>
          <w:sz w:val="32"/>
          <w:szCs w:val="32"/>
        </w:rPr>
        <w:t>稳态仿真技术；空间范围覆盖省级气象网格数据、省间省内发用供需关系、省域内电网节点电价、省域内新能源场站、园区用户相关算法数据需求。通过有机组合算法集群管理、统一标准化调用接口、模块化格式设计、算力资源均衡、数据库合理设计等调度管理手段，形成综合能源算法统一管理平台。</w:t>
      </w:r>
    </w:p>
    <w:p w14:paraId="577C95D4" w14:textId="77777777" w:rsidR="00A927BF" w:rsidRDefault="00000000">
      <w:pPr>
        <w:pStyle w:val="4"/>
        <w:ind w:firstLine="679"/>
      </w:pPr>
      <w:r>
        <w:rPr>
          <w:rFonts w:hint="eastAsia"/>
        </w:rPr>
        <w:t>发展目标</w:t>
      </w:r>
    </w:p>
    <w:p w14:paraId="618CCD57"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2028</w:t>
      </w:r>
      <w:r>
        <w:rPr>
          <w:rFonts w:ascii="Times New Roman" w:eastAsia="仿宋_GB2312" w:hAnsi="Times New Roman" w:hint="eastAsia"/>
          <w:sz w:val="32"/>
          <w:szCs w:val="32"/>
        </w:rPr>
        <w:t>年前实现综合能源算法技术平台从</w:t>
      </w:r>
      <w:r>
        <w:rPr>
          <w:rFonts w:ascii="Times New Roman" w:eastAsia="仿宋_GB2312" w:hAnsi="Times New Roman" w:hint="eastAsia"/>
          <w:sz w:val="32"/>
          <w:szCs w:val="32"/>
        </w:rPr>
        <w:t>0-1</w:t>
      </w:r>
      <w:r>
        <w:rPr>
          <w:rFonts w:ascii="Times New Roman" w:eastAsia="仿宋_GB2312" w:hAnsi="Times New Roman" w:hint="eastAsia"/>
          <w:sz w:val="32"/>
          <w:szCs w:val="32"/>
        </w:rPr>
        <w:t>开发及搭建，持续输入不同时空维度数据和业务经验，支撑</w:t>
      </w:r>
      <w:r>
        <w:rPr>
          <w:rFonts w:ascii="Times New Roman" w:eastAsia="仿宋_GB2312" w:hAnsi="Times New Roman" w:hint="eastAsia"/>
          <w:sz w:val="32"/>
          <w:szCs w:val="32"/>
        </w:rPr>
        <w:t>AI+</w:t>
      </w:r>
      <w:r>
        <w:rPr>
          <w:rFonts w:ascii="Times New Roman" w:eastAsia="仿宋_GB2312" w:hAnsi="Times New Roman" w:hint="eastAsia"/>
          <w:sz w:val="32"/>
          <w:szCs w:val="32"/>
        </w:rPr>
        <w:t>综合能源</w:t>
      </w:r>
      <w:r>
        <w:rPr>
          <w:rFonts w:ascii="Times New Roman" w:eastAsia="仿宋_GB2312" w:hAnsi="Times New Roman" w:hint="eastAsia"/>
          <w:sz w:val="32"/>
          <w:szCs w:val="32"/>
        </w:rPr>
        <w:lastRenderedPageBreak/>
        <w:t>微电网、</w:t>
      </w:r>
      <w:r>
        <w:rPr>
          <w:rFonts w:ascii="Times New Roman" w:eastAsia="仿宋_GB2312" w:hAnsi="Times New Roman" w:hint="eastAsia"/>
          <w:sz w:val="32"/>
          <w:szCs w:val="32"/>
        </w:rPr>
        <w:t>AI+</w:t>
      </w:r>
      <w:r>
        <w:rPr>
          <w:rFonts w:ascii="Times New Roman" w:eastAsia="仿宋_GB2312" w:hAnsi="Times New Roman" w:hint="eastAsia"/>
          <w:sz w:val="32"/>
          <w:szCs w:val="32"/>
        </w:rPr>
        <w:t>虚拟电厂、</w:t>
      </w:r>
      <w:r>
        <w:rPr>
          <w:rFonts w:ascii="Times New Roman" w:eastAsia="仿宋_GB2312" w:hAnsi="Times New Roman" w:hint="eastAsia"/>
          <w:sz w:val="32"/>
          <w:szCs w:val="32"/>
        </w:rPr>
        <w:t>AI+</w:t>
      </w:r>
      <w:r>
        <w:rPr>
          <w:rFonts w:ascii="Times New Roman" w:eastAsia="仿宋_GB2312" w:hAnsi="Times New Roman" w:hint="eastAsia"/>
          <w:sz w:val="32"/>
          <w:szCs w:val="32"/>
        </w:rPr>
        <w:t>电力交易等产品落地。</w:t>
      </w:r>
      <w:r>
        <w:rPr>
          <w:rFonts w:ascii="Times New Roman" w:eastAsia="仿宋_GB2312" w:hAnsi="Times New Roman" w:hint="eastAsia"/>
          <w:sz w:val="32"/>
          <w:szCs w:val="32"/>
        </w:rPr>
        <w:t>2030</w:t>
      </w:r>
      <w:r>
        <w:rPr>
          <w:rFonts w:ascii="Times New Roman" w:eastAsia="仿宋_GB2312" w:hAnsi="Times New Roman" w:hint="eastAsia"/>
          <w:sz w:val="32"/>
          <w:szCs w:val="32"/>
        </w:rPr>
        <w:t>年前实现垂直领域小模型技术在综合能源不同业务方向的整合，基于大模型技术将分散的技术平台重构融合成综合能源算法统一平台。</w:t>
      </w:r>
    </w:p>
    <w:p w14:paraId="71AE6EF3" w14:textId="77777777" w:rsidR="00A927BF" w:rsidRDefault="00000000">
      <w:pPr>
        <w:pStyle w:val="4"/>
        <w:ind w:firstLine="679"/>
        <w:rPr>
          <w:szCs w:val="32"/>
        </w:rPr>
      </w:pPr>
      <w:r>
        <w:rPr>
          <w:rFonts w:hint="eastAsia"/>
          <w:szCs w:val="32"/>
        </w:rPr>
        <w:t>重点任务</w:t>
      </w:r>
    </w:p>
    <w:p w14:paraId="4BE35324"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综合能源算法技术平台重点任务是构建面向综合能源业务方向的算法和仿真模型，形成算法库和模型库。到</w:t>
      </w:r>
      <w:r>
        <w:rPr>
          <w:rFonts w:ascii="Times New Roman" w:eastAsia="仿宋_GB2312" w:hAnsi="Times New Roman" w:hint="eastAsia"/>
          <w:sz w:val="32"/>
          <w:szCs w:val="32"/>
        </w:rPr>
        <w:t>2030</w:t>
      </w:r>
      <w:r>
        <w:rPr>
          <w:rFonts w:ascii="Times New Roman" w:eastAsia="仿宋_GB2312" w:hAnsi="Times New Roman" w:hint="eastAsia"/>
          <w:sz w:val="32"/>
          <w:szCs w:val="32"/>
        </w:rPr>
        <w:t>年前在综合能源不同业务方向整合</w:t>
      </w:r>
      <w:r>
        <w:rPr>
          <w:rFonts w:ascii="Times New Roman" w:eastAsia="仿宋_GB2312" w:hAnsi="Times New Roman" w:hint="eastAsia"/>
          <w:sz w:val="32"/>
          <w:szCs w:val="32"/>
        </w:rPr>
        <w:t>70</w:t>
      </w:r>
      <w:r>
        <w:rPr>
          <w:rFonts w:ascii="Times New Roman" w:eastAsia="仿宋_GB2312" w:hAnsi="Times New Roman" w:hint="eastAsia"/>
          <w:sz w:val="32"/>
          <w:szCs w:val="32"/>
        </w:rPr>
        <w:t>个算法和仿真模型，目前已完成</w:t>
      </w:r>
      <w:r>
        <w:rPr>
          <w:rFonts w:ascii="Times New Roman" w:eastAsia="仿宋_GB2312" w:hAnsi="Times New Roman" w:hint="eastAsia"/>
          <w:sz w:val="32"/>
          <w:szCs w:val="32"/>
        </w:rPr>
        <w:t>5</w:t>
      </w:r>
      <w:r>
        <w:rPr>
          <w:rFonts w:ascii="Times New Roman" w:eastAsia="仿宋_GB2312" w:hAnsi="Times New Roman" w:hint="eastAsia"/>
          <w:sz w:val="32"/>
          <w:szCs w:val="32"/>
        </w:rPr>
        <w:t>项，</w:t>
      </w:r>
      <w:r>
        <w:rPr>
          <w:rFonts w:ascii="Times New Roman" w:eastAsia="仿宋_GB2312" w:hAnsi="Times New Roman" w:hint="eastAsia"/>
          <w:sz w:val="32"/>
          <w:szCs w:val="32"/>
        </w:rPr>
        <w:t>2028</w:t>
      </w:r>
      <w:r>
        <w:rPr>
          <w:rFonts w:ascii="Times New Roman" w:eastAsia="仿宋_GB2312" w:hAnsi="Times New Roman" w:hint="eastAsia"/>
          <w:sz w:val="32"/>
          <w:szCs w:val="32"/>
        </w:rPr>
        <w:t>年前完成包含</w:t>
      </w:r>
      <w:r>
        <w:rPr>
          <w:rFonts w:ascii="Times New Roman" w:eastAsia="仿宋_GB2312" w:hAnsi="Times New Roman" w:hint="eastAsia"/>
          <w:sz w:val="32"/>
          <w:szCs w:val="32"/>
        </w:rPr>
        <w:t>AI+</w:t>
      </w:r>
      <w:r>
        <w:rPr>
          <w:rFonts w:ascii="Times New Roman" w:eastAsia="仿宋_GB2312" w:hAnsi="Times New Roman" w:hint="eastAsia"/>
          <w:sz w:val="32"/>
          <w:szCs w:val="32"/>
        </w:rPr>
        <w:t>综合能源微电网、</w:t>
      </w:r>
      <w:r>
        <w:rPr>
          <w:rFonts w:ascii="Times New Roman" w:eastAsia="仿宋_GB2312" w:hAnsi="Times New Roman" w:hint="eastAsia"/>
          <w:sz w:val="32"/>
          <w:szCs w:val="32"/>
        </w:rPr>
        <w:t>AI+</w:t>
      </w:r>
      <w:r>
        <w:rPr>
          <w:rFonts w:ascii="Times New Roman" w:eastAsia="仿宋_GB2312" w:hAnsi="Times New Roman" w:hint="eastAsia"/>
          <w:sz w:val="32"/>
          <w:szCs w:val="32"/>
        </w:rPr>
        <w:t>虚拟电厂、</w:t>
      </w:r>
      <w:r>
        <w:rPr>
          <w:rFonts w:ascii="Times New Roman" w:eastAsia="仿宋_GB2312" w:hAnsi="Times New Roman" w:hint="eastAsia"/>
          <w:sz w:val="32"/>
          <w:szCs w:val="32"/>
        </w:rPr>
        <w:t>AI+</w:t>
      </w:r>
      <w:r>
        <w:rPr>
          <w:rFonts w:ascii="Times New Roman" w:eastAsia="仿宋_GB2312" w:hAnsi="Times New Roman" w:hint="eastAsia"/>
          <w:sz w:val="32"/>
          <w:szCs w:val="32"/>
        </w:rPr>
        <w:t>电力交易、</w:t>
      </w:r>
      <w:r>
        <w:rPr>
          <w:rFonts w:ascii="Times New Roman" w:eastAsia="仿宋_GB2312" w:hAnsi="Times New Roman" w:hint="eastAsia"/>
          <w:sz w:val="32"/>
          <w:szCs w:val="32"/>
        </w:rPr>
        <w:t>AI+</w:t>
      </w:r>
      <w:r>
        <w:rPr>
          <w:rFonts w:ascii="Times New Roman" w:eastAsia="仿宋_GB2312" w:hAnsi="Times New Roman" w:hint="eastAsia"/>
          <w:sz w:val="32"/>
          <w:szCs w:val="32"/>
        </w:rPr>
        <w:t>综合能源仿真等</w:t>
      </w:r>
      <w:r>
        <w:rPr>
          <w:rFonts w:ascii="Times New Roman" w:eastAsia="仿宋_GB2312" w:hAnsi="Times New Roman" w:hint="eastAsia"/>
          <w:sz w:val="32"/>
          <w:szCs w:val="32"/>
        </w:rPr>
        <w:t>44</w:t>
      </w:r>
      <w:r>
        <w:rPr>
          <w:rFonts w:ascii="Times New Roman" w:eastAsia="仿宋_GB2312" w:hAnsi="Times New Roman" w:hint="eastAsia"/>
          <w:sz w:val="32"/>
          <w:szCs w:val="32"/>
        </w:rPr>
        <w:t>项算法任务。</w:t>
      </w:r>
    </w:p>
    <w:p w14:paraId="6AF97773" w14:textId="77777777" w:rsidR="00A927BF" w:rsidRDefault="00A927BF"/>
    <w:tbl>
      <w:tblPr>
        <w:tblStyle w:val="af2"/>
        <w:tblW w:w="0" w:type="auto"/>
        <w:jc w:val="center"/>
        <w:tblLook w:val="04A0" w:firstRow="1" w:lastRow="0" w:firstColumn="1" w:lastColumn="0" w:noHBand="0" w:noVBand="1"/>
      </w:tblPr>
      <w:tblGrid>
        <w:gridCol w:w="959"/>
        <w:gridCol w:w="3544"/>
        <w:gridCol w:w="1275"/>
        <w:gridCol w:w="2750"/>
      </w:tblGrid>
      <w:tr w:rsidR="00A927BF" w14:paraId="19917590" w14:textId="77777777">
        <w:trPr>
          <w:jc w:val="center"/>
        </w:trPr>
        <w:tc>
          <w:tcPr>
            <w:tcW w:w="959" w:type="dxa"/>
          </w:tcPr>
          <w:p w14:paraId="7F685BC7" w14:textId="77777777" w:rsidR="00A927BF" w:rsidRDefault="00000000">
            <w:pPr>
              <w:widowControl/>
              <w:spacing w:line="320" w:lineRule="exact"/>
              <w:ind w:left="198"/>
              <w:jc w:val="center"/>
              <w:rPr>
                <w:rFonts w:asciiTheme="minorEastAsia" w:eastAsiaTheme="minorEastAsia" w:hAnsiTheme="minorEastAsia" w:hint="eastAsia"/>
                <w:b/>
                <w:szCs w:val="21"/>
              </w:rPr>
            </w:pPr>
            <w:r>
              <w:rPr>
                <w:rFonts w:asciiTheme="minorEastAsia" w:eastAsiaTheme="minorEastAsia" w:hAnsiTheme="minorEastAsia" w:hint="eastAsia"/>
                <w:b/>
                <w:szCs w:val="21"/>
              </w:rPr>
              <w:t>序号</w:t>
            </w:r>
          </w:p>
        </w:tc>
        <w:tc>
          <w:tcPr>
            <w:tcW w:w="3544" w:type="dxa"/>
          </w:tcPr>
          <w:p w14:paraId="6195DBCD" w14:textId="77777777" w:rsidR="00A927BF" w:rsidRDefault="00000000">
            <w:pPr>
              <w:widowControl/>
              <w:spacing w:line="320" w:lineRule="exact"/>
              <w:jc w:val="center"/>
              <w:rPr>
                <w:rFonts w:asciiTheme="minorEastAsia" w:eastAsiaTheme="minorEastAsia" w:hAnsiTheme="minorEastAsia" w:hint="eastAsia"/>
                <w:b/>
                <w:szCs w:val="21"/>
              </w:rPr>
            </w:pPr>
            <w:r>
              <w:rPr>
                <w:rFonts w:asciiTheme="minorEastAsia" w:eastAsiaTheme="minorEastAsia" w:hAnsiTheme="minorEastAsia" w:hint="eastAsia"/>
                <w:b/>
                <w:szCs w:val="21"/>
              </w:rPr>
              <w:t>开发任务描述</w:t>
            </w:r>
          </w:p>
        </w:tc>
        <w:tc>
          <w:tcPr>
            <w:tcW w:w="1275" w:type="dxa"/>
          </w:tcPr>
          <w:p w14:paraId="4D1E20B6" w14:textId="77777777" w:rsidR="00A927BF" w:rsidRDefault="00000000">
            <w:pPr>
              <w:widowControl/>
              <w:spacing w:line="320" w:lineRule="exact"/>
              <w:jc w:val="center"/>
              <w:rPr>
                <w:rFonts w:asciiTheme="minorEastAsia" w:eastAsiaTheme="minorEastAsia" w:hAnsiTheme="minorEastAsia" w:hint="eastAsia"/>
                <w:b/>
                <w:szCs w:val="21"/>
              </w:rPr>
            </w:pPr>
            <w:r>
              <w:rPr>
                <w:rFonts w:asciiTheme="minorEastAsia" w:eastAsiaTheme="minorEastAsia" w:hAnsiTheme="minorEastAsia" w:hint="eastAsia"/>
                <w:b/>
                <w:szCs w:val="21"/>
              </w:rPr>
              <w:t>任务数</w:t>
            </w:r>
          </w:p>
        </w:tc>
        <w:tc>
          <w:tcPr>
            <w:tcW w:w="2750" w:type="dxa"/>
          </w:tcPr>
          <w:p w14:paraId="17D9CCC6" w14:textId="77777777" w:rsidR="00A927BF" w:rsidRDefault="00000000">
            <w:pPr>
              <w:widowControl/>
              <w:spacing w:line="320" w:lineRule="exact"/>
              <w:jc w:val="center"/>
              <w:rPr>
                <w:rFonts w:asciiTheme="minorEastAsia" w:eastAsiaTheme="minorEastAsia" w:hAnsiTheme="minorEastAsia" w:hint="eastAsia"/>
                <w:b/>
                <w:szCs w:val="21"/>
              </w:rPr>
            </w:pPr>
            <w:r>
              <w:rPr>
                <w:rFonts w:asciiTheme="minorEastAsia" w:eastAsiaTheme="minorEastAsia" w:hAnsiTheme="minorEastAsia" w:hint="eastAsia"/>
                <w:b/>
                <w:szCs w:val="21"/>
              </w:rPr>
              <w:t>任务进展</w:t>
            </w:r>
          </w:p>
        </w:tc>
      </w:tr>
      <w:tr w:rsidR="00A927BF" w14:paraId="07799B7A" w14:textId="77777777">
        <w:trPr>
          <w:jc w:val="center"/>
        </w:trPr>
        <w:tc>
          <w:tcPr>
            <w:tcW w:w="959" w:type="dxa"/>
          </w:tcPr>
          <w:p w14:paraId="7C57E08A"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w:t>
            </w:r>
          </w:p>
        </w:tc>
        <w:tc>
          <w:tcPr>
            <w:tcW w:w="3544" w:type="dxa"/>
          </w:tcPr>
          <w:p w14:paraId="524DF60F"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综合能源容量配置算法</w:t>
            </w:r>
          </w:p>
        </w:tc>
        <w:tc>
          <w:tcPr>
            <w:tcW w:w="1275" w:type="dxa"/>
          </w:tcPr>
          <w:p w14:paraId="13E574E5"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4</w:t>
            </w:r>
          </w:p>
        </w:tc>
        <w:tc>
          <w:tcPr>
            <w:tcW w:w="2750" w:type="dxa"/>
          </w:tcPr>
          <w:p w14:paraId="64C227B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完成1项</w:t>
            </w:r>
          </w:p>
        </w:tc>
      </w:tr>
      <w:tr w:rsidR="00A927BF" w14:paraId="689D2EEF" w14:textId="77777777">
        <w:trPr>
          <w:jc w:val="center"/>
        </w:trPr>
        <w:tc>
          <w:tcPr>
            <w:tcW w:w="959" w:type="dxa"/>
          </w:tcPr>
          <w:p w14:paraId="5F4E598E"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2</w:t>
            </w:r>
          </w:p>
        </w:tc>
        <w:tc>
          <w:tcPr>
            <w:tcW w:w="3544" w:type="dxa"/>
          </w:tcPr>
          <w:p w14:paraId="5BCE8C4D"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风光储单机仿真模型</w:t>
            </w:r>
          </w:p>
        </w:tc>
        <w:tc>
          <w:tcPr>
            <w:tcW w:w="1275" w:type="dxa"/>
          </w:tcPr>
          <w:p w14:paraId="1DE95F8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2750" w:type="dxa"/>
          </w:tcPr>
          <w:p w14:paraId="1D01C988"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643727B8" w14:textId="77777777">
        <w:trPr>
          <w:jc w:val="center"/>
        </w:trPr>
        <w:tc>
          <w:tcPr>
            <w:tcW w:w="959" w:type="dxa"/>
          </w:tcPr>
          <w:p w14:paraId="711E806E"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3</w:t>
            </w:r>
          </w:p>
        </w:tc>
        <w:tc>
          <w:tcPr>
            <w:tcW w:w="3544" w:type="dxa"/>
          </w:tcPr>
          <w:p w14:paraId="3A31F499"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场站控制器仿真模型</w:t>
            </w:r>
          </w:p>
        </w:tc>
        <w:tc>
          <w:tcPr>
            <w:tcW w:w="1275" w:type="dxa"/>
          </w:tcPr>
          <w:p w14:paraId="29815625"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8</w:t>
            </w:r>
          </w:p>
        </w:tc>
        <w:tc>
          <w:tcPr>
            <w:tcW w:w="2750" w:type="dxa"/>
          </w:tcPr>
          <w:p w14:paraId="61D284A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6E563AEB" w14:textId="77777777">
        <w:trPr>
          <w:jc w:val="center"/>
        </w:trPr>
        <w:tc>
          <w:tcPr>
            <w:tcW w:w="959" w:type="dxa"/>
          </w:tcPr>
          <w:p w14:paraId="32FBBB20"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4</w:t>
            </w:r>
          </w:p>
        </w:tc>
        <w:tc>
          <w:tcPr>
            <w:tcW w:w="3544" w:type="dxa"/>
          </w:tcPr>
          <w:p w14:paraId="7E46891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制氢仿真模型</w:t>
            </w:r>
          </w:p>
        </w:tc>
        <w:tc>
          <w:tcPr>
            <w:tcW w:w="1275" w:type="dxa"/>
          </w:tcPr>
          <w:p w14:paraId="73057E8F"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2750" w:type="dxa"/>
          </w:tcPr>
          <w:p w14:paraId="34D51A14"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2857E782" w14:textId="77777777">
        <w:trPr>
          <w:jc w:val="center"/>
        </w:trPr>
        <w:tc>
          <w:tcPr>
            <w:tcW w:w="959" w:type="dxa"/>
          </w:tcPr>
          <w:p w14:paraId="7D1F3869"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5</w:t>
            </w:r>
          </w:p>
        </w:tc>
        <w:tc>
          <w:tcPr>
            <w:tcW w:w="3544" w:type="dxa"/>
          </w:tcPr>
          <w:p w14:paraId="31C41BD7"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柔性资源仿真模型</w:t>
            </w:r>
          </w:p>
        </w:tc>
        <w:tc>
          <w:tcPr>
            <w:tcW w:w="1275" w:type="dxa"/>
          </w:tcPr>
          <w:p w14:paraId="4B6CDF25"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2750" w:type="dxa"/>
          </w:tcPr>
          <w:p w14:paraId="2AB978B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54D1191A" w14:textId="77777777">
        <w:trPr>
          <w:jc w:val="center"/>
        </w:trPr>
        <w:tc>
          <w:tcPr>
            <w:tcW w:w="959" w:type="dxa"/>
          </w:tcPr>
          <w:p w14:paraId="4F592B76"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6</w:t>
            </w:r>
          </w:p>
        </w:tc>
        <w:tc>
          <w:tcPr>
            <w:tcW w:w="3544" w:type="dxa"/>
          </w:tcPr>
          <w:p w14:paraId="2AE5216A"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构网技术仿真模型</w:t>
            </w:r>
          </w:p>
        </w:tc>
        <w:tc>
          <w:tcPr>
            <w:tcW w:w="1275" w:type="dxa"/>
          </w:tcPr>
          <w:p w14:paraId="333FA74A"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2750" w:type="dxa"/>
          </w:tcPr>
          <w:p w14:paraId="2C019C2C"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58A7E205" w14:textId="77777777">
        <w:trPr>
          <w:jc w:val="center"/>
        </w:trPr>
        <w:tc>
          <w:tcPr>
            <w:tcW w:w="959" w:type="dxa"/>
          </w:tcPr>
          <w:p w14:paraId="74BCE178"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7</w:t>
            </w:r>
          </w:p>
        </w:tc>
        <w:tc>
          <w:tcPr>
            <w:tcW w:w="3544" w:type="dxa"/>
          </w:tcPr>
          <w:p w14:paraId="0D22AF6F"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微电网储能调度优化算法</w:t>
            </w:r>
          </w:p>
        </w:tc>
        <w:tc>
          <w:tcPr>
            <w:tcW w:w="1275" w:type="dxa"/>
          </w:tcPr>
          <w:p w14:paraId="06B0EC1A"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2750" w:type="dxa"/>
          </w:tcPr>
          <w:p w14:paraId="4C5E4C74"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完成2项</w:t>
            </w:r>
          </w:p>
        </w:tc>
      </w:tr>
      <w:tr w:rsidR="00A927BF" w14:paraId="207C41D7" w14:textId="77777777">
        <w:trPr>
          <w:jc w:val="center"/>
        </w:trPr>
        <w:tc>
          <w:tcPr>
            <w:tcW w:w="959" w:type="dxa"/>
          </w:tcPr>
          <w:p w14:paraId="3B96B887"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8</w:t>
            </w:r>
          </w:p>
        </w:tc>
        <w:tc>
          <w:tcPr>
            <w:tcW w:w="3544" w:type="dxa"/>
          </w:tcPr>
          <w:p w14:paraId="2031DD4D"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微电网稳定控制策略</w:t>
            </w:r>
          </w:p>
        </w:tc>
        <w:tc>
          <w:tcPr>
            <w:tcW w:w="1275" w:type="dxa"/>
          </w:tcPr>
          <w:p w14:paraId="340386AD"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2750" w:type="dxa"/>
          </w:tcPr>
          <w:p w14:paraId="06525B1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3A66B89C" w14:textId="77777777">
        <w:trPr>
          <w:jc w:val="center"/>
        </w:trPr>
        <w:tc>
          <w:tcPr>
            <w:tcW w:w="959" w:type="dxa"/>
          </w:tcPr>
          <w:p w14:paraId="59F6A474"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9</w:t>
            </w:r>
          </w:p>
        </w:tc>
        <w:tc>
          <w:tcPr>
            <w:tcW w:w="3544" w:type="dxa"/>
          </w:tcPr>
          <w:p w14:paraId="660FDDB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虚拟电厂调度及定价算法</w:t>
            </w:r>
          </w:p>
        </w:tc>
        <w:tc>
          <w:tcPr>
            <w:tcW w:w="1275" w:type="dxa"/>
          </w:tcPr>
          <w:p w14:paraId="09B8AA3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12</w:t>
            </w:r>
          </w:p>
        </w:tc>
        <w:tc>
          <w:tcPr>
            <w:tcW w:w="2750" w:type="dxa"/>
          </w:tcPr>
          <w:p w14:paraId="0C65D9F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未开始</w:t>
            </w:r>
          </w:p>
        </w:tc>
      </w:tr>
      <w:tr w:rsidR="00A927BF" w14:paraId="13239E49" w14:textId="77777777">
        <w:trPr>
          <w:jc w:val="center"/>
        </w:trPr>
        <w:tc>
          <w:tcPr>
            <w:tcW w:w="959" w:type="dxa"/>
          </w:tcPr>
          <w:p w14:paraId="11C50C25"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10</w:t>
            </w:r>
          </w:p>
        </w:tc>
        <w:tc>
          <w:tcPr>
            <w:tcW w:w="3544" w:type="dxa"/>
          </w:tcPr>
          <w:p w14:paraId="4F6FA84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电力交易电价预测算法</w:t>
            </w:r>
          </w:p>
        </w:tc>
        <w:tc>
          <w:tcPr>
            <w:tcW w:w="1275" w:type="dxa"/>
          </w:tcPr>
          <w:p w14:paraId="0996A407"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2750" w:type="dxa"/>
          </w:tcPr>
          <w:p w14:paraId="731F4EEC"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完成2项</w:t>
            </w:r>
          </w:p>
        </w:tc>
      </w:tr>
      <w:tr w:rsidR="00A927BF" w14:paraId="5C7DF0F8" w14:textId="77777777">
        <w:trPr>
          <w:jc w:val="center"/>
        </w:trPr>
        <w:tc>
          <w:tcPr>
            <w:tcW w:w="959" w:type="dxa"/>
          </w:tcPr>
          <w:p w14:paraId="587C1562"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11</w:t>
            </w:r>
          </w:p>
        </w:tc>
        <w:tc>
          <w:tcPr>
            <w:tcW w:w="3544" w:type="dxa"/>
          </w:tcPr>
          <w:p w14:paraId="2B4D39A7"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电力交易申报算法</w:t>
            </w:r>
          </w:p>
        </w:tc>
        <w:tc>
          <w:tcPr>
            <w:tcW w:w="1275" w:type="dxa"/>
          </w:tcPr>
          <w:p w14:paraId="4CA98878"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10</w:t>
            </w:r>
          </w:p>
        </w:tc>
        <w:tc>
          <w:tcPr>
            <w:tcW w:w="2750" w:type="dxa"/>
          </w:tcPr>
          <w:p w14:paraId="1EE54467"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r w:rsidR="00A927BF" w14:paraId="07550674" w14:textId="77777777">
        <w:trPr>
          <w:jc w:val="center"/>
        </w:trPr>
        <w:tc>
          <w:tcPr>
            <w:tcW w:w="959" w:type="dxa"/>
          </w:tcPr>
          <w:p w14:paraId="669233DB" w14:textId="77777777" w:rsidR="00A927BF" w:rsidRDefault="00000000">
            <w:pPr>
              <w:widowControl/>
              <w:spacing w:line="320" w:lineRule="exact"/>
              <w:rPr>
                <w:rFonts w:asciiTheme="minorEastAsia" w:eastAsiaTheme="minorEastAsia" w:hAnsiTheme="minorEastAsia" w:hint="eastAsia"/>
                <w:b/>
                <w:szCs w:val="21"/>
              </w:rPr>
            </w:pPr>
            <w:r>
              <w:rPr>
                <w:rFonts w:asciiTheme="minorEastAsia" w:eastAsiaTheme="minorEastAsia" w:hAnsiTheme="minorEastAsia" w:hint="eastAsia"/>
                <w:b/>
                <w:szCs w:val="21"/>
              </w:rPr>
              <w:t>12</w:t>
            </w:r>
          </w:p>
        </w:tc>
        <w:tc>
          <w:tcPr>
            <w:tcW w:w="3544" w:type="dxa"/>
          </w:tcPr>
          <w:p w14:paraId="11DC49A1"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新能源功率预测算法</w:t>
            </w:r>
          </w:p>
        </w:tc>
        <w:tc>
          <w:tcPr>
            <w:tcW w:w="1275" w:type="dxa"/>
          </w:tcPr>
          <w:p w14:paraId="4B015CA3"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4</w:t>
            </w:r>
          </w:p>
        </w:tc>
        <w:tc>
          <w:tcPr>
            <w:tcW w:w="2750" w:type="dxa"/>
          </w:tcPr>
          <w:p w14:paraId="0E4BA712" w14:textId="77777777" w:rsidR="00A927BF" w:rsidRDefault="00000000">
            <w:pPr>
              <w:widowControl/>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进行中</w:t>
            </w:r>
          </w:p>
        </w:tc>
      </w:tr>
    </w:tbl>
    <w:p w14:paraId="63E54A5C" w14:textId="77777777" w:rsidR="00A927BF" w:rsidRDefault="00A927BF">
      <w:pPr>
        <w:spacing w:line="560" w:lineRule="exact"/>
        <w:ind w:firstLine="679"/>
        <w:rPr>
          <w:rFonts w:ascii="Times New Roman" w:eastAsia="仿宋_GB2312" w:hAnsi="Times New Roman"/>
          <w:sz w:val="32"/>
          <w:szCs w:val="32"/>
          <w:highlight w:val="cyan"/>
        </w:rPr>
      </w:pPr>
    </w:p>
    <w:p w14:paraId="6E628A6E" w14:textId="77777777" w:rsidR="00A927BF" w:rsidRDefault="00A927BF">
      <w:pPr>
        <w:spacing w:line="560" w:lineRule="exact"/>
        <w:rPr>
          <w:rFonts w:ascii="Times New Roman" w:hAnsi="Times New Roman"/>
          <w:sz w:val="32"/>
          <w:szCs w:val="32"/>
        </w:rPr>
        <w:sectPr w:rsidR="00A927BF">
          <w:pgSz w:w="11906" w:h="16838"/>
          <w:pgMar w:top="2098" w:right="1474" w:bottom="1985" w:left="1588" w:header="340" w:footer="992" w:gutter="0"/>
          <w:pgNumType w:fmt="numberInDash"/>
          <w:cols w:space="425"/>
          <w:docGrid w:type="linesAndChars" w:linePitch="398" w:charSpace="4044"/>
        </w:sectPr>
      </w:pPr>
    </w:p>
    <w:tbl>
      <w:tblPr>
        <w:tblStyle w:val="af2"/>
        <w:tblpPr w:leftFromText="180" w:rightFromText="180" w:vertAnchor="text" w:horzAnchor="margin" w:tblpXSpec="center" w:tblpY="117"/>
        <w:tblOverlap w:val="never"/>
        <w:tblW w:w="4927" w:type="pct"/>
        <w:tblLayout w:type="fixed"/>
        <w:tblLook w:val="04A0" w:firstRow="1" w:lastRow="0" w:firstColumn="1" w:lastColumn="0" w:noHBand="0" w:noVBand="1"/>
      </w:tblPr>
      <w:tblGrid>
        <w:gridCol w:w="2401"/>
        <w:gridCol w:w="2115"/>
        <w:gridCol w:w="1577"/>
        <w:gridCol w:w="1608"/>
        <w:gridCol w:w="1588"/>
        <w:gridCol w:w="1629"/>
        <w:gridCol w:w="2826"/>
      </w:tblGrid>
      <w:tr w:rsidR="00A927BF" w14:paraId="77DACBC3" w14:textId="77777777">
        <w:trPr>
          <w:trHeight w:val="542"/>
        </w:trPr>
        <w:tc>
          <w:tcPr>
            <w:tcW w:w="2401" w:type="dxa"/>
            <w:shd w:val="clear" w:color="auto" w:fill="D8D8D8" w:themeFill="background1" w:themeFillShade="D8"/>
            <w:vAlign w:val="center"/>
          </w:tcPr>
          <w:p w14:paraId="5565841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lastRenderedPageBreak/>
              <w:t>技术平台</w:t>
            </w:r>
          </w:p>
        </w:tc>
        <w:tc>
          <w:tcPr>
            <w:tcW w:w="2115" w:type="dxa"/>
            <w:shd w:val="clear" w:color="auto" w:fill="D8D8D8" w:themeFill="background1" w:themeFillShade="D8"/>
            <w:vAlign w:val="center"/>
          </w:tcPr>
          <w:p w14:paraId="3289300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关键技术</w:t>
            </w:r>
          </w:p>
        </w:tc>
        <w:tc>
          <w:tcPr>
            <w:tcW w:w="1577" w:type="dxa"/>
            <w:shd w:val="clear" w:color="auto" w:fill="D8D8D8" w:themeFill="background1" w:themeFillShade="D8"/>
            <w:vAlign w:val="center"/>
          </w:tcPr>
          <w:p w14:paraId="5403ABC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2026</w:t>
            </w:r>
          </w:p>
        </w:tc>
        <w:tc>
          <w:tcPr>
            <w:tcW w:w="1608" w:type="dxa"/>
            <w:shd w:val="clear" w:color="auto" w:fill="D8D8D8" w:themeFill="background1" w:themeFillShade="D8"/>
            <w:vAlign w:val="center"/>
          </w:tcPr>
          <w:p w14:paraId="2BE185C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2027</w:t>
            </w:r>
          </w:p>
        </w:tc>
        <w:tc>
          <w:tcPr>
            <w:tcW w:w="1588" w:type="dxa"/>
            <w:shd w:val="clear" w:color="auto" w:fill="D8D8D8" w:themeFill="background1" w:themeFillShade="D8"/>
            <w:vAlign w:val="center"/>
          </w:tcPr>
          <w:p w14:paraId="05D4E0C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2028</w:t>
            </w:r>
          </w:p>
        </w:tc>
        <w:tc>
          <w:tcPr>
            <w:tcW w:w="1629" w:type="dxa"/>
            <w:shd w:val="clear" w:color="auto" w:fill="D8D8D8" w:themeFill="background1" w:themeFillShade="D8"/>
            <w:vAlign w:val="center"/>
          </w:tcPr>
          <w:p w14:paraId="52C01DD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2029</w:t>
            </w:r>
          </w:p>
        </w:tc>
        <w:tc>
          <w:tcPr>
            <w:tcW w:w="2826" w:type="dxa"/>
            <w:shd w:val="clear" w:color="auto" w:fill="D8D8D8" w:themeFill="background1" w:themeFillShade="D8"/>
            <w:vAlign w:val="center"/>
          </w:tcPr>
          <w:p w14:paraId="2F44A78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sz w:val="21"/>
                <w:szCs w:val="21"/>
              </w:rPr>
            </w:pPr>
            <w:r>
              <w:rPr>
                <w:rFonts w:asciiTheme="minorEastAsia" w:eastAsiaTheme="minorEastAsia" w:hAnsiTheme="minorEastAsia" w:cs="仿宋" w:hint="eastAsia"/>
                <w:sz w:val="21"/>
                <w:szCs w:val="21"/>
              </w:rPr>
              <w:t>2030</w:t>
            </w:r>
          </w:p>
        </w:tc>
      </w:tr>
      <w:tr w:rsidR="00A927BF" w14:paraId="4D46F124" w14:textId="77777777">
        <w:trPr>
          <w:trHeight w:val="572"/>
        </w:trPr>
        <w:tc>
          <w:tcPr>
            <w:tcW w:w="2401" w:type="dxa"/>
            <w:vMerge w:val="restart"/>
            <w:shd w:val="clear" w:color="auto" w:fill="D8D8D8" w:themeFill="background1" w:themeFillShade="D8"/>
            <w:vAlign w:val="center"/>
          </w:tcPr>
          <w:p w14:paraId="1FC7F81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综合能源算法</w:t>
            </w:r>
          </w:p>
          <w:p w14:paraId="55866F8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技术平台</w:t>
            </w:r>
          </w:p>
        </w:tc>
        <w:tc>
          <w:tcPr>
            <w:tcW w:w="2115" w:type="dxa"/>
            <w:vAlign w:val="center"/>
          </w:tcPr>
          <w:p w14:paraId="2171D66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微电网最优容量规划技术</w:t>
            </w:r>
          </w:p>
        </w:tc>
        <w:tc>
          <w:tcPr>
            <w:tcW w:w="1577" w:type="dxa"/>
            <w:vAlign w:val="center"/>
          </w:tcPr>
          <w:p w14:paraId="273AFC0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1608" w:type="dxa"/>
            <w:vAlign w:val="center"/>
          </w:tcPr>
          <w:p w14:paraId="1CE3140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88" w:type="dxa"/>
            <w:vAlign w:val="center"/>
          </w:tcPr>
          <w:p w14:paraId="4E84EE1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1629" w:type="dxa"/>
            <w:vAlign w:val="center"/>
          </w:tcPr>
          <w:p w14:paraId="5CAEF179"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826" w:type="dxa"/>
            <w:vAlign w:val="center"/>
          </w:tcPr>
          <w:p w14:paraId="3E72983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TRL10</w:t>
            </w:r>
          </w:p>
        </w:tc>
      </w:tr>
      <w:tr w:rsidR="00A927BF" w14:paraId="5F4C21C1" w14:textId="77777777">
        <w:trPr>
          <w:trHeight w:val="595"/>
        </w:trPr>
        <w:tc>
          <w:tcPr>
            <w:tcW w:w="2401" w:type="dxa"/>
            <w:vMerge/>
            <w:shd w:val="clear" w:color="auto" w:fill="D8D8D8" w:themeFill="background1" w:themeFillShade="D8"/>
            <w:vAlign w:val="center"/>
          </w:tcPr>
          <w:p w14:paraId="359DC68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115" w:type="dxa"/>
            <w:vAlign w:val="center"/>
          </w:tcPr>
          <w:p w14:paraId="00D5D15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微电网优化调度技术</w:t>
            </w:r>
          </w:p>
        </w:tc>
        <w:tc>
          <w:tcPr>
            <w:tcW w:w="1577" w:type="dxa"/>
            <w:vAlign w:val="center"/>
          </w:tcPr>
          <w:p w14:paraId="25CD5F4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c>
          <w:tcPr>
            <w:tcW w:w="1608" w:type="dxa"/>
            <w:vAlign w:val="center"/>
          </w:tcPr>
          <w:p w14:paraId="52CC409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88" w:type="dxa"/>
            <w:vAlign w:val="center"/>
          </w:tcPr>
          <w:p w14:paraId="00D6CF7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1629" w:type="dxa"/>
            <w:vAlign w:val="center"/>
          </w:tcPr>
          <w:p w14:paraId="4BE2BC7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c>
          <w:tcPr>
            <w:tcW w:w="2826" w:type="dxa"/>
            <w:vAlign w:val="center"/>
          </w:tcPr>
          <w:p w14:paraId="5465C53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TRL10</w:t>
            </w:r>
          </w:p>
        </w:tc>
      </w:tr>
      <w:tr w:rsidR="00A927BF" w14:paraId="6BC3EE56" w14:textId="77777777">
        <w:trPr>
          <w:trHeight w:val="595"/>
        </w:trPr>
        <w:tc>
          <w:tcPr>
            <w:tcW w:w="2401" w:type="dxa"/>
            <w:vMerge/>
            <w:shd w:val="clear" w:color="auto" w:fill="D8D8D8" w:themeFill="background1" w:themeFillShade="D8"/>
            <w:vAlign w:val="center"/>
          </w:tcPr>
          <w:p w14:paraId="06B7C13C"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115" w:type="dxa"/>
            <w:vAlign w:val="center"/>
          </w:tcPr>
          <w:p w14:paraId="527CBF4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虚拟电厂聚合技术</w:t>
            </w:r>
          </w:p>
        </w:tc>
        <w:tc>
          <w:tcPr>
            <w:tcW w:w="1577" w:type="dxa"/>
            <w:vAlign w:val="center"/>
          </w:tcPr>
          <w:p w14:paraId="16C33EF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TRL3-5</w:t>
            </w:r>
          </w:p>
        </w:tc>
        <w:tc>
          <w:tcPr>
            <w:tcW w:w="1608" w:type="dxa"/>
            <w:vAlign w:val="center"/>
          </w:tcPr>
          <w:p w14:paraId="5B5375B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88" w:type="dxa"/>
            <w:vAlign w:val="center"/>
          </w:tcPr>
          <w:p w14:paraId="2BD74A6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1629" w:type="dxa"/>
            <w:vAlign w:val="center"/>
          </w:tcPr>
          <w:p w14:paraId="7D4E9E0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826" w:type="dxa"/>
            <w:vAlign w:val="center"/>
          </w:tcPr>
          <w:p w14:paraId="4C120E8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TRL10</w:t>
            </w:r>
          </w:p>
        </w:tc>
      </w:tr>
      <w:tr w:rsidR="00A927BF" w14:paraId="101EA039" w14:textId="77777777">
        <w:trPr>
          <w:trHeight w:val="90"/>
        </w:trPr>
        <w:tc>
          <w:tcPr>
            <w:tcW w:w="2401" w:type="dxa"/>
            <w:vMerge/>
            <w:shd w:val="clear" w:color="auto" w:fill="D8D8D8" w:themeFill="background1" w:themeFillShade="D8"/>
            <w:vAlign w:val="center"/>
          </w:tcPr>
          <w:p w14:paraId="569B5A45"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115" w:type="dxa"/>
            <w:vAlign w:val="center"/>
          </w:tcPr>
          <w:p w14:paraId="20E2DAD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theme="minorBidi" w:hint="eastAsia"/>
                <w:sz w:val="21"/>
                <w:szCs w:val="21"/>
              </w:rPr>
            </w:pPr>
            <w:r>
              <w:rPr>
                <w:rFonts w:asciiTheme="minorEastAsia" w:eastAsiaTheme="minorEastAsia" w:hAnsiTheme="minorEastAsia" w:cs="仿宋" w:hint="eastAsia"/>
                <w:b w:val="0"/>
                <w:bCs/>
                <w:sz w:val="21"/>
                <w:szCs w:val="21"/>
              </w:rPr>
              <w:t>(源)新能源电力交易技术</w:t>
            </w:r>
          </w:p>
        </w:tc>
        <w:tc>
          <w:tcPr>
            <w:tcW w:w="1577" w:type="dxa"/>
            <w:vAlign w:val="center"/>
          </w:tcPr>
          <w:p w14:paraId="39F13DE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c>
          <w:tcPr>
            <w:tcW w:w="1608" w:type="dxa"/>
            <w:vAlign w:val="center"/>
          </w:tcPr>
          <w:p w14:paraId="76E150D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88" w:type="dxa"/>
            <w:vAlign w:val="center"/>
          </w:tcPr>
          <w:p w14:paraId="3CE7143C"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629" w:type="dxa"/>
            <w:vAlign w:val="center"/>
          </w:tcPr>
          <w:p w14:paraId="08000A4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2826" w:type="dxa"/>
            <w:vAlign w:val="center"/>
          </w:tcPr>
          <w:p w14:paraId="04962BE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TRL10</w:t>
            </w:r>
          </w:p>
        </w:tc>
      </w:tr>
      <w:tr w:rsidR="00A927BF" w14:paraId="1911B64B" w14:textId="77777777">
        <w:trPr>
          <w:trHeight w:val="90"/>
        </w:trPr>
        <w:tc>
          <w:tcPr>
            <w:tcW w:w="2401" w:type="dxa"/>
            <w:vMerge/>
            <w:shd w:val="clear" w:color="auto" w:fill="D8D8D8" w:themeFill="background1" w:themeFillShade="D8"/>
            <w:vAlign w:val="center"/>
          </w:tcPr>
          <w:p w14:paraId="01F56EB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115" w:type="dxa"/>
            <w:vAlign w:val="center"/>
          </w:tcPr>
          <w:p w14:paraId="3FA6462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(网)独立储能电力交易技术</w:t>
            </w:r>
          </w:p>
        </w:tc>
        <w:tc>
          <w:tcPr>
            <w:tcW w:w="1577" w:type="dxa"/>
            <w:vAlign w:val="center"/>
          </w:tcPr>
          <w:p w14:paraId="68DE9C9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TRL6</w:t>
            </w:r>
          </w:p>
        </w:tc>
        <w:tc>
          <w:tcPr>
            <w:tcW w:w="1608" w:type="dxa"/>
            <w:vAlign w:val="center"/>
          </w:tcPr>
          <w:p w14:paraId="3F2B1E55"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588" w:type="dxa"/>
            <w:vAlign w:val="center"/>
          </w:tcPr>
          <w:p w14:paraId="743780E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TRL8</w:t>
            </w:r>
          </w:p>
        </w:tc>
        <w:tc>
          <w:tcPr>
            <w:tcW w:w="1629" w:type="dxa"/>
            <w:vAlign w:val="center"/>
          </w:tcPr>
          <w:p w14:paraId="1059694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826" w:type="dxa"/>
            <w:vAlign w:val="center"/>
          </w:tcPr>
          <w:p w14:paraId="51287B5E"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TRL10</w:t>
            </w:r>
          </w:p>
        </w:tc>
      </w:tr>
      <w:tr w:rsidR="00A927BF" w14:paraId="18AE0512" w14:textId="77777777">
        <w:trPr>
          <w:trHeight w:val="595"/>
        </w:trPr>
        <w:tc>
          <w:tcPr>
            <w:tcW w:w="2401" w:type="dxa"/>
            <w:vMerge/>
            <w:shd w:val="clear" w:color="auto" w:fill="D8D8D8" w:themeFill="background1" w:themeFillShade="D8"/>
            <w:vAlign w:val="center"/>
          </w:tcPr>
          <w:p w14:paraId="578B195C"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115" w:type="dxa"/>
            <w:vAlign w:val="center"/>
          </w:tcPr>
          <w:p w14:paraId="0E58CE8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(荷)用电侧售电交易技术</w:t>
            </w:r>
          </w:p>
        </w:tc>
        <w:tc>
          <w:tcPr>
            <w:tcW w:w="1577" w:type="dxa"/>
            <w:vAlign w:val="center"/>
          </w:tcPr>
          <w:p w14:paraId="7FF76D99"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w:t>
            </w:r>
          </w:p>
        </w:tc>
        <w:tc>
          <w:tcPr>
            <w:tcW w:w="1608" w:type="dxa"/>
            <w:vAlign w:val="center"/>
          </w:tcPr>
          <w:p w14:paraId="52348A0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1588" w:type="dxa"/>
            <w:vAlign w:val="center"/>
          </w:tcPr>
          <w:p w14:paraId="449F3948"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629" w:type="dxa"/>
            <w:vAlign w:val="center"/>
          </w:tcPr>
          <w:p w14:paraId="2B654EB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826" w:type="dxa"/>
            <w:vAlign w:val="center"/>
          </w:tcPr>
          <w:p w14:paraId="688A320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r>
      <w:tr w:rsidR="00A927BF" w14:paraId="029C3697" w14:textId="77777777">
        <w:trPr>
          <w:trHeight w:val="595"/>
        </w:trPr>
        <w:tc>
          <w:tcPr>
            <w:tcW w:w="2401" w:type="dxa"/>
            <w:vMerge/>
            <w:shd w:val="clear" w:color="auto" w:fill="D8D8D8" w:themeFill="background1" w:themeFillShade="D8"/>
            <w:vAlign w:val="center"/>
          </w:tcPr>
          <w:p w14:paraId="670544CD"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115" w:type="dxa"/>
            <w:vAlign w:val="center"/>
          </w:tcPr>
          <w:p w14:paraId="502D4E5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AI+综合能源仿真技术</w:t>
            </w:r>
          </w:p>
        </w:tc>
        <w:tc>
          <w:tcPr>
            <w:tcW w:w="1577" w:type="dxa"/>
            <w:vAlign w:val="center"/>
          </w:tcPr>
          <w:p w14:paraId="7522CEE5"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w:t>
            </w:r>
          </w:p>
        </w:tc>
        <w:tc>
          <w:tcPr>
            <w:tcW w:w="1608" w:type="dxa"/>
            <w:vAlign w:val="center"/>
          </w:tcPr>
          <w:p w14:paraId="536813F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TRL3</w:t>
            </w:r>
          </w:p>
        </w:tc>
        <w:tc>
          <w:tcPr>
            <w:tcW w:w="1588" w:type="dxa"/>
            <w:vAlign w:val="center"/>
          </w:tcPr>
          <w:p w14:paraId="5AD3A0D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1629" w:type="dxa"/>
            <w:vAlign w:val="center"/>
          </w:tcPr>
          <w:p w14:paraId="03CEEA7F"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p>
        </w:tc>
        <w:tc>
          <w:tcPr>
            <w:tcW w:w="2826" w:type="dxa"/>
            <w:vAlign w:val="center"/>
          </w:tcPr>
          <w:p w14:paraId="3406C40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TRL9</w:t>
            </w:r>
          </w:p>
        </w:tc>
      </w:tr>
    </w:tbl>
    <w:p w14:paraId="3DE6E8BE" w14:textId="77777777" w:rsidR="00A927BF" w:rsidRDefault="00A927BF">
      <w:pPr>
        <w:spacing w:line="560" w:lineRule="exact"/>
        <w:jc w:val="center"/>
        <w:rPr>
          <w:rFonts w:ascii="Times New Roman" w:hAnsi="Times New Roman"/>
          <w:sz w:val="32"/>
          <w:szCs w:val="32"/>
        </w:rPr>
        <w:sectPr w:rsidR="00A927BF">
          <w:pgSz w:w="16838" w:h="11906" w:orient="landscape"/>
          <w:pgMar w:top="1797" w:right="1440" w:bottom="1797" w:left="1440" w:header="340" w:footer="992" w:gutter="0"/>
          <w:pgNumType w:fmt="numberInDash"/>
          <w:cols w:space="425"/>
          <w:docGrid w:type="linesAndChars" w:linePitch="398" w:charSpace="4044"/>
        </w:sectPr>
      </w:pPr>
    </w:p>
    <w:p w14:paraId="5E7B891B" w14:textId="77777777" w:rsidR="00A927BF" w:rsidRDefault="00000000">
      <w:pPr>
        <w:pStyle w:val="2"/>
        <w:ind w:firstLine="682"/>
        <w:rPr>
          <w:rFonts w:hint="eastAsia"/>
        </w:rPr>
      </w:pPr>
      <w:bookmarkStart w:id="202" w:name="_Toc227242536"/>
      <w:bookmarkStart w:id="203" w:name="_Toc227671685"/>
      <w:bookmarkStart w:id="204" w:name="_Toc230108014"/>
      <w:r>
        <w:rPr>
          <w:rFonts w:hint="eastAsia"/>
        </w:rPr>
        <w:lastRenderedPageBreak/>
        <w:t>技术研究</w:t>
      </w:r>
      <w:bookmarkEnd w:id="200"/>
      <w:bookmarkEnd w:id="202"/>
      <w:bookmarkEnd w:id="203"/>
      <w:bookmarkEnd w:id="204"/>
    </w:p>
    <w:p w14:paraId="4447B79C" w14:textId="77777777" w:rsidR="00A927BF" w:rsidRDefault="00000000">
      <w:pPr>
        <w:pStyle w:val="3"/>
        <w:ind w:firstLine="682"/>
        <w:rPr>
          <w:rFonts w:hint="eastAsia"/>
        </w:rPr>
      </w:pPr>
      <w:bookmarkStart w:id="205" w:name="_Toc227671686"/>
      <w:bookmarkStart w:id="206" w:name="_Toc227242537"/>
      <w:bookmarkStart w:id="207" w:name="_Toc230108015"/>
      <w:r>
        <w:rPr>
          <w:rFonts w:hint="eastAsia"/>
        </w:rPr>
        <w:t>风电关键技术</w:t>
      </w:r>
      <w:bookmarkEnd w:id="205"/>
      <w:bookmarkEnd w:id="206"/>
      <w:bookmarkEnd w:id="207"/>
    </w:p>
    <w:p w14:paraId="0E5BBD9B" w14:textId="77777777" w:rsidR="00A927BF" w:rsidRDefault="00000000">
      <w:pPr>
        <w:pStyle w:val="4"/>
      </w:pPr>
      <w:r>
        <w:rPr>
          <w:rFonts w:hint="eastAsia"/>
        </w:rPr>
        <w:t>总体思路</w:t>
      </w:r>
    </w:p>
    <w:p w14:paraId="7085A64B"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从紧迫性、基础性、前沿性、颠覆性四个维度，围绕整机、风轮、机舱、传动链、偏航、控制、电气、塔架、支撑结构这</w:t>
      </w:r>
      <w:r>
        <w:rPr>
          <w:rFonts w:ascii="Times New Roman" w:eastAsia="仿宋_GB2312" w:hAnsi="Times New Roman" w:cs="仿宋_GB2312" w:hint="eastAsia"/>
          <w:sz w:val="32"/>
          <w:szCs w:val="32"/>
        </w:rPr>
        <w:t>9</w:t>
      </w:r>
      <w:r>
        <w:rPr>
          <w:rFonts w:ascii="Times New Roman" w:eastAsia="仿宋_GB2312" w:hAnsi="Times New Roman" w:cs="仿宋_GB2312" w:hint="eastAsia"/>
          <w:sz w:val="32"/>
          <w:szCs w:val="32"/>
        </w:rPr>
        <w:t>大子系统，考虑轴承旋转件、运动件、承载件、摩擦件、连接件、电气件的技术原理，开展提升产品质量可靠性、降低度电成本、提升产品智能化和数字化水平、提升并网友好性方面的技术研究，支撑源头质量问题攻关、夯实原始创新技术的突破、提升产品正向设计能力、支撑前瞻性产品的开发。</w:t>
      </w:r>
    </w:p>
    <w:p w14:paraId="524973EC" w14:textId="77777777" w:rsidR="00A927BF" w:rsidRDefault="00000000">
      <w:pPr>
        <w:pStyle w:val="4"/>
      </w:pPr>
      <w:r>
        <w:rPr>
          <w:rFonts w:hint="eastAsia"/>
        </w:rPr>
        <w:t>发展目标</w:t>
      </w:r>
    </w:p>
    <w:p w14:paraId="66F0F521"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2030</w:t>
      </w:r>
      <w:r>
        <w:rPr>
          <w:rFonts w:ascii="Times New Roman" w:eastAsia="仿宋_GB2312" w:hAnsi="Times New Roman" w:cs="仿宋_GB2312" w:hint="eastAsia"/>
          <w:sz w:val="32"/>
          <w:szCs w:val="32"/>
        </w:rPr>
        <w:t>年以前，通过开展提升质量、提升性能、提升效率、降低成本方面的关键技术的研究，实现叶片扫塔、叶片开裂或断裂、叶根螺栓断裂、轴承跑圈、轴电流腐蚀、风机噪音问题、倒塔等质量问题出现频次大幅降低，风机发电性能指标明显提升，研发效率大幅提升，成本困境极大改善的目标。在这</w:t>
      </w:r>
      <w:r>
        <w:rPr>
          <w:rFonts w:ascii="Times New Roman" w:eastAsia="仿宋_GB2312" w:hAnsi="Times New Roman" w:cs="仿宋_GB2312" w:hint="eastAsia"/>
          <w:sz w:val="32"/>
          <w:szCs w:val="32"/>
        </w:rPr>
        <w:t>4</w:t>
      </w:r>
      <w:r>
        <w:rPr>
          <w:rFonts w:ascii="Times New Roman" w:eastAsia="仿宋_GB2312" w:hAnsi="Times New Roman" w:cs="仿宋_GB2312" w:hint="eastAsia"/>
          <w:sz w:val="32"/>
          <w:szCs w:val="32"/>
        </w:rPr>
        <w:t>个方面，形成不少于</w:t>
      </w:r>
      <w:r>
        <w:rPr>
          <w:rFonts w:ascii="Times New Roman" w:eastAsia="仿宋_GB2312" w:hAnsi="Times New Roman" w:cs="仿宋_GB2312" w:hint="eastAsia"/>
          <w:sz w:val="32"/>
          <w:szCs w:val="32"/>
        </w:rPr>
        <w:t>5</w:t>
      </w:r>
      <w:r>
        <w:rPr>
          <w:rFonts w:ascii="Times New Roman" w:eastAsia="仿宋_GB2312" w:hAnsi="Times New Roman" w:cs="仿宋_GB2312" w:hint="eastAsia"/>
          <w:sz w:val="32"/>
          <w:szCs w:val="32"/>
        </w:rPr>
        <w:t>项企业标准、</w:t>
      </w:r>
      <w:r>
        <w:rPr>
          <w:rFonts w:ascii="Times New Roman" w:eastAsia="仿宋_GB2312" w:hAnsi="Times New Roman" w:cs="仿宋_GB2312" w:hint="eastAsia"/>
          <w:sz w:val="32"/>
          <w:szCs w:val="32"/>
        </w:rPr>
        <w:t>10</w:t>
      </w:r>
      <w:r>
        <w:rPr>
          <w:rFonts w:ascii="Times New Roman" w:eastAsia="仿宋_GB2312" w:hAnsi="Times New Roman" w:cs="仿宋_GB2312" w:hint="eastAsia"/>
          <w:sz w:val="32"/>
          <w:szCs w:val="32"/>
        </w:rPr>
        <w:t>项专项评估准则。通过</w:t>
      </w:r>
      <w:r>
        <w:rPr>
          <w:rFonts w:ascii="Times New Roman" w:eastAsia="仿宋_GB2312" w:hAnsi="Times New Roman" w:cs="仿宋_GB2312" w:hint="eastAsia"/>
          <w:sz w:val="32"/>
          <w:szCs w:val="32"/>
        </w:rPr>
        <w:t>5</w:t>
      </w:r>
      <w:r>
        <w:rPr>
          <w:rFonts w:ascii="Times New Roman" w:eastAsia="仿宋_GB2312" w:hAnsi="Times New Roman" w:cs="仿宋_GB2312" w:hint="eastAsia"/>
          <w:sz w:val="32"/>
          <w:szCs w:val="32"/>
        </w:rPr>
        <w:t>年的研究，实现中车风电总体技术水平与行业头部相当，支撑陆上产品、海上产品具有较强的竞争力，确保产品满足海外市场的各项技术要求。支撑清洁能源两全目标的基本实现。</w:t>
      </w:r>
    </w:p>
    <w:p w14:paraId="44F8EF5F" w14:textId="77777777" w:rsidR="00A927BF" w:rsidRDefault="00000000">
      <w:pPr>
        <w:pStyle w:val="4"/>
      </w:pPr>
      <w:r>
        <w:rPr>
          <w:rFonts w:hint="eastAsia"/>
        </w:rPr>
        <w:lastRenderedPageBreak/>
        <w:t>重点任务</w:t>
      </w:r>
    </w:p>
    <w:p w14:paraId="1D03D712"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ab/>
      </w:r>
      <w:r>
        <w:rPr>
          <w:rFonts w:ascii="Times New Roman" w:eastAsia="仿宋_GB2312" w:hAnsi="Times New Roman" w:cs="仿宋_GB2312" w:hint="eastAsia"/>
          <w:sz w:val="32"/>
          <w:szCs w:val="32"/>
        </w:rPr>
        <w:t>中车未来</w:t>
      </w:r>
      <w:r>
        <w:rPr>
          <w:rFonts w:ascii="Times New Roman" w:eastAsia="仿宋_GB2312" w:hAnsi="Times New Roman" w:cs="仿宋_GB2312" w:hint="eastAsia"/>
          <w:sz w:val="32"/>
          <w:szCs w:val="32"/>
        </w:rPr>
        <w:t>5</w:t>
      </w:r>
      <w:r>
        <w:rPr>
          <w:rFonts w:ascii="Times New Roman" w:eastAsia="仿宋_GB2312" w:hAnsi="Times New Roman" w:cs="仿宋_GB2312" w:hint="eastAsia"/>
          <w:sz w:val="32"/>
          <w:szCs w:val="32"/>
        </w:rPr>
        <w:t>年预计开展不少于</w:t>
      </w:r>
      <w:r>
        <w:rPr>
          <w:rFonts w:ascii="Times New Roman" w:eastAsia="仿宋_GB2312" w:hAnsi="Times New Roman" w:cs="仿宋_GB2312" w:hint="eastAsia"/>
          <w:sz w:val="32"/>
          <w:szCs w:val="32"/>
        </w:rPr>
        <w:t>160</w:t>
      </w:r>
      <w:r>
        <w:rPr>
          <w:rFonts w:ascii="Times New Roman" w:eastAsia="仿宋_GB2312" w:hAnsi="Times New Roman" w:cs="仿宋_GB2312" w:hint="eastAsia"/>
          <w:sz w:val="32"/>
          <w:szCs w:val="32"/>
        </w:rPr>
        <w:t>项关键技术的攻关，其中启航预计牵头不少于</w:t>
      </w:r>
      <w:r>
        <w:rPr>
          <w:rFonts w:ascii="Times New Roman" w:eastAsia="仿宋_GB2312" w:hAnsi="Times New Roman" w:cs="仿宋_GB2312" w:hint="eastAsia"/>
          <w:sz w:val="32"/>
          <w:szCs w:val="32"/>
        </w:rPr>
        <w:t>80</w:t>
      </w:r>
      <w:r>
        <w:rPr>
          <w:rFonts w:ascii="Times New Roman" w:eastAsia="仿宋_GB2312" w:hAnsi="Times New Roman" w:cs="仿宋_GB2312" w:hint="eastAsia"/>
          <w:sz w:val="32"/>
          <w:szCs w:val="32"/>
        </w:rPr>
        <w:t>项，参与不少于</w:t>
      </w:r>
      <w:r>
        <w:rPr>
          <w:rFonts w:ascii="Times New Roman" w:eastAsia="仿宋_GB2312" w:hAnsi="Times New Roman" w:cs="仿宋_GB2312" w:hint="eastAsia"/>
          <w:sz w:val="32"/>
          <w:szCs w:val="32"/>
        </w:rPr>
        <w:t>40</w:t>
      </w:r>
      <w:r>
        <w:rPr>
          <w:rFonts w:ascii="Times New Roman" w:eastAsia="仿宋_GB2312" w:hAnsi="Times New Roman" w:cs="仿宋_GB2312" w:hint="eastAsia"/>
          <w:sz w:val="32"/>
          <w:szCs w:val="32"/>
        </w:rPr>
        <w:t>项。其中：</w:t>
      </w:r>
    </w:p>
    <w:p w14:paraId="375E92EC"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提升质量方面：针对关键的质量问题，重点开展叶片安全与防断裂失效机理、</w:t>
      </w:r>
      <w:r>
        <w:rPr>
          <w:rFonts w:ascii="Times New Roman" w:eastAsia="仿宋_GB2312" w:hAnsi="Times New Roman" w:cs="仿宋_GB2312" w:hint="eastAsia"/>
          <w:sz w:val="32"/>
          <w:szCs w:val="32"/>
        </w:rPr>
        <w:t>TRB</w:t>
      </w:r>
      <w:r>
        <w:rPr>
          <w:rFonts w:ascii="Times New Roman" w:eastAsia="仿宋_GB2312" w:hAnsi="Times New Roman" w:cs="仿宋_GB2312" w:hint="eastAsia"/>
          <w:sz w:val="32"/>
          <w:szCs w:val="32"/>
        </w:rPr>
        <w:t>轴承跑圈、轴电流问题、轮毂与轴承系统承载性能优化、高湍流识别与自适应技术、风电机组仿测一致性、偏航变桨系统结构设计改进、塔筒及浮体生产过程质量控制、深远海与沙戈荒工况环境适应性、传动链系统监测与故障诊断、智慧运维、免维护风机等关键技术的研究与攻关。</w:t>
      </w:r>
    </w:p>
    <w:p w14:paraId="42374937"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提升性能方面：整机设计方面，开展高性能风电机组的设计，数字孪生技术的研究。在控制领域，开展偏航对风策略优化、先进控制策略、整机气动流场测试、智能感知变桨控制，</w:t>
      </w:r>
      <w:r>
        <w:rPr>
          <w:rFonts w:ascii="Times New Roman" w:eastAsia="仿宋_GB2312" w:hAnsi="Times New Roman" w:cs="仿宋_GB2312" w:hint="eastAsia"/>
          <w:sz w:val="32"/>
          <w:szCs w:val="32"/>
        </w:rPr>
        <w:t>AI+</w:t>
      </w:r>
      <w:r>
        <w:rPr>
          <w:rFonts w:ascii="Times New Roman" w:eastAsia="仿宋_GB2312" w:hAnsi="Times New Roman" w:cs="仿宋_GB2312" w:hint="eastAsia"/>
          <w:sz w:val="32"/>
          <w:szCs w:val="32"/>
        </w:rPr>
        <w:t>风机的全新控制范式研究与示范。电气系统方面，开展半实物仿真、部件测量与寿命评估、极端事件保护功能增强、构网型技术、离网</w:t>
      </w:r>
      <w:r>
        <w:rPr>
          <w:rFonts w:ascii="Times New Roman" w:eastAsia="仿宋_GB2312" w:hAnsi="Times New Roman" w:cs="仿宋_GB2312" w:hint="eastAsia"/>
          <w:sz w:val="32"/>
          <w:szCs w:val="32"/>
        </w:rPr>
        <w:t>/</w:t>
      </w:r>
      <w:r>
        <w:rPr>
          <w:rFonts w:ascii="Times New Roman" w:eastAsia="仿宋_GB2312" w:hAnsi="Times New Roman" w:cs="仿宋_GB2312" w:hint="eastAsia"/>
          <w:sz w:val="32"/>
          <w:szCs w:val="32"/>
        </w:rPr>
        <w:t>微网集成技术的研究。结构设计聚焦于结构刚度优化、高性能混凝土应用、大型化导管架基础、陆上预应力装配式基础、超高混塔及拉索构架塔设计、系泊系统设计与校核、无塔筒基础的设计。</w:t>
      </w:r>
    </w:p>
    <w:p w14:paraId="5E00A8E2"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提升效率方面：研究</w:t>
      </w:r>
      <w:r>
        <w:rPr>
          <w:rFonts w:ascii="Times New Roman" w:eastAsia="仿宋_GB2312" w:hAnsi="Times New Roman" w:cs="仿宋_GB2312" w:hint="eastAsia"/>
          <w:sz w:val="32"/>
          <w:szCs w:val="32"/>
        </w:rPr>
        <w:t>AI</w:t>
      </w:r>
      <w:r>
        <w:rPr>
          <w:rFonts w:ascii="Times New Roman" w:eastAsia="仿宋_GB2312" w:hAnsi="Times New Roman" w:cs="仿宋_GB2312" w:hint="eastAsia"/>
          <w:sz w:val="32"/>
          <w:szCs w:val="32"/>
        </w:rPr>
        <w:t>对控制调参过程、塔架设计过程、结构校核过程、仿真结果预测过程的效率提升。研究整机</w:t>
      </w:r>
      <w:r>
        <w:rPr>
          <w:rFonts w:ascii="Times New Roman" w:eastAsia="仿宋_GB2312" w:hAnsi="Times New Roman" w:cs="仿宋_GB2312" w:hint="eastAsia"/>
          <w:sz w:val="32"/>
          <w:szCs w:val="32"/>
        </w:rPr>
        <w:t>-</w:t>
      </w:r>
      <w:r>
        <w:rPr>
          <w:rFonts w:ascii="Times New Roman" w:eastAsia="仿宋_GB2312" w:hAnsi="Times New Roman" w:cs="仿宋_GB2312" w:hint="eastAsia"/>
          <w:sz w:val="32"/>
          <w:szCs w:val="32"/>
        </w:rPr>
        <w:t>叶片，整机</w:t>
      </w:r>
      <w:r>
        <w:rPr>
          <w:rFonts w:ascii="Times New Roman" w:eastAsia="仿宋_GB2312" w:hAnsi="Times New Roman" w:cs="仿宋_GB2312" w:hint="eastAsia"/>
          <w:sz w:val="32"/>
          <w:szCs w:val="32"/>
        </w:rPr>
        <w:t>-</w:t>
      </w:r>
      <w:r>
        <w:rPr>
          <w:rFonts w:ascii="Times New Roman" w:eastAsia="仿宋_GB2312" w:hAnsi="Times New Roman" w:cs="仿宋_GB2312" w:hint="eastAsia"/>
          <w:sz w:val="32"/>
          <w:szCs w:val="32"/>
        </w:rPr>
        <w:t>浮体一体化设计技术。</w:t>
      </w:r>
    </w:p>
    <w:p w14:paraId="5A5BC123"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lastRenderedPageBreak/>
        <w:t>降低成本方面：建立风电机组的模块化、平台化设计体系与标准化规范，通过结构优化与新材料应用（如高强板材、</w:t>
      </w:r>
      <w:r>
        <w:rPr>
          <w:rFonts w:ascii="Times New Roman" w:eastAsia="仿宋_GB2312" w:hAnsi="Times New Roman" w:cs="仿宋_GB2312" w:hint="eastAsia"/>
          <w:sz w:val="32"/>
          <w:szCs w:val="32"/>
        </w:rPr>
        <w:t>QT500</w:t>
      </w:r>
      <w:r>
        <w:rPr>
          <w:rFonts w:ascii="Times New Roman" w:eastAsia="仿宋_GB2312" w:hAnsi="Times New Roman" w:cs="仿宋_GB2312" w:hint="eastAsia"/>
          <w:sz w:val="32"/>
          <w:szCs w:val="32"/>
        </w:rPr>
        <w:t>材料），漂浮式风电的集成设计技术，实现关键部件（包括轮毂、齿轮箱、漂浮式平台）的性能提升与成本降低。研究提升机组一次性调试合格率、增强保护技术，高压电气系统和智能运维技术。突破风电机组（特别是叶片、塔筒）的绿色回收与循环利用技术，并开展可降解叶片材料、高空风电等前沿方向的研究。</w:t>
      </w:r>
    </w:p>
    <w:p w14:paraId="0D0D5028" w14:textId="77777777" w:rsidR="00A927BF" w:rsidRDefault="00000000">
      <w:pPr>
        <w:pStyle w:val="4"/>
      </w:pPr>
      <w:r>
        <w:rPr>
          <w:rFonts w:hint="eastAsia"/>
        </w:rPr>
        <w:t>待突破的关键技术清单</w:t>
      </w:r>
    </w:p>
    <w:p w14:paraId="52C8CC59"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hint="eastAsia"/>
          <w:sz w:val="32"/>
          <w:szCs w:val="32"/>
        </w:rPr>
        <w:t>目前已梳理出来的启航需要牵头或参与的</w:t>
      </w:r>
      <w:r>
        <w:rPr>
          <w:rFonts w:ascii="Times New Roman" w:eastAsia="仿宋_GB2312" w:hAnsi="Times New Roman" w:cs="仿宋_GB2312" w:hint="eastAsia"/>
          <w:sz w:val="32"/>
          <w:szCs w:val="32"/>
        </w:rPr>
        <w:t>146</w:t>
      </w:r>
      <w:r>
        <w:rPr>
          <w:rFonts w:ascii="Times New Roman" w:eastAsia="仿宋_GB2312" w:hAnsi="Times New Roman" w:cs="仿宋_GB2312" w:hint="eastAsia"/>
          <w:sz w:val="32"/>
          <w:szCs w:val="32"/>
        </w:rPr>
        <w:t>项技术项点中，在十五五期间完成</w:t>
      </w:r>
      <w:r>
        <w:rPr>
          <w:rFonts w:ascii="Times New Roman" w:eastAsia="仿宋_GB2312" w:hAnsi="Times New Roman" w:cs="仿宋_GB2312" w:hint="eastAsia"/>
          <w:sz w:val="32"/>
          <w:szCs w:val="32"/>
        </w:rPr>
        <w:t>133</w:t>
      </w:r>
      <w:r>
        <w:rPr>
          <w:rFonts w:ascii="Times New Roman" w:eastAsia="仿宋_GB2312" w:hAnsi="Times New Roman" w:cs="仿宋_GB2312" w:hint="eastAsia"/>
          <w:sz w:val="32"/>
          <w:szCs w:val="32"/>
        </w:rPr>
        <w:t>项，后续完成</w:t>
      </w:r>
      <w:r>
        <w:rPr>
          <w:rFonts w:ascii="Times New Roman" w:eastAsia="仿宋_GB2312" w:hAnsi="Times New Roman" w:cs="仿宋_GB2312" w:hint="eastAsia"/>
          <w:sz w:val="32"/>
          <w:szCs w:val="32"/>
        </w:rPr>
        <w:t>13</w:t>
      </w:r>
      <w:r>
        <w:rPr>
          <w:rFonts w:ascii="Times New Roman" w:eastAsia="仿宋_GB2312" w:hAnsi="Times New Roman" w:cs="仿宋_GB2312" w:hint="eastAsia"/>
          <w:sz w:val="32"/>
          <w:szCs w:val="32"/>
        </w:rPr>
        <w:t>项：</w:t>
      </w:r>
    </w:p>
    <w:p w14:paraId="7C54468C" w14:textId="77777777" w:rsidR="00A927BF" w:rsidRDefault="00A927BF">
      <w:pPr>
        <w:spacing w:line="560" w:lineRule="exact"/>
        <w:ind w:firstLineChars="200" w:firstLine="679"/>
        <w:rPr>
          <w:rFonts w:ascii="Times New Roman" w:eastAsia="仿宋_GB2312" w:hAnsi="Times New Roman" w:cs="仿宋_GB2312"/>
          <w:sz w:val="32"/>
          <w:szCs w:val="32"/>
        </w:rPr>
      </w:pPr>
    </w:p>
    <w:p w14:paraId="48236F5B" w14:textId="77777777" w:rsidR="00A927BF" w:rsidRDefault="00000000">
      <w:pPr>
        <w:rPr>
          <w:rFonts w:ascii="Times New Roman" w:hAnsi="Times New Roman"/>
          <w:sz w:val="32"/>
          <w:szCs w:val="32"/>
        </w:rPr>
      </w:pPr>
      <w:r>
        <w:rPr>
          <w:rFonts w:ascii="Times New Roman" w:hAnsi="Times New Roman"/>
          <w:sz w:val="32"/>
          <w:szCs w:val="32"/>
        </w:rPr>
        <w:br w:type="page"/>
      </w:r>
    </w:p>
    <w:p w14:paraId="1273D1B3" w14:textId="77777777" w:rsidR="00A927BF" w:rsidRDefault="00A927BF">
      <w:pPr>
        <w:spacing w:line="560" w:lineRule="exact"/>
        <w:ind w:firstLine="679"/>
        <w:rPr>
          <w:rFonts w:ascii="Times New Roman" w:hAnsi="Times New Roman"/>
          <w:sz w:val="32"/>
          <w:szCs w:val="32"/>
        </w:rPr>
        <w:sectPr w:rsidR="00A927BF">
          <w:pgSz w:w="11906" w:h="16838"/>
          <w:pgMar w:top="2098" w:right="1474" w:bottom="1985" w:left="1588" w:header="340" w:footer="992" w:gutter="0"/>
          <w:pgNumType w:fmt="numberInDash"/>
          <w:cols w:space="425"/>
          <w:docGrid w:type="linesAndChars" w:linePitch="398" w:charSpace="4044"/>
        </w:sectPr>
      </w:pPr>
    </w:p>
    <w:tbl>
      <w:tblPr>
        <w:tblW w:w="43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919"/>
        <w:gridCol w:w="2002"/>
        <w:gridCol w:w="2328"/>
        <w:gridCol w:w="1359"/>
        <w:gridCol w:w="850"/>
        <w:gridCol w:w="918"/>
        <w:gridCol w:w="882"/>
        <w:gridCol w:w="2289"/>
      </w:tblGrid>
      <w:tr w:rsidR="00404CE9" w14:paraId="3EBBB9D0" w14:textId="77777777" w:rsidTr="00404CE9">
        <w:trPr>
          <w:trHeight w:val="510"/>
          <w:tblHeader/>
        </w:trPr>
        <w:tc>
          <w:tcPr>
            <w:tcW w:w="233" w:type="pct"/>
            <w:shd w:val="clear" w:color="auto" w:fill="D8D8D8" w:themeFill="background1" w:themeFillShade="D8"/>
            <w:noWrap/>
            <w:vAlign w:val="center"/>
          </w:tcPr>
          <w:p w14:paraId="00407920"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lastRenderedPageBreak/>
              <w:t>序号</w:t>
            </w:r>
          </w:p>
        </w:tc>
        <w:tc>
          <w:tcPr>
            <w:tcW w:w="379" w:type="pct"/>
            <w:shd w:val="clear" w:color="auto" w:fill="D8D8D8" w:themeFill="background1" w:themeFillShade="D8"/>
            <w:noWrap/>
            <w:vAlign w:val="center"/>
          </w:tcPr>
          <w:p w14:paraId="447383D6"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技术维度</w:t>
            </w:r>
          </w:p>
        </w:tc>
        <w:tc>
          <w:tcPr>
            <w:tcW w:w="826" w:type="pct"/>
            <w:shd w:val="clear" w:color="auto" w:fill="D8D8D8" w:themeFill="background1" w:themeFillShade="D8"/>
            <w:noWrap/>
            <w:vAlign w:val="center"/>
          </w:tcPr>
          <w:p w14:paraId="1E957FF6"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技术名称</w:t>
            </w:r>
          </w:p>
        </w:tc>
        <w:tc>
          <w:tcPr>
            <w:tcW w:w="961" w:type="pct"/>
            <w:shd w:val="clear" w:color="auto" w:fill="D8D8D8" w:themeFill="background1" w:themeFillShade="D8"/>
            <w:vAlign w:val="center"/>
          </w:tcPr>
          <w:p w14:paraId="685AD2B6"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技术目标</w:t>
            </w:r>
          </w:p>
        </w:tc>
        <w:tc>
          <w:tcPr>
            <w:tcW w:w="561" w:type="pct"/>
            <w:shd w:val="clear" w:color="auto" w:fill="D8D8D8" w:themeFill="background1" w:themeFillShade="D8"/>
            <w:noWrap/>
            <w:vAlign w:val="center"/>
          </w:tcPr>
          <w:p w14:paraId="7F5281DB"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技术价值</w:t>
            </w:r>
          </w:p>
        </w:tc>
        <w:tc>
          <w:tcPr>
            <w:tcW w:w="351" w:type="pct"/>
            <w:shd w:val="clear" w:color="auto" w:fill="D8D8D8" w:themeFill="background1" w:themeFillShade="D8"/>
            <w:noWrap/>
            <w:vAlign w:val="center"/>
          </w:tcPr>
          <w:p w14:paraId="1B4CA46C"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目前状态</w:t>
            </w:r>
          </w:p>
        </w:tc>
        <w:tc>
          <w:tcPr>
            <w:tcW w:w="379" w:type="pct"/>
            <w:shd w:val="clear" w:color="auto" w:fill="D8D8D8" w:themeFill="background1" w:themeFillShade="D8"/>
            <w:vAlign w:val="center"/>
          </w:tcPr>
          <w:p w14:paraId="664C926E"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牵头/参与</w:t>
            </w:r>
          </w:p>
        </w:tc>
        <w:tc>
          <w:tcPr>
            <w:tcW w:w="364" w:type="pct"/>
            <w:shd w:val="clear" w:color="auto" w:fill="D8D8D8" w:themeFill="background1" w:themeFillShade="D8"/>
            <w:vAlign w:val="center"/>
          </w:tcPr>
          <w:p w14:paraId="229A85F1"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完成时间</w:t>
            </w:r>
          </w:p>
        </w:tc>
        <w:tc>
          <w:tcPr>
            <w:tcW w:w="945" w:type="pct"/>
            <w:shd w:val="clear" w:color="auto" w:fill="D8D8D8" w:themeFill="background1" w:themeFillShade="D8"/>
            <w:vAlign w:val="center"/>
          </w:tcPr>
          <w:p w14:paraId="36B7A82E" w14:textId="77777777" w:rsidR="00404CE9" w:rsidRDefault="00404CE9">
            <w:pPr>
              <w:widowControl/>
              <w:jc w:val="center"/>
              <w:textAlignment w:val="center"/>
              <w:rPr>
                <w:rFonts w:ascii="仿宋" w:eastAsia="仿宋" w:hAnsi="仿宋" w:cs="仿宋" w:hint="eastAsia"/>
                <w:b/>
                <w:bCs/>
                <w:sz w:val="18"/>
                <w:szCs w:val="18"/>
              </w:rPr>
            </w:pPr>
            <w:r>
              <w:rPr>
                <w:rFonts w:ascii="仿宋" w:eastAsia="仿宋" w:hAnsi="仿宋" w:cs="仿宋" w:hint="eastAsia"/>
                <w:b/>
                <w:bCs/>
                <w:kern w:val="0"/>
                <w:sz w:val="18"/>
                <w:szCs w:val="18"/>
                <w:lang w:bidi="ar"/>
              </w:rPr>
              <w:t>2030年状态</w:t>
            </w:r>
          </w:p>
        </w:tc>
      </w:tr>
      <w:tr w:rsidR="00404CE9" w14:paraId="432016AF" w14:textId="77777777" w:rsidTr="00404CE9">
        <w:trPr>
          <w:trHeight w:val="765"/>
        </w:trPr>
        <w:tc>
          <w:tcPr>
            <w:tcW w:w="233" w:type="pct"/>
            <w:noWrap/>
            <w:vAlign w:val="center"/>
          </w:tcPr>
          <w:p w14:paraId="42D436E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w:t>
            </w:r>
          </w:p>
        </w:tc>
        <w:tc>
          <w:tcPr>
            <w:tcW w:w="379" w:type="pct"/>
            <w:noWrap/>
            <w:vAlign w:val="center"/>
          </w:tcPr>
          <w:p w14:paraId="624A392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548001E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基于风况识别的自适应技术</w:t>
            </w:r>
          </w:p>
        </w:tc>
        <w:tc>
          <w:tcPr>
            <w:tcW w:w="961" w:type="pct"/>
            <w:vAlign w:val="center"/>
          </w:tcPr>
          <w:p w14:paraId="4DD51E1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建立高湍流风场精准识别模型，开发自适应控制策略，提升机组在高湍流环境下的运行稳定性与发电效率</w:t>
            </w:r>
          </w:p>
        </w:tc>
        <w:tc>
          <w:tcPr>
            <w:tcW w:w="561" w:type="pct"/>
            <w:noWrap/>
            <w:vAlign w:val="center"/>
          </w:tcPr>
          <w:p w14:paraId="03EFE37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24F561C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74B4250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DFE01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BC1567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完成全场景高湍流自适应控制策略优化，形成行业通用的高湍流机组运行技术标准。</w:t>
            </w:r>
          </w:p>
        </w:tc>
      </w:tr>
      <w:tr w:rsidR="00404CE9" w14:paraId="17345627" w14:textId="77777777" w:rsidTr="00404CE9">
        <w:trPr>
          <w:trHeight w:val="1275"/>
        </w:trPr>
        <w:tc>
          <w:tcPr>
            <w:tcW w:w="233" w:type="pct"/>
            <w:noWrap/>
            <w:vAlign w:val="center"/>
          </w:tcPr>
          <w:p w14:paraId="41131B9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w:t>
            </w:r>
          </w:p>
        </w:tc>
        <w:tc>
          <w:tcPr>
            <w:tcW w:w="379" w:type="pct"/>
            <w:noWrap/>
            <w:vAlign w:val="center"/>
          </w:tcPr>
          <w:p w14:paraId="1516CF9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2726BC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风电机组仿真-测试一致性比对分析技术</w:t>
            </w:r>
          </w:p>
        </w:tc>
        <w:tc>
          <w:tcPr>
            <w:tcW w:w="961" w:type="pct"/>
            <w:vAlign w:val="center"/>
          </w:tcPr>
          <w:p w14:paraId="140FFE4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搭建风电机组仿测比对分析工具链；针对全部子系统，开展仿真与实测数据差异量化比对，完成模型、参数、工况及部件特性等差异根因追溯；形成比对 — 溯源 — 整改 — 验证正向设计闭环，反哺整机及各子系统设计迭代。</w:t>
            </w:r>
          </w:p>
        </w:tc>
        <w:tc>
          <w:tcPr>
            <w:tcW w:w="561" w:type="pct"/>
            <w:vAlign w:val="center"/>
          </w:tcPr>
          <w:p w14:paraId="4499966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提升质量、提升效率</w:t>
            </w:r>
          </w:p>
        </w:tc>
        <w:tc>
          <w:tcPr>
            <w:tcW w:w="351" w:type="pct"/>
            <w:noWrap/>
            <w:vAlign w:val="center"/>
          </w:tcPr>
          <w:p w14:paraId="532C776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6BEDF09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22342EA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C9766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仿测比对工具链全面成熟完善，实现全工况自动化智能比对分析；精准完成各类复杂差异深度溯源，全流程贯通比对 - 溯源 - 整改 - 验证设计闭环，常态化反哺整机及各子系统正向设计迭代优化。</w:t>
            </w:r>
          </w:p>
        </w:tc>
      </w:tr>
      <w:tr w:rsidR="00404CE9" w14:paraId="0321CB73" w14:textId="77777777" w:rsidTr="00404CE9">
        <w:trPr>
          <w:trHeight w:val="1020"/>
        </w:trPr>
        <w:tc>
          <w:tcPr>
            <w:tcW w:w="233" w:type="pct"/>
            <w:noWrap/>
            <w:vAlign w:val="center"/>
          </w:tcPr>
          <w:p w14:paraId="4DD9C8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w:t>
            </w:r>
          </w:p>
        </w:tc>
        <w:tc>
          <w:tcPr>
            <w:tcW w:w="379" w:type="pct"/>
            <w:noWrap/>
            <w:vAlign w:val="center"/>
          </w:tcPr>
          <w:p w14:paraId="36F9F20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2DC723A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高性能风力发电机组设计技术</w:t>
            </w:r>
          </w:p>
        </w:tc>
        <w:tc>
          <w:tcPr>
            <w:tcW w:w="961" w:type="pct"/>
            <w:vAlign w:val="center"/>
          </w:tcPr>
          <w:p w14:paraId="4BAEA198"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聚焦高性能相关技术研究，突破机组气动-结构-控制一体化耦合设计瓶</w:t>
            </w:r>
            <w:r>
              <w:rPr>
                <w:rFonts w:ascii="仿宋" w:eastAsia="仿宋" w:hAnsi="仿宋" w:cs="仿宋" w:hint="eastAsia"/>
                <w:kern w:val="0"/>
                <w:sz w:val="18"/>
                <w:szCs w:val="18"/>
                <w:lang w:bidi="ar"/>
              </w:rPr>
              <w:lastRenderedPageBreak/>
              <w:t>颈，提升机组功率密度与风能利用效率，优化气动-结构一体化、智能控制等核心技术，构建自主可控的高性能风电机组设计体系；</w:t>
            </w:r>
          </w:p>
        </w:tc>
        <w:tc>
          <w:tcPr>
            <w:tcW w:w="561" w:type="pct"/>
            <w:noWrap/>
            <w:vAlign w:val="center"/>
          </w:tcPr>
          <w:p w14:paraId="057A105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noWrap/>
            <w:vAlign w:val="center"/>
          </w:tcPr>
          <w:p w14:paraId="36D1EEC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EC287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7DB34C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1994F90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形成全系列高性能机组标准化设计体系，实现</w:t>
            </w:r>
            <w:r>
              <w:rPr>
                <w:rFonts w:ascii="仿宋" w:eastAsia="仿宋" w:hAnsi="仿宋" w:cs="仿宋" w:hint="eastAsia"/>
                <w:kern w:val="0"/>
                <w:sz w:val="18"/>
                <w:szCs w:val="18"/>
                <w:lang w:bidi="ar"/>
              </w:rPr>
              <w:lastRenderedPageBreak/>
              <w:t>机组性能与成本的最优平衡。</w:t>
            </w:r>
          </w:p>
        </w:tc>
      </w:tr>
      <w:tr w:rsidR="00404CE9" w14:paraId="54112758" w14:textId="77777777" w:rsidTr="00404CE9">
        <w:trPr>
          <w:trHeight w:val="1275"/>
        </w:trPr>
        <w:tc>
          <w:tcPr>
            <w:tcW w:w="233" w:type="pct"/>
            <w:noWrap/>
            <w:vAlign w:val="center"/>
          </w:tcPr>
          <w:p w14:paraId="4286A8B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4</w:t>
            </w:r>
          </w:p>
        </w:tc>
        <w:tc>
          <w:tcPr>
            <w:tcW w:w="379" w:type="pct"/>
            <w:noWrap/>
            <w:vAlign w:val="center"/>
          </w:tcPr>
          <w:p w14:paraId="43030ED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675DD60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风力机叶片主动流动控制技术</w:t>
            </w:r>
          </w:p>
        </w:tc>
        <w:tc>
          <w:tcPr>
            <w:tcW w:w="961" w:type="pct"/>
            <w:vAlign w:val="center"/>
          </w:tcPr>
          <w:p w14:paraId="15E7B42A"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通过试验与仿真结合深入研究不同主动控制激励器对叶片边界层流动的影响机制，揭示流动控制对流场的作用规律；基于叶片表面多源传感器信息，构建流场-载荷-状态映射模型，实时优化算法策略</w:t>
            </w:r>
          </w:p>
        </w:tc>
        <w:tc>
          <w:tcPr>
            <w:tcW w:w="561" w:type="pct"/>
            <w:noWrap/>
            <w:vAlign w:val="center"/>
          </w:tcPr>
          <w:p w14:paraId="74F773E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降低成本、提升性能</w:t>
            </w:r>
          </w:p>
        </w:tc>
        <w:tc>
          <w:tcPr>
            <w:tcW w:w="351" w:type="pct"/>
            <w:noWrap/>
            <w:vAlign w:val="center"/>
          </w:tcPr>
          <w:p w14:paraId="5425DA5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4B36978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85FA7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17296D4"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完成针对不同场景下的主动流动激励器设计与开发；完成基于多源传感器信息构建流场-载荷-状态映射模型，完成主动流动控制策略及实时优化算法的研究，实现对不同工况的动态响应与自适应调节。</w:t>
            </w:r>
          </w:p>
        </w:tc>
      </w:tr>
      <w:tr w:rsidR="00404CE9" w14:paraId="1BEF616E" w14:textId="77777777" w:rsidTr="00404CE9">
        <w:trPr>
          <w:trHeight w:val="1020"/>
        </w:trPr>
        <w:tc>
          <w:tcPr>
            <w:tcW w:w="233" w:type="pct"/>
            <w:noWrap/>
            <w:vAlign w:val="center"/>
          </w:tcPr>
          <w:p w14:paraId="311F3D3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5</w:t>
            </w:r>
          </w:p>
        </w:tc>
        <w:tc>
          <w:tcPr>
            <w:tcW w:w="379" w:type="pct"/>
            <w:noWrap/>
            <w:vAlign w:val="center"/>
          </w:tcPr>
          <w:p w14:paraId="167BAC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21912A2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整机载荷计算与优化技术</w:t>
            </w:r>
          </w:p>
        </w:tc>
        <w:tc>
          <w:tcPr>
            <w:tcW w:w="961" w:type="pct"/>
            <w:vAlign w:val="center"/>
          </w:tcPr>
          <w:p w14:paraId="590B125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攻克复杂海陆工况多场耦合载荷计算技术，构建整机——部件多级载</w:t>
            </w:r>
            <w:r>
              <w:rPr>
                <w:rFonts w:ascii="仿宋" w:eastAsia="仿宋" w:hAnsi="仿宋" w:cs="仿宋" w:hint="eastAsia"/>
                <w:kern w:val="0"/>
                <w:sz w:val="18"/>
                <w:szCs w:val="18"/>
                <w:lang w:bidi="ar"/>
              </w:rPr>
              <w:lastRenderedPageBreak/>
              <w:t>荷评估体系，通过结构与控制协同优化，实现机组降载减重、提可靠性、降度电成本，支撑新机正向研发</w:t>
            </w:r>
          </w:p>
        </w:tc>
        <w:tc>
          <w:tcPr>
            <w:tcW w:w="561" w:type="pct"/>
            <w:vAlign w:val="center"/>
          </w:tcPr>
          <w:p w14:paraId="18CBEE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提升效率</w:t>
            </w:r>
          </w:p>
        </w:tc>
        <w:tc>
          <w:tcPr>
            <w:tcW w:w="351" w:type="pct"/>
            <w:vAlign w:val="center"/>
          </w:tcPr>
          <w:p w14:paraId="6277222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F6671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68270AC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9047A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突破极端工况高精度耦合仿真，实现多维度智能协同优化，建成载荷</w:t>
            </w:r>
            <w:r>
              <w:rPr>
                <w:rFonts w:ascii="仿宋" w:eastAsia="仿宋" w:hAnsi="仿宋" w:cs="仿宋" w:hint="eastAsia"/>
                <w:kern w:val="0"/>
                <w:sz w:val="18"/>
                <w:szCs w:val="18"/>
                <w:lang w:bidi="ar"/>
              </w:rPr>
              <w:lastRenderedPageBreak/>
              <w:t>设计数字化闭环并规模化应用</w:t>
            </w:r>
          </w:p>
        </w:tc>
      </w:tr>
      <w:tr w:rsidR="00404CE9" w14:paraId="5E9261E9" w14:textId="77777777" w:rsidTr="00404CE9">
        <w:trPr>
          <w:trHeight w:val="1020"/>
        </w:trPr>
        <w:tc>
          <w:tcPr>
            <w:tcW w:w="233" w:type="pct"/>
            <w:noWrap/>
            <w:vAlign w:val="center"/>
          </w:tcPr>
          <w:p w14:paraId="497975C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6</w:t>
            </w:r>
          </w:p>
        </w:tc>
        <w:tc>
          <w:tcPr>
            <w:tcW w:w="379" w:type="pct"/>
            <w:noWrap/>
            <w:vAlign w:val="center"/>
          </w:tcPr>
          <w:p w14:paraId="53A9263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1B2B152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风电场负剪切识别与适应技术研究</w:t>
            </w:r>
          </w:p>
        </w:tc>
        <w:tc>
          <w:tcPr>
            <w:tcW w:w="961" w:type="pct"/>
            <w:vAlign w:val="center"/>
          </w:tcPr>
          <w:p w14:paraId="5ED7032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建立风场负剪切风况的多维度特征参数数据集与精准识别模型，区分不同强度与持续时间长的负切变类型，开发智适应算法协同优化，形成“识别-决策-控制-验证”研究闭环。</w:t>
            </w:r>
          </w:p>
        </w:tc>
        <w:tc>
          <w:tcPr>
            <w:tcW w:w="561" w:type="pct"/>
            <w:noWrap/>
            <w:vAlign w:val="center"/>
          </w:tcPr>
          <w:p w14:paraId="79A00F4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0C76440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301B729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2806F1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939EE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完成全场景负剪切自适应控制策略优化，形成行业通用的负剪切机组运行技术规范，提升机组在复杂风况下的发电性能与运行安全性。</w:t>
            </w:r>
          </w:p>
        </w:tc>
      </w:tr>
      <w:tr w:rsidR="00404CE9" w14:paraId="655A2867" w14:textId="77777777" w:rsidTr="00404CE9">
        <w:trPr>
          <w:trHeight w:val="945"/>
        </w:trPr>
        <w:tc>
          <w:tcPr>
            <w:tcW w:w="233" w:type="pct"/>
            <w:noWrap/>
            <w:vAlign w:val="center"/>
          </w:tcPr>
          <w:p w14:paraId="30C3071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w:t>
            </w:r>
          </w:p>
        </w:tc>
        <w:tc>
          <w:tcPr>
            <w:tcW w:w="379" w:type="pct"/>
            <w:noWrap/>
            <w:vAlign w:val="center"/>
          </w:tcPr>
          <w:p w14:paraId="44F45A0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6D2E490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AI+超级算力控制系统</w:t>
            </w:r>
          </w:p>
        </w:tc>
        <w:tc>
          <w:tcPr>
            <w:tcW w:w="961" w:type="pct"/>
            <w:vAlign w:val="center"/>
          </w:tcPr>
          <w:p w14:paraId="23B4A2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突破风电机组PLC算力技术瓶颈，开发超级算力控制器系统，如边缘计算辅控以及超级GPU</w:t>
            </w:r>
            <w:r>
              <w:rPr>
                <w:rFonts w:ascii="仿宋" w:eastAsia="仿宋" w:hAnsi="仿宋" w:cs="仿宋" w:hint="eastAsia"/>
                <w:kern w:val="0"/>
                <w:sz w:val="18"/>
                <w:szCs w:val="18"/>
                <w:lang w:bidi="ar"/>
              </w:rPr>
              <w:lastRenderedPageBreak/>
              <w:t>控制系统，实现新一代控制系统性能升级。</w:t>
            </w:r>
          </w:p>
        </w:tc>
        <w:tc>
          <w:tcPr>
            <w:tcW w:w="561" w:type="pct"/>
            <w:vAlign w:val="center"/>
          </w:tcPr>
          <w:p w14:paraId="63C081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vAlign w:val="center"/>
          </w:tcPr>
          <w:p w14:paraId="6B3BDE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72D9A2D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2488A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47A022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形成AI+超级算力控制器系统设计标准化体系，实现AI控制算力全系统升级及业内领先。</w:t>
            </w:r>
          </w:p>
        </w:tc>
      </w:tr>
      <w:tr w:rsidR="00404CE9" w14:paraId="169E8363" w14:textId="77777777" w:rsidTr="00404CE9">
        <w:trPr>
          <w:trHeight w:val="1020"/>
        </w:trPr>
        <w:tc>
          <w:tcPr>
            <w:tcW w:w="233" w:type="pct"/>
            <w:noWrap/>
            <w:vAlign w:val="center"/>
          </w:tcPr>
          <w:p w14:paraId="4ECCE59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w:t>
            </w:r>
          </w:p>
        </w:tc>
        <w:tc>
          <w:tcPr>
            <w:tcW w:w="379" w:type="pct"/>
            <w:noWrap/>
            <w:vAlign w:val="center"/>
          </w:tcPr>
          <w:p w14:paraId="258F9F9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11EAAC1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风轮面内多高度层风速精准重构技术</w:t>
            </w:r>
          </w:p>
        </w:tc>
        <w:tc>
          <w:tcPr>
            <w:tcW w:w="961" w:type="pct"/>
            <w:vAlign w:val="center"/>
          </w:tcPr>
          <w:p w14:paraId="72D7C8D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突破风轮面内等效风速瓶颈，明确不同高度层入流风速的时空分布特征与重构约束，开发基于物理模型与数据驱动相结合的多高度层风速重构算法，实现风轮入流风速的精准实时复现。</w:t>
            </w:r>
          </w:p>
        </w:tc>
        <w:tc>
          <w:tcPr>
            <w:tcW w:w="561" w:type="pct"/>
            <w:noWrap/>
            <w:vAlign w:val="center"/>
          </w:tcPr>
          <w:p w14:paraId="5B40B0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5BC2FAE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6220414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A7597C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8A4D57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形成覆盖不同风况类型与机组规格的风轮面内风速重构技术规范，实现风轮入流风速的精准实时复现与工程化应用，支撑机组控制与载荷评估的优化提升。</w:t>
            </w:r>
          </w:p>
        </w:tc>
      </w:tr>
      <w:tr w:rsidR="00404CE9" w14:paraId="4254476E" w14:textId="77777777" w:rsidTr="00404CE9">
        <w:trPr>
          <w:trHeight w:val="975"/>
        </w:trPr>
        <w:tc>
          <w:tcPr>
            <w:tcW w:w="233" w:type="pct"/>
            <w:noWrap/>
            <w:vAlign w:val="center"/>
          </w:tcPr>
          <w:p w14:paraId="5A232D2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w:t>
            </w:r>
          </w:p>
        </w:tc>
        <w:tc>
          <w:tcPr>
            <w:tcW w:w="379" w:type="pct"/>
            <w:noWrap/>
            <w:vAlign w:val="center"/>
          </w:tcPr>
          <w:p w14:paraId="12890A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2E6DC40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漂浮式风电机组一体化设计技术</w:t>
            </w:r>
          </w:p>
        </w:tc>
        <w:tc>
          <w:tcPr>
            <w:tcW w:w="961" w:type="pct"/>
            <w:vAlign w:val="center"/>
          </w:tcPr>
          <w:p w14:paraId="4405684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突破漂浮式机组气动-结构-控制-浮体一体化设计瓶颈，开发高可靠性、高性能的漂浮式机组设计体系</w:t>
            </w:r>
          </w:p>
        </w:tc>
        <w:tc>
          <w:tcPr>
            <w:tcW w:w="561" w:type="pct"/>
            <w:noWrap/>
            <w:vAlign w:val="center"/>
          </w:tcPr>
          <w:p w14:paraId="1E7E46A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6D6A67B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26199D8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FBD8A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2D5F769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形成全系列漂浮式机组一体化设计标准化体系，实现深远海漂浮式机组的规模化应用。</w:t>
            </w:r>
          </w:p>
        </w:tc>
      </w:tr>
      <w:tr w:rsidR="00404CE9" w14:paraId="3871D734" w14:textId="77777777" w:rsidTr="00404CE9">
        <w:trPr>
          <w:trHeight w:val="1020"/>
        </w:trPr>
        <w:tc>
          <w:tcPr>
            <w:tcW w:w="233" w:type="pct"/>
            <w:noWrap/>
            <w:vAlign w:val="center"/>
          </w:tcPr>
          <w:p w14:paraId="36452DF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10</w:t>
            </w:r>
          </w:p>
        </w:tc>
        <w:tc>
          <w:tcPr>
            <w:tcW w:w="379" w:type="pct"/>
            <w:noWrap/>
            <w:vAlign w:val="center"/>
          </w:tcPr>
          <w:p w14:paraId="1702136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45AE739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风电机组典型失效分析及控制保护技术</w:t>
            </w:r>
          </w:p>
        </w:tc>
        <w:tc>
          <w:tcPr>
            <w:tcW w:w="961" w:type="pct"/>
            <w:vAlign w:val="center"/>
          </w:tcPr>
          <w:p w14:paraId="50952B4A"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掌握典型失效场景形成前后的数据相关性特征及机理；建立机组典型失效模式仿真分析能力；基于多源数据融合技术开发智能诊断模型；开发叶片健康管理与紧急保护系统策略。</w:t>
            </w:r>
          </w:p>
        </w:tc>
        <w:tc>
          <w:tcPr>
            <w:tcW w:w="561" w:type="pct"/>
            <w:noWrap/>
            <w:vAlign w:val="center"/>
          </w:tcPr>
          <w:p w14:paraId="05AAA20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7E15DE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7FEE77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90203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764B0E5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完成基于多源数据融合技术开发智能诊断模型开发；设计针对典型失效场景整机控制保护策略，形成典型失效下机组失效分析与控制保护标准化体系，实现机组失效风险的全生命周期管控。</w:t>
            </w:r>
          </w:p>
        </w:tc>
      </w:tr>
      <w:tr w:rsidR="00404CE9" w14:paraId="65CEDE3D" w14:textId="77777777" w:rsidTr="00404CE9">
        <w:trPr>
          <w:trHeight w:val="1275"/>
        </w:trPr>
        <w:tc>
          <w:tcPr>
            <w:tcW w:w="233" w:type="pct"/>
            <w:noWrap/>
            <w:vAlign w:val="center"/>
          </w:tcPr>
          <w:p w14:paraId="0259B7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w:t>
            </w:r>
          </w:p>
        </w:tc>
        <w:tc>
          <w:tcPr>
            <w:tcW w:w="379" w:type="pct"/>
            <w:noWrap/>
            <w:vAlign w:val="center"/>
          </w:tcPr>
          <w:p w14:paraId="46DB49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658FD1F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风电机组秒级高精度风速实时预测技术</w:t>
            </w:r>
          </w:p>
        </w:tc>
        <w:tc>
          <w:tcPr>
            <w:tcW w:w="961" w:type="pct"/>
            <w:vAlign w:val="center"/>
          </w:tcPr>
          <w:p w14:paraId="5976128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基于高频实测数据，揭示秒级尺度风速的波动规律、随机扰动特征及可预测性边界，融合SCADA及高速测风数据，构建秒级更新的多源信息融合输入框架，建立预测结果向机组变桨、转矩前馈控制的传</w:t>
            </w:r>
            <w:r>
              <w:rPr>
                <w:rFonts w:ascii="仿宋" w:eastAsia="仿宋" w:hAnsi="仿宋" w:cs="仿宋" w:hint="eastAsia"/>
                <w:kern w:val="0"/>
                <w:sz w:val="18"/>
                <w:szCs w:val="18"/>
                <w:lang w:bidi="ar"/>
              </w:rPr>
              <w:lastRenderedPageBreak/>
              <w:t>递机制，形成“预测→决策→效果评估”的现场验证流程。</w:t>
            </w:r>
          </w:p>
        </w:tc>
        <w:tc>
          <w:tcPr>
            <w:tcW w:w="561" w:type="pct"/>
            <w:noWrap/>
            <w:vAlign w:val="center"/>
          </w:tcPr>
          <w:p w14:paraId="21B2525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noWrap/>
            <w:vAlign w:val="center"/>
          </w:tcPr>
          <w:p w14:paraId="510D800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0DF5CE7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29FE3BA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3C9F52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形成面向机组前馈控制的秒级风速预测技术规范，实现预测模型与主控系统的实时联动，支撑风电机组在湍流与阵风工况下的载荷优化与发电效能提升。</w:t>
            </w:r>
          </w:p>
        </w:tc>
      </w:tr>
      <w:tr w:rsidR="00404CE9" w14:paraId="353C40B4" w14:textId="77777777" w:rsidTr="00404CE9">
        <w:trPr>
          <w:trHeight w:val="765"/>
        </w:trPr>
        <w:tc>
          <w:tcPr>
            <w:tcW w:w="233" w:type="pct"/>
            <w:noWrap/>
            <w:vAlign w:val="center"/>
          </w:tcPr>
          <w:p w14:paraId="4C30BAC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w:t>
            </w:r>
          </w:p>
        </w:tc>
        <w:tc>
          <w:tcPr>
            <w:tcW w:w="379" w:type="pct"/>
            <w:noWrap/>
            <w:vAlign w:val="center"/>
          </w:tcPr>
          <w:p w14:paraId="047A3E5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60B70FA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基于逻辑规则的系统控制技术</w:t>
            </w:r>
          </w:p>
        </w:tc>
        <w:tc>
          <w:tcPr>
            <w:tcW w:w="961" w:type="pct"/>
            <w:vAlign w:val="center"/>
          </w:tcPr>
          <w:p w14:paraId="69DFAD3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基于逻辑规则系统控制技术开发，提升控制策略中大型机型非线性控制特性</w:t>
            </w:r>
          </w:p>
        </w:tc>
        <w:tc>
          <w:tcPr>
            <w:tcW w:w="561" w:type="pct"/>
            <w:vAlign w:val="center"/>
          </w:tcPr>
          <w:p w14:paraId="4505F2D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10433C9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7E773B3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F26FA0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441393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形成基于逻辑规则系统控制技术标准化体系，实现大型风电机组非线性复杂系统的控制技术领先水平。</w:t>
            </w:r>
          </w:p>
        </w:tc>
      </w:tr>
      <w:tr w:rsidR="00404CE9" w14:paraId="219474C5" w14:textId="77777777" w:rsidTr="00404CE9">
        <w:trPr>
          <w:trHeight w:val="765"/>
        </w:trPr>
        <w:tc>
          <w:tcPr>
            <w:tcW w:w="233" w:type="pct"/>
            <w:noWrap/>
            <w:vAlign w:val="center"/>
          </w:tcPr>
          <w:p w14:paraId="638B17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w:t>
            </w:r>
          </w:p>
        </w:tc>
        <w:tc>
          <w:tcPr>
            <w:tcW w:w="379" w:type="pct"/>
            <w:noWrap/>
            <w:vAlign w:val="center"/>
          </w:tcPr>
          <w:p w14:paraId="6A1CE83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7205708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基于先进传感感知的控制技术</w:t>
            </w:r>
          </w:p>
        </w:tc>
        <w:tc>
          <w:tcPr>
            <w:tcW w:w="961" w:type="pct"/>
            <w:vAlign w:val="center"/>
          </w:tcPr>
          <w:p w14:paraId="55BAD01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融合Lidar、IPC、净空等多源传感技术，开发机组智能感知系统控制技术</w:t>
            </w:r>
          </w:p>
        </w:tc>
        <w:tc>
          <w:tcPr>
            <w:tcW w:w="561" w:type="pct"/>
            <w:noWrap/>
            <w:vAlign w:val="center"/>
          </w:tcPr>
          <w:p w14:paraId="7ACF107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74B6E7C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27E70C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65D07AD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147264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形成典型场景先进传感控制标准化体系，实现机组多场景智能化感知与控制。</w:t>
            </w:r>
          </w:p>
        </w:tc>
      </w:tr>
      <w:tr w:rsidR="00404CE9" w14:paraId="0F686214" w14:textId="77777777" w:rsidTr="00404CE9">
        <w:trPr>
          <w:trHeight w:val="765"/>
        </w:trPr>
        <w:tc>
          <w:tcPr>
            <w:tcW w:w="233" w:type="pct"/>
            <w:noWrap/>
            <w:vAlign w:val="center"/>
          </w:tcPr>
          <w:p w14:paraId="5750708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14</w:t>
            </w:r>
          </w:p>
        </w:tc>
        <w:tc>
          <w:tcPr>
            <w:tcW w:w="379" w:type="pct"/>
            <w:noWrap/>
            <w:vAlign w:val="center"/>
          </w:tcPr>
          <w:p w14:paraId="43F9AA8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5C10813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基于机理模型的系统控制技术</w:t>
            </w:r>
          </w:p>
        </w:tc>
        <w:tc>
          <w:tcPr>
            <w:tcW w:w="961" w:type="pct"/>
            <w:vAlign w:val="center"/>
          </w:tcPr>
          <w:p w14:paraId="003927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突破基于机理模型控制技术瓶颈，开发MBC、MPC等先进模型最优控制技术</w:t>
            </w:r>
          </w:p>
        </w:tc>
        <w:tc>
          <w:tcPr>
            <w:tcW w:w="561" w:type="pct"/>
            <w:noWrap/>
            <w:vAlign w:val="center"/>
          </w:tcPr>
          <w:p w14:paraId="2BB94F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7F371AE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000FF75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7F8FD1B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CF71EE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形成基于机理模型控制标准化体系，实现机组模型最优控制的行业领先水平。</w:t>
            </w:r>
          </w:p>
        </w:tc>
      </w:tr>
      <w:tr w:rsidR="00404CE9" w14:paraId="3BE33098" w14:textId="77777777" w:rsidTr="00404CE9">
        <w:trPr>
          <w:trHeight w:val="1275"/>
        </w:trPr>
        <w:tc>
          <w:tcPr>
            <w:tcW w:w="233" w:type="pct"/>
            <w:noWrap/>
            <w:vAlign w:val="center"/>
          </w:tcPr>
          <w:p w14:paraId="32873F8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15</w:t>
            </w:r>
          </w:p>
        </w:tc>
        <w:tc>
          <w:tcPr>
            <w:tcW w:w="379" w:type="pct"/>
            <w:noWrap/>
            <w:vAlign w:val="center"/>
          </w:tcPr>
          <w:p w14:paraId="099DFD7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0D1147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风电机组国产化PLC批量应用技术</w:t>
            </w:r>
          </w:p>
        </w:tc>
        <w:tc>
          <w:tcPr>
            <w:tcW w:w="961" w:type="pct"/>
            <w:vAlign w:val="center"/>
          </w:tcPr>
          <w:p w14:paraId="6AE9079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开发国产化PLC控制程序封装技术，提升批量复用性与规范性；搭建国产化PLC现场调试流程体系，提升批量部署效率；开发国产化PLC场级电网适应性测试能力，提升机组与风电场并网运行稳定性</w:t>
            </w:r>
          </w:p>
        </w:tc>
        <w:tc>
          <w:tcPr>
            <w:tcW w:w="561" w:type="pct"/>
            <w:noWrap/>
            <w:vAlign w:val="center"/>
          </w:tcPr>
          <w:p w14:paraId="08D656E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21CF897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31D8AB7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6037A26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7EDE12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完成国产化PLC标准化控制程序封装体系建设；</w:t>
            </w:r>
            <w:r>
              <w:rPr>
                <w:rFonts w:ascii="仿宋" w:eastAsia="仿宋" w:hAnsi="仿宋" w:cs="仿宋" w:hint="eastAsia"/>
                <w:kern w:val="0"/>
                <w:sz w:val="18"/>
                <w:szCs w:val="18"/>
                <w:lang w:bidi="ar"/>
              </w:rPr>
              <w:br/>
              <w:t>实现国产化PLC自动化批量应用部署；</w:t>
            </w:r>
            <w:r>
              <w:rPr>
                <w:rFonts w:ascii="仿宋" w:eastAsia="仿宋" w:hAnsi="仿宋" w:cs="仿宋" w:hint="eastAsia"/>
                <w:kern w:val="0"/>
                <w:sz w:val="18"/>
                <w:szCs w:val="18"/>
                <w:lang w:bidi="ar"/>
              </w:rPr>
              <w:br/>
              <w:t>实现国产化PLC批量应用全场自适应电网适应性测试功能</w:t>
            </w:r>
          </w:p>
        </w:tc>
      </w:tr>
      <w:tr w:rsidR="00404CE9" w14:paraId="20150B5C" w14:textId="77777777" w:rsidTr="00404CE9">
        <w:trPr>
          <w:trHeight w:val="765"/>
        </w:trPr>
        <w:tc>
          <w:tcPr>
            <w:tcW w:w="233" w:type="pct"/>
            <w:noWrap/>
            <w:vAlign w:val="center"/>
          </w:tcPr>
          <w:p w14:paraId="15CBFD2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16</w:t>
            </w:r>
          </w:p>
        </w:tc>
        <w:tc>
          <w:tcPr>
            <w:tcW w:w="379" w:type="pct"/>
            <w:noWrap/>
            <w:vAlign w:val="center"/>
          </w:tcPr>
          <w:p w14:paraId="4DBAA08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0BACFDB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控制策略辅助设备自动化数据分析技术</w:t>
            </w:r>
          </w:p>
        </w:tc>
        <w:tc>
          <w:tcPr>
            <w:tcW w:w="961" w:type="pct"/>
            <w:vAlign w:val="center"/>
          </w:tcPr>
          <w:p w14:paraId="068EF2F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开发IPC、测风雷达、净空等设备的自动化数据分析体系，实现多源设备数据的异常分析与智能预警</w:t>
            </w:r>
          </w:p>
        </w:tc>
        <w:tc>
          <w:tcPr>
            <w:tcW w:w="561" w:type="pct"/>
            <w:vAlign w:val="center"/>
          </w:tcPr>
          <w:p w14:paraId="350B7CC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14BF3EC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07D839A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D2787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8661A8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形成全场景辅助设备数据分析标准化体系，实现机组控制算法的全数据驱动优化。</w:t>
            </w:r>
          </w:p>
        </w:tc>
      </w:tr>
      <w:tr w:rsidR="00404CE9" w14:paraId="0F6450C4" w14:textId="77777777" w:rsidTr="00404CE9">
        <w:trPr>
          <w:trHeight w:val="510"/>
        </w:trPr>
        <w:tc>
          <w:tcPr>
            <w:tcW w:w="233" w:type="pct"/>
            <w:noWrap/>
            <w:vAlign w:val="center"/>
          </w:tcPr>
          <w:p w14:paraId="626179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17</w:t>
            </w:r>
          </w:p>
        </w:tc>
        <w:tc>
          <w:tcPr>
            <w:tcW w:w="379" w:type="pct"/>
            <w:noWrap/>
            <w:vAlign w:val="center"/>
          </w:tcPr>
          <w:p w14:paraId="50709D0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0B44548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风电机组控制系统辨识技术</w:t>
            </w:r>
          </w:p>
        </w:tc>
        <w:tc>
          <w:tcPr>
            <w:tcW w:w="961" w:type="pct"/>
            <w:vAlign w:val="center"/>
          </w:tcPr>
          <w:p w14:paraId="576ABF9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突破机组整机系统辨识技术瓶颈，开发整机控制系统模型辨识技术</w:t>
            </w:r>
          </w:p>
        </w:tc>
        <w:tc>
          <w:tcPr>
            <w:tcW w:w="561" w:type="pct"/>
            <w:vAlign w:val="center"/>
          </w:tcPr>
          <w:p w14:paraId="3544DE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2E24E56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58813BF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70E7531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FE5D68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形成整机控制系统辨识标准化规范，实现机组控制系统动态特性的精准辨识与应用。</w:t>
            </w:r>
          </w:p>
        </w:tc>
      </w:tr>
      <w:tr w:rsidR="00404CE9" w14:paraId="7F8E9906" w14:textId="77777777" w:rsidTr="00404CE9">
        <w:trPr>
          <w:trHeight w:val="765"/>
        </w:trPr>
        <w:tc>
          <w:tcPr>
            <w:tcW w:w="233" w:type="pct"/>
            <w:noWrap/>
            <w:vAlign w:val="center"/>
          </w:tcPr>
          <w:p w14:paraId="167B208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18</w:t>
            </w:r>
          </w:p>
        </w:tc>
        <w:tc>
          <w:tcPr>
            <w:tcW w:w="379" w:type="pct"/>
            <w:noWrap/>
            <w:vAlign w:val="center"/>
          </w:tcPr>
          <w:p w14:paraId="0C9AE2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2CF53EA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风电机组工厂与现场快速调试技术</w:t>
            </w:r>
          </w:p>
        </w:tc>
        <w:tc>
          <w:tcPr>
            <w:tcW w:w="961" w:type="pct"/>
            <w:vAlign w:val="center"/>
          </w:tcPr>
          <w:p w14:paraId="5771C31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搭建机组工厂与现场快速调试技术体系，优化调试流程、开发自动化调试工具与方法</w:t>
            </w:r>
          </w:p>
        </w:tc>
        <w:tc>
          <w:tcPr>
            <w:tcW w:w="561" w:type="pct"/>
            <w:vAlign w:val="center"/>
          </w:tcPr>
          <w:p w14:paraId="42573B0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降低成本、提升效率</w:t>
            </w:r>
          </w:p>
        </w:tc>
        <w:tc>
          <w:tcPr>
            <w:tcW w:w="351" w:type="pct"/>
            <w:vAlign w:val="center"/>
          </w:tcPr>
          <w:p w14:paraId="278143C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51306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65F720E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2E969D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形成全系列机组快速调试标准化体系，实现机组调试全流程的自动化与智能化。</w:t>
            </w:r>
          </w:p>
        </w:tc>
      </w:tr>
      <w:tr w:rsidR="00404CE9" w14:paraId="2364ED5B" w14:textId="77777777" w:rsidTr="00404CE9">
        <w:trPr>
          <w:trHeight w:val="1283"/>
        </w:trPr>
        <w:tc>
          <w:tcPr>
            <w:tcW w:w="233" w:type="pct"/>
            <w:noWrap/>
            <w:vAlign w:val="center"/>
          </w:tcPr>
          <w:p w14:paraId="1C916A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19</w:t>
            </w:r>
          </w:p>
        </w:tc>
        <w:tc>
          <w:tcPr>
            <w:tcW w:w="379" w:type="pct"/>
            <w:noWrap/>
            <w:vAlign w:val="center"/>
          </w:tcPr>
          <w:p w14:paraId="11A7CDD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6D90579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基于概率的风电机组不确定性设计技术</w:t>
            </w:r>
          </w:p>
        </w:tc>
        <w:tc>
          <w:tcPr>
            <w:tcW w:w="961" w:type="pct"/>
            <w:vAlign w:val="center"/>
          </w:tcPr>
          <w:p w14:paraId="557E30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针对风电机组载荷、材料、环境等不确定因素，构建概率化风电机组设计体系，推动设计由确定性校核向概率性优化转型，提升整机全生命周期可靠性与经济性，支撑海陆大兆瓦机组大型化、降低度电成本。</w:t>
            </w:r>
          </w:p>
        </w:tc>
        <w:tc>
          <w:tcPr>
            <w:tcW w:w="561" w:type="pct"/>
            <w:vAlign w:val="center"/>
          </w:tcPr>
          <w:p w14:paraId="650AF7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提升质量、降低成本</w:t>
            </w:r>
          </w:p>
        </w:tc>
        <w:tc>
          <w:tcPr>
            <w:tcW w:w="351" w:type="pct"/>
            <w:vAlign w:val="center"/>
          </w:tcPr>
          <w:p w14:paraId="70D347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74633E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1E5D986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A6A199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概率设计技术全面工程化并成为主流设计范式。完善全概率设计体系与数据驱动不确定性库，覆盖陆上 / 海上全场景，实现从部件到整机的一体化概率优化与可靠性定量控制，支撑机组大型化与 LCOE 进一步下降。</w:t>
            </w:r>
          </w:p>
        </w:tc>
      </w:tr>
      <w:tr w:rsidR="00404CE9" w14:paraId="352EBA3F" w14:textId="77777777" w:rsidTr="00404CE9">
        <w:trPr>
          <w:trHeight w:val="1020"/>
        </w:trPr>
        <w:tc>
          <w:tcPr>
            <w:tcW w:w="233" w:type="pct"/>
            <w:noWrap/>
            <w:vAlign w:val="center"/>
          </w:tcPr>
          <w:p w14:paraId="71F28FA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20</w:t>
            </w:r>
          </w:p>
        </w:tc>
        <w:tc>
          <w:tcPr>
            <w:tcW w:w="379" w:type="pct"/>
            <w:noWrap/>
            <w:vAlign w:val="center"/>
          </w:tcPr>
          <w:p w14:paraId="017ED4F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79BCB79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海上漂浮式风电机组结构可靠度量化技术</w:t>
            </w:r>
          </w:p>
        </w:tc>
        <w:tc>
          <w:tcPr>
            <w:tcW w:w="961" w:type="pct"/>
            <w:vAlign w:val="center"/>
          </w:tcPr>
          <w:p w14:paraId="57DCB82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研究关键不确定参数的敏感性分析方法；搭建考虑全耦合效应的海上风机可靠度量化评价模</w:t>
            </w:r>
            <w:r>
              <w:rPr>
                <w:rFonts w:ascii="仿宋" w:eastAsia="仿宋" w:hAnsi="仿宋" w:cs="仿宋" w:hint="eastAsia"/>
                <w:kern w:val="0"/>
                <w:sz w:val="18"/>
                <w:szCs w:val="18"/>
                <w:lang w:bidi="ar"/>
              </w:rPr>
              <w:lastRenderedPageBreak/>
              <w:t>型；研究基于结构可靠度的分项系数校准方法</w:t>
            </w:r>
          </w:p>
        </w:tc>
        <w:tc>
          <w:tcPr>
            <w:tcW w:w="561" w:type="pct"/>
            <w:noWrap/>
            <w:vAlign w:val="center"/>
          </w:tcPr>
          <w:p w14:paraId="4990DB4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提升质量、降低成本</w:t>
            </w:r>
          </w:p>
        </w:tc>
        <w:tc>
          <w:tcPr>
            <w:tcW w:w="351" w:type="pct"/>
            <w:noWrap/>
            <w:vAlign w:val="center"/>
          </w:tcPr>
          <w:p w14:paraId="5538EDF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040EC96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651E4C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644B70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针对所有关键部件或结构完成不确定参数的敏感性分析并确定影响等级，并完成考虑全耦合</w:t>
            </w:r>
            <w:r>
              <w:rPr>
                <w:rFonts w:ascii="仿宋" w:eastAsia="仿宋" w:hAnsi="仿宋" w:cs="仿宋" w:hint="eastAsia"/>
                <w:kern w:val="0"/>
                <w:sz w:val="18"/>
                <w:szCs w:val="18"/>
                <w:lang w:bidi="ar"/>
              </w:rPr>
              <w:lastRenderedPageBreak/>
              <w:t>效应的海上风机可靠度量化评价模型搭建及分项安全系数校准</w:t>
            </w:r>
          </w:p>
        </w:tc>
      </w:tr>
      <w:tr w:rsidR="00404CE9" w14:paraId="3D8AE733" w14:textId="77777777" w:rsidTr="00404CE9">
        <w:trPr>
          <w:trHeight w:val="1020"/>
        </w:trPr>
        <w:tc>
          <w:tcPr>
            <w:tcW w:w="233" w:type="pct"/>
            <w:noWrap/>
            <w:vAlign w:val="center"/>
          </w:tcPr>
          <w:p w14:paraId="5CABE4E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21</w:t>
            </w:r>
          </w:p>
        </w:tc>
        <w:tc>
          <w:tcPr>
            <w:tcW w:w="379" w:type="pct"/>
            <w:noWrap/>
            <w:vAlign w:val="center"/>
          </w:tcPr>
          <w:p w14:paraId="4978EF2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3F7B42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风电机组剩余寿命评估技术</w:t>
            </w:r>
          </w:p>
        </w:tc>
        <w:tc>
          <w:tcPr>
            <w:tcW w:w="961" w:type="pct"/>
            <w:vAlign w:val="center"/>
          </w:tcPr>
          <w:p w14:paraId="76C6015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攻克多源数据融合与疲劳损伤建模核心技术，构建整机及关键部件剩余寿命评估体系，实现损伤精准识别、寿命定量预测，支撑机组全生命周期健康管理与安全运维。</w:t>
            </w:r>
          </w:p>
        </w:tc>
        <w:tc>
          <w:tcPr>
            <w:tcW w:w="561" w:type="pct"/>
            <w:noWrap/>
            <w:vAlign w:val="center"/>
          </w:tcPr>
          <w:p w14:paraId="252E0BC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7286620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86A873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19D34F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BB86F1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实现整机剩余寿命实时动态评估，识别准确率≥98%，预测误差≤8%，形成标准化评估流程并广泛应用于行业</w:t>
            </w:r>
          </w:p>
        </w:tc>
      </w:tr>
      <w:tr w:rsidR="00404CE9" w14:paraId="3CE6CD58" w14:textId="77777777" w:rsidTr="00404CE9">
        <w:trPr>
          <w:trHeight w:val="1020"/>
        </w:trPr>
        <w:tc>
          <w:tcPr>
            <w:tcW w:w="233" w:type="pct"/>
            <w:noWrap/>
            <w:vAlign w:val="center"/>
          </w:tcPr>
          <w:p w14:paraId="14D4768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22</w:t>
            </w:r>
          </w:p>
        </w:tc>
        <w:tc>
          <w:tcPr>
            <w:tcW w:w="379" w:type="pct"/>
            <w:noWrap/>
            <w:vAlign w:val="center"/>
          </w:tcPr>
          <w:p w14:paraId="35D4F60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45F07A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海上漂浮式风电叶片气弹稳定性分析和抑振技术</w:t>
            </w:r>
          </w:p>
        </w:tc>
        <w:tc>
          <w:tcPr>
            <w:tcW w:w="961" w:type="pct"/>
            <w:vAlign w:val="center"/>
          </w:tcPr>
          <w:p w14:paraId="3595DE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开发高精度漂浮式风电气弹耦合仿真模型、搭建漂浮式风机气动阻尼识别系统、开发多种抑振措施。</w:t>
            </w:r>
          </w:p>
        </w:tc>
        <w:tc>
          <w:tcPr>
            <w:tcW w:w="561" w:type="pct"/>
            <w:noWrap/>
            <w:vAlign w:val="center"/>
          </w:tcPr>
          <w:p w14:paraId="5177376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6594888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0E47CD9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3A7B69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1B0C2B5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形成漂浮式风电叶片气弹稳定性设计标准化体系，实现超长柔叶片在漂浮式风机的安全可靠设计与应用、开发多种针对漂浮式风机叶片抑振措施并示范应用。</w:t>
            </w:r>
          </w:p>
        </w:tc>
      </w:tr>
      <w:tr w:rsidR="00404CE9" w14:paraId="25E2B0FD" w14:textId="77777777" w:rsidTr="00404CE9">
        <w:trPr>
          <w:trHeight w:val="765"/>
        </w:trPr>
        <w:tc>
          <w:tcPr>
            <w:tcW w:w="233" w:type="pct"/>
            <w:noWrap/>
            <w:vAlign w:val="center"/>
          </w:tcPr>
          <w:p w14:paraId="7D6079A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23</w:t>
            </w:r>
          </w:p>
        </w:tc>
        <w:tc>
          <w:tcPr>
            <w:tcW w:w="379" w:type="pct"/>
            <w:noWrap/>
            <w:vAlign w:val="center"/>
          </w:tcPr>
          <w:p w14:paraId="792860A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1D109D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长柔叶片全尺寸试验技术</w:t>
            </w:r>
          </w:p>
        </w:tc>
        <w:tc>
          <w:tcPr>
            <w:tcW w:w="961" w:type="pct"/>
            <w:vAlign w:val="center"/>
          </w:tcPr>
          <w:p w14:paraId="218048F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突破长柔叶片全尺寸试验技术瓶颈，开发静力、疲劳、气弹等全尺寸试验方法与体系</w:t>
            </w:r>
          </w:p>
        </w:tc>
        <w:tc>
          <w:tcPr>
            <w:tcW w:w="561" w:type="pct"/>
            <w:noWrap/>
            <w:vAlign w:val="center"/>
          </w:tcPr>
          <w:p w14:paraId="517C9F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350199F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197BBB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AE1382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696369E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形成长柔叶片全尺寸试验标准化体系，实现超长柔叶片全维度性能的精准测试与验证。</w:t>
            </w:r>
          </w:p>
        </w:tc>
      </w:tr>
      <w:tr w:rsidR="00404CE9" w14:paraId="73C45EE5" w14:textId="77777777" w:rsidTr="00404CE9">
        <w:trPr>
          <w:trHeight w:val="765"/>
        </w:trPr>
        <w:tc>
          <w:tcPr>
            <w:tcW w:w="233" w:type="pct"/>
            <w:noWrap/>
            <w:vAlign w:val="center"/>
          </w:tcPr>
          <w:p w14:paraId="04ACAD3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24</w:t>
            </w:r>
          </w:p>
        </w:tc>
        <w:tc>
          <w:tcPr>
            <w:tcW w:w="379" w:type="pct"/>
            <w:noWrap/>
            <w:vAlign w:val="center"/>
          </w:tcPr>
          <w:p w14:paraId="6F7E89A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6474722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关键子系统刚柔耦合分析及结构优化技术</w:t>
            </w:r>
          </w:p>
        </w:tc>
        <w:tc>
          <w:tcPr>
            <w:tcW w:w="961" w:type="pct"/>
            <w:vAlign w:val="center"/>
          </w:tcPr>
          <w:p w14:paraId="624B7CD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基于子系统的刚柔耦合仿真模型，对关键子系统（变桨、主传动、偏航等）开展强度与刚度耦合分析与结构优化，并建立分析方法和评价标准。</w:t>
            </w:r>
          </w:p>
        </w:tc>
        <w:tc>
          <w:tcPr>
            <w:tcW w:w="561" w:type="pct"/>
            <w:vAlign w:val="center"/>
          </w:tcPr>
          <w:p w14:paraId="0501DD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338B74A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807E8F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3281169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0E31C6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建立关键子系统刚柔耦合分析方法和评价标准，并批量用于整机开发。</w:t>
            </w:r>
          </w:p>
        </w:tc>
      </w:tr>
      <w:tr w:rsidR="00404CE9" w14:paraId="79B5DA13" w14:textId="77777777" w:rsidTr="00404CE9">
        <w:trPr>
          <w:trHeight w:val="1275"/>
        </w:trPr>
        <w:tc>
          <w:tcPr>
            <w:tcW w:w="233" w:type="pct"/>
            <w:noWrap/>
            <w:vAlign w:val="center"/>
          </w:tcPr>
          <w:p w14:paraId="4F7977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25</w:t>
            </w:r>
          </w:p>
        </w:tc>
        <w:tc>
          <w:tcPr>
            <w:tcW w:w="379" w:type="pct"/>
            <w:noWrap/>
            <w:vAlign w:val="center"/>
          </w:tcPr>
          <w:p w14:paraId="01DAAFF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3D9D147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轴承跑圈机理研究及防跑圈优化技术</w:t>
            </w:r>
          </w:p>
        </w:tc>
        <w:tc>
          <w:tcPr>
            <w:tcW w:w="961" w:type="pct"/>
            <w:vAlign w:val="center"/>
          </w:tcPr>
          <w:p w14:paraId="4E27A1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br/>
              <w:t>1）开发基于跑圈机理的分析方法和评判准则；</w:t>
            </w:r>
            <w:r>
              <w:rPr>
                <w:rFonts w:ascii="仿宋" w:eastAsia="仿宋" w:hAnsi="仿宋" w:cs="仿宋" w:hint="eastAsia"/>
                <w:kern w:val="0"/>
                <w:sz w:val="18"/>
                <w:szCs w:val="18"/>
                <w:lang w:bidi="ar"/>
              </w:rPr>
              <w:br/>
              <w:t>2）制定基于评判准则的TRB轴承轴系优化方案；</w:t>
            </w:r>
            <w:r>
              <w:rPr>
                <w:rFonts w:ascii="仿宋" w:eastAsia="仿宋" w:hAnsi="仿宋" w:cs="仿宋" w:hint="eastAsia"/>
                <w:kern w:val="0"/>
                <w:sz w:val="18"/>
                <w:szCs w:val="18"/>
                <w:lang w:bidi="ar"/>
              </w:rPr>
              <w:br/>
              <w:t>3）制定验证轴承跑圈风</w:t>
            </w:r>
            <w:r>
              <w:rPr>
                <w:rFonts w:ascii="仿宋" w:eastAsia="仿宋" w:hAnsi="仿宋" w:cs="仿宋" w:hint="eastAsia"/>
                <w:kern w:val="0"/>
                <w:sz w:val="18"/>
                <w:szCs w:val="18"/>
                <w:lang w:bidi="ar"/>
              </w:rPr>
              <w:lastRenderedPageBreak/>
              <w:t>险和仿真方法的试验方案；</w:t>
            </w:r>
          </w:p>
        </w:tc>
        <w:tc>
          <w:tcPr>
            <w:tcW w:w="561" w:type="pct"/>
            <w:vAlign w:val="center"/>
          </w:tcPr>
          <w:p w14:paraId="617174E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vAlign w:val="center"/>
          </w:tcPr>
          <w:p w14:paraId="589DED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3DAEFFD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D995E6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20F8893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实现防止跑圈技术方案可靠性验证及批量应用</w:t>
            </w:r>
          </w:p>
        </w:tc>
      </w:tr>
      <w:tr w:rsidR="00404CE9" w14:paraId="50537105" w14:textId="77777777" w:rsidTr="00404CE9">
        <w:trPr>
          <w:trHeight w:val="1275"/>
        </w:trPr>
        <w:tc>
          <w:tcPr>
            <w:tcW w:w="233" w:type="pct"/>
            <w:noWrap/>
            <w:vAlign w:val="center"/>
          </w:tcPr>
          <w:p w14:paraId="507C00D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26</w:t>
            </w:r>
          </w:p>
        </w:tc>
        <w:tc>
          <w:tcPr>
            <w:tcW w:w="379" w:type="pct"/>
            <w:noWrap/>
            <w:vAlign w:val="center"/>
          </w:tcPr>
          <w:p w14:paraId="40390E5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67E848C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定制化10.9级叶根螺栓优化技术</w:t>
            </w:r>
          </w:p>
        </w:tc>
        <w:tc>
          <w:tcPr>
            <w:tcW w:w="961" w:type="pct"/>
            <w:vAlign w:val="center"/>
          </w:tcPr>
          <w:p w14:paraId="553D732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w:t>
            </w:r>
            <w:r>
              <w:rPr>
                <w:rFonts w:ascii="仿宋" w:eastAsia="仿宋" w:hAnsi="仿宋" w:cs="仿宋" w:hint="eastAsia"/>
                <w:kern w:val="0"/>
                <w:sz w:val="18"/>
                <w:szCs w:val="18"/>
                <w:lang w:bidi="ar"/>
              </w:rPr>
              <w:br/>
              <w:t xml:space="preserve"> 1）定制化叶根螺栓结构设计研究，优化螺纹牙、光杆直径等设计，提升螺栓疲劳性能；</w:t>
            </w:r>
            <w:r>
              <w:rPr>
                <w:rFonts w:ascii="仿宋" w:eastAsia="仿宋" w:hAnsi="仿宋" w:cs="仿宋" w:hint="eastAsia"/>
                <w:kern w:val="0"/>
                <w:sz w:val="18"/>
                <w:szCs w:val="18"/>
                <w:lang w:bidi="ar"/>
              </w:rPr>
              <w:br/>
              <w:t>2）螺栓材料及性能等级研究，开发提升螺栓疲劳性能的材料和性能等级。</w:t>
            </w:r>
          </w:p>
        </w:tc>
        <w:tc>
          <w:tcPr>
            <w:tcW w:w="561" w:type="pct"/>
            <w:vAlign w:val="center"/>
          </w:tcPr>
          <w:p w14:paraId="31769B9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2E3BF18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4CAEBE8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66D0617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2CA27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1）完成叶根螺栓材料及性能等级的验证研究，提供优化材料方案；</w:t>
            </w:r>
            <w:r>
              <w:rPr>
                <w:rFonts w:ascii="仿宋" w:eastAsia="仿宋" w:hAnsi="仿宋" w:cs="仿宋" w:hint="eastAsia"/>
                <w:kern w:val="0"/>
                <w:sz w:val="18"/>
                <w:szCs w:val="18"/>
                <w:lang w:bidi="ar"/>
              </w:rPr>
              <w:br/>
              <w:t>2）完成不同工况条件的螺栓定制优化方案制定和应用</w:t>
            </w:r>
          </w:p>
        </w:tc>
      </w:tr>
      <w:tr w:rsidR="00404CE9" w14:paraId="021CFF30" w14:textId="77777777" w:rsidTr="00404CE9">
        <w:trPr>
          <w:trHeight w:val="765"/>
        </w:trPr>
        <w:tc>
          <w:tcPr>
            <w:tcW w:w="233" w:type="pct"/>
            <w:noWrap/>
            <w:vAlign w:val="center"/>
          </w:tcPr>
          <w:p w14:paraId="2C23ACF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27</w:t>
            </w:r>
          </w:p>
        </w:tc>
        <w:tc>
          <w:tcPr>
            <w:tcW w:w="379" w:type="pct"/>
            <w:noWrap/>
            <w:vAlign w:val="center"/>
          </w:tcPr>
          <w:p w14:paraId="6FAEC1D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1E4F2D9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叶根螺栓套新型结构设计技术</w:t>
            </w:r>
          </w:p>
        </w:tc>
        <w:tc>
          <w:tcPr>
            <w:tcW w:w="961" w:type="pct"/>
            <w:vAlign w:val="center"/>
          </w:tcPr>
          <w:p w14:paraId="5E950DF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解决叶根螺栓套疲劳寿命不满足设计要求及叶根螺栓套断裂失效问题；提升可靠性，降低叶根螺栓套失效风险。</w:t>
            </w:r>
          </w:p>
        </w:tc>
        <w:tc>
          <w:tcPr>
            <w:tcW w:w="561" w:type="pct"/>
            <w:vAlign w:val="center"/>
          </w:tcPr>
          <w:p w14:paraId="174680B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06C4FC9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4E1A2BD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5D1046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4E64C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批量应用</w:t>
            </w:r>
          </w:p>
        </w:tc>
      </w:tr>
      <w:tr w:rsidR="00404CE9" w14:paraId="30867689" w14:textId="77777777" w:rsidTr="00404CE9">
        <w:trPr>
          <w:trHeight w:val="1530"/>
        </w:trPr>
        <w:tc>
          <w:tcPr>
            <w:tcW w:w="233" w:type="pct"/>
            <w:noWrap/>
            <w:vAlign w:val="center"/>
          </w:tcPr>
          <w:p w14:paraId="2D76761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28</w:t>
            </w:r>
          </w:p>
        </w:tc>
        <w:tc>
          <w:tcPr>
            <w:tcW w:w="379" w:type="pct"/>
            <w:noWrap/>
            <w:vAlign w:val="center"/>
          </w:tcPr>
          <w:p w14:paraId="349CCC7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7E5CAA9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滑动偏航系统装配工艺控制及优化技术</w:t>
            </w:r>
          </w:p>
        </w:tc>
        <w:tc>
          <w:tcPr>
            <w:tcW w:w="961" w:type="pct"/>
            <w:vAlign w:val="center"/>
          </w:tcPr>
          <w:p w14:paraId="440A9B3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1）优化偏航系统设计及装配工艺，提升偏航系统与主机架装配的对中性能，降低系统偏载；</w:t>
            </w:r>
            <w:r>
              <w:rPr>
                <w:rFonts w:ascii="仿宋" w:eastAsia="仿宋" w:hAnsi="仿宋" w:cs="仿宋" w:hint="eastAsia"/>
                <w:kern w:val="0"/>
                <w:sz w:val="18"/>
                <w:szCs w:val="18"/>
                <w:lang w:bidi="ar"/>
              </w:rPr>
              <w:br/>
              <w:t>2）提升偏航系统装配精度，降低车间调试时间，减少偏航系统装配时间5%。</w:t>
            </w:r>
          </w:p>
        </w:tc>
        <w:tc>
          <w:tcPr>
            <w:tcW w:w="561" w:type="pct"/>
            <w:vAlign w:val="center"/>
          </w:tcPr>
          <w:p w14:paraId="65F12D6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70687B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7344798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24F6527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66374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完成设计及装配技术批量应用</w:t>
            </w:r>
          </w:p>
        </w:tc>
      </w:tr>
      <w:tr w:rsidR="00404CE9" w14:paraId="35D5C4E3" w14:textId="77777777" w:rsidTr="00404CE9">
        <w:trPr>
          <w:trHeight w:val="1275"/>
        </w:trPr>
        <w:tc>
          <w:tcPr>
            <w:tcW w:w="233" w:type="pct"/>
            <w:noWrap/>
            <w:vAlign w:val="center"/>
          </w:tcPr>
          <w:p w14:paraId="317E271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29</w:t>
            </w:r>
          </w:p>
        </w:tc>
        <w:tc>
          <w:tcPr>
            <w:tcW w:w="379" w:type="pct"/>
            <w:noWrap/>
            <w:vAlign w:val="center"/>
          </w:tcPr>
          <w:p w14:paraId="4FAF1FA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0C5D681D" w14:textId="77777777" w:rsidR="00404CE9" w:rsidRDefault="00404CE9">
            <w:pPr>
              <w:widowControl/>
              <w:jc w:val="center"/>
              <w:textAlignment w:val="center"/>
              <w:rPr>
                <w:rFonts w:ascii="仿宋" w:eastAsia="仿宋" w:hAnsi="仿宋" w:cs="仿宋" w:hint="eastAsia"/>
                <w:sz w:val="18"/>
                <w:szCs w:val="18"/>
              </w:rPr>
            </w:pPr>
            <w:r>
              <w:rPr>
                <w:rStyle w:val="font161"/>
                <w:rFonts w:ascii="仿宋" w:eastAsia="仿宋" w:hAnsi="仿宋" w:cs="仿宋" w:hint="default"/>
                <w:color w:val="auto"/>
                <w:sz w:val="18"/>
                <w:szCs w:val="18"/>
                <w:lang w:bidi="ar"/>
              </w:rPr>
              <w:t>TRB主轴轴承装配工况分析及测试技术</w:t>
            </w:r>
          </w:p>
        </w:tc>
        <w:tc>
          <w:tcPr>
            <w:tcW w:w="961" w:type="pct"/>
            <w:vAlign w:val="center"/>
          </w:tcPr>
          <w:p w14:paraId="766FE7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1）建立TRB+TRB轴承布局形式的主轴承预紧力仿真模型，</w:t>
            </w:r>
            <w:r>
              <w:rPr>
                <w:rFonts w:ascii="仿宋" w:eastAsia="仿宋" w:hAnsi="仿宋" w:cs="仿宋" w:hint="eastAsia"/>
                <w:kern w:val="0"/>
                <w:sz w:val="18"/>
                <w:szCs w:val="18"/>
                <w:lang w:bidi="ar"/>
              </w:rPr>
              <w:br/>
              <w:t>2）制定预紧力精确监测方案并进行车间测试；</w:t>
            </w:r>
            <w:r>
              <w:rPr>
                <w:rFonts w:ascii="仿宋" w:eastAsia="仿宋" w:hAnsi="仿宋" w:cs="仿宋" w:hint="eastAsia"/>
                <w:kern w:val="0"/>
                <w:sz w:val="18"/>
                <w:szCs w:val="18"/>
                <w:lang w:bidi="ar"/>
              </w:rPr>
              <w:br/>
              <w:t>3）根据实测结果，进行预紧力仿真模型的迭代优化，建立装配预紧力仿真分析方法、评价准则及测试规范。</w:t>
            </w:r>
          </w:p>
        </w:tc>
        <w:tc>
          <w:tcPr>
            <w:tcW w:w="561" w:type="pct"/>
            <w:noWrap/>
            <w:vAlign w:val="center"/>
          </w:tcPr>
          <w:p w14:paraId="3E0AE7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435BF20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39608BF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7E6A75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2D79D4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1）基于多款轴系进行仿真分析和测试，验证仿真方法和监测方案的匹配性；</w:t>
            </w:r>
            <w:r>
              <w:rPr>
                <w:rFonts w:ascii="仿宋" w:eastAsia="仿宋" w:hAnsi="仿宋" w:cs="仿宋" w:hint="eastAsia"/>
                <w:kern w:val="0"/>
                <w:sz w:val="18"/>
                <w:szCs w:val="18"/>
                <w:lang w:bidi="ar"/>
              </w:rPr>
              <w:br/>
              <w:t>2）建立轴承装配预紧力仿真计算方法及评价准则；建立轴承预紧力监测技术规范。</w:t>
            </w:r>
          </w:p>
        </w:tc>
      </w:tr>
      <w:tr w:rsidR="00404CE9" w14:paraId="0551105B" w14:textId="77777777" w:rsidTr="00404CE9">
        <w:trPr>
          <w:trHeight w:val="1530"/>
        </w:trPr>
        <w:tc>
          <w:tcPr>
            <w:tcW w:w="233" w:type="pct"/>
            <w:noWrap/>
            <w:vAlign w:val="center"/>
          </w:tcPr>
          <w:p w14:paraId="64EF1A0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30</w:t>
            </w:r>
          </w:p>
        </w:tc>
        <w:tc>
          <w:tcPr>
            <w:tcW w:w="379" w:type="pct"/>
            <w:noWrap/>
            <w:vAlign w:val="center"/>
          </w:tcPr>
          <w:p w14:paraId="43C61EB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22941C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整机及关键系统少维免维关键技术</w:t>
            </w:r>
          </w:p>
        </w:tc>
        <w:tc>
          <w:tcPr>
            <w:tcW w:w="961" w:type="pct"/>
            <w:vAlign w:val="center"/>
          </w:tcPr>
          <w:p w14:paraId="2723CC0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 提供整机及关键系统便捷性运维及减少运维的技术方案；如：降低风轮系统维护可拆重量，优化吊装通道；</w:t>
            </w:r>
            <w:r>
              <w:rPr>
                <w:rFonts w:ascii="仿宋" w:eastAsia="仿宋" w:hAnsi="仿宋" w:cs="仿宋" w:hint="eastAsia"/>
                <w:kern w:val="0"/>
                <w:sz w:val="18"/>
                <w:szCs w:val="18"/>
                <w:lang w:bidi="ar"/>
              </w:rPr>
              <w:br/>
              <w:t>2）易损易耗件寿命提升技术研究；如：摩擦片、碳刷寿命延长；</w:t>
            </w:r>
            <w:r>
              <w:rPr>
                <w:rFonts w:ascii="仿宋" w:eastAsia="仿宋" w:hAnsi="仿宋" w:cs="仿宋" w:hint="eastAsia"/>
                <w:kern w:val="0"/>
                <w:sz w:val="18"/>
                <w:szCs w:val="18"/>
                <w:lang w:bidi="ar"/>
              </w:rPr>
              <w:br/>
              <w:t>3）螺栓连接系统少维及免维技术研究，制定监测方案，优化防松措施等；</w:t>
            </w:r>
          </w:p>
        </w:tc>
        <w:tc>
          <w:tcPr>
            <w:tcW w:w="561" w:type="pct"/>
            <w:vAlign w:val="center"/>
          </w:tcPr>
          <w:p w14:paraId="2356496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404A1A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75EA81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408152E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904B99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完成少维免维技术方案的推广应用</w:t>
            </w:r>
          </w:p>
        </w:tc>
      </w:tr>
      <w:tr w:rsidR="00404CE9" w14:paraId="471668B9" w14:textId="77777777" w:rsidTr="00404CE9">
        <w:trPr>
          <w:trHeight w:val="855"/>
        </w:trPr>
        <w:tc>
          <w:tcPr>
            <w:tcW w:w="233" w:type="pct"/>
            <w:noWrap/>
            <w:vAlign w:val="center"/>
          </w:tcPr>
          <w:p w14:paraId="11ED2A8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31</w:t>
            </w:r>
          </w:p>
        </w:tc>
        <w:tc>
          <w:tcPr>
            <w:tcW w:w="379" w:type="pct"/>
            <w:noWrap/>
            <w:vAlign w:val="center"/>
          </w:tcPr>
          <w:p w14:paraId="5284809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4045DFA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变桨齿轮箱驱动系统耦合关键技术</w:t>
            </w:r>
          </w:p>
        </w:tc>
        <w:tc>
          <w:tcPr>
            <w:tcW w:w="961" w:type="pct"/>
            <w:vAlign w:val="center"/>
          </w:tcPr>
          <w:p w14:paraId="53A19F06"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建立变桨齿轮箱在耦合工况下的动态承载特性分析及测试技术；‌优化结构设计，提升传动系统设计可靠性，降低失效风险。</w:t>
            </w:r>
          </w:p>
        </w:tc>
        <w:tc>
          <w:tcPr>
            <w:tcW w:w="561" w:type="pct"/>
            <w:vAlign w:val="center"/>
          </w:tcPr>
          <w:p w14:paraId="7A5E7A1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157F17E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47C3E3E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410A4A7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D3C22F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完成基于仿真测试标准的优化方案设计开发</w:t>
            </w:r>
          </w:p>
        </w:tc>
      </w:tr>
      <w:tr w:rsidR="00404CE9" w14:paraId="45C0A930" w14:textId="77777777" w:rsidTr="00404CE9">
        <w:trPr>
          <w:trHeight w:val="1020"/>
        </w:trPr>
        <w:tc>
          <w:tcPr>
            <w:tcW w:w="233" w:type="pct"/>
            <w:noWrap/>
            <w:vAlign w:val="center"/>
          </w:tcPr>
          <w:p w14:paraId="41BC58E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32</w:t>
            </w:r>
          </w:p>
        </w:tc>
        <w:tc>
          <w:tcPr>
            <w:tcW w:w="379" w:type="pct"/>
            <w:noWrap/>
            <w:vAlign w:val="center"/>
          </w:tcPr>
          <w:p w14:paraId="71AA50C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2DE9E6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焊缝自动化建模及振动疲劳仿真分析技术</w:t>
            </w:r>
          </w:p>
        </w:tc>
        <w:tc>
          <w:tcPr>
            <w:tcW w:w="961" w:type="pct"/>
            <w:vAlign w:val="center"/>
          </w:tcPr>
          <w:p w14:paraId="013B4CF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基于热点应力法，建立焊缝自动化建模技术，形成焊缝快速建模平台链，预计提高效率30%以上；基于上述自动化建模技术，建立焊缝振动疲劳精确预测方法，识别激励频率，提高焊缝疲劳可靠性。</w:t>
            </w:r>
          </w:p>
        </w:tc>
        <w:tc>
          <w:tcPr>
            <w:tcW w:w="561" w:type="pct"/>
            <w:vAlign w:val="center"/>
          </w:tcPr>
          <w:p w14:paraId="5B0411C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462B7AD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0D13F36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516D8ED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645FAE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焊缝快速建模平台与振动疲劳方法全面成熟完善，实现推广应用</w:t>
            </w:r>
          </w:p>
        </w:tc>
      </w:tr>
      <w:tr w:rsidR="00404CE9" w14:paraId="43C0F9E7" w14:textId="77777777" w:rsidTr="00404CE9">
        <w:trPr>
          <w:trHeight w:val="1275"/>
        </w:trPr>
        <w:tc>
          <w:tcPr>
            <w:tcW w:w="233" w:type="pct"/>
            <w:noWrap/>
            <w:vAlign w:val="center"/>
          </w:tcPr>
          <w:p w14:paraId="0B2766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33</w:t>
            </w:r>
          </w:p>
        </w:tc>
        <w:tc>
          <w:tcPr>
            <w:tcW w:w="379" w:type="pct"/>
            <w:noWrap/>
            <w:vAlign w:val="center"/>
          </w:tcPr>
          <w:p w14:paraId="018CD6A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13141C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后机架变形补偿技术</w:t>
            </w:r>
          </w:p>
        </w:tc>
        <w:tc>
          <w:tcPr>
            <w:tcW w:w="961" w:type="pct"/>
            <w:vAlign w:val="center"/>
          </w:tcPr>
          <w:p w14:paraId="05893A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w:t>
            </w:r>
            <w:r>
              <w:rPr>
                <w:rFonts w:ascii="仿宋" w:eastAsia="仿宋" w:hAnsi="仿宋" w:cs="仿宋" w:hint="eastAsia"/>
                <w:kern w:val="0"/>
                <w:sz w:val="18"/>
                <w:szCs w:val="18"/>
                <w:lang w:bidi="ar"/>
              </w:rPr>
              <w:br/>
              <w:t xml:space="preserve">  1）开发后机架刚度性能预补偿方案，通过变形补偿增强机架刚度；</w:t>
            </w:r>
            <w:r>
              <w:rPr>
                <w:rFonts w:ascii="仿宋" w:eastAsia="仿宋" w:hAnsi="仿宋" w:cs="仿宋" w:hint="eastAsia"/>
                <w:kern w:val="0"/>
                <w:sz w:val="18"/>
                <w:szCs w:val="18"/>
                <w:lang w:bidi="ar"/>
              </w:rPr>
              <w:br/>
              <w:t>2）综合后机架变形控制要求、模态分析结果制定后机架变形补偿设计标准</w:t>
            </w:r>
          </w:p>
        </w:tc>
        <w:tc>
          <w:tcPr>
            <w:tcW w:w="561" w:type="pct"/>
            <w:vAlign w:val="center"/>
          </w:tcPr>
          <w:p w14:paraId="7C83B11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632D845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643A58F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2D73DC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F69AA8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完成后补偿技术应用及测试验证</w:t>
            </w:r>
          </w:p>
        </w:tc>
      </w:tr>
      <w:tr w:rsidR="00404CE9" w14:paraId="6957AA5C" w14:textId="77777777" w:rsidTr="00404CE9">
        <w:trPr>
          <w:trHeight w:val="1665"/>
        </w:trPr>
        <w:tc>
          <w:tcPr>
            <w:tcW w:w="233" w:type="pct"/>
            <w:noWrap/>
            <w:vAlign w:val="center"/>
          </w:tcPr>
          <w:p w14:paraId="5D3FF7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34</w:t>
            </w:r>
          </w:p>
        </w:tc>
        <w:tc>
          <w:tcPr>
            <w:tcW w:w="379" w:type="pct"/>
            <w:noWrap/>
            <w:vAlign w:val="center"/>
          </w:tcPr>
          <w:p w14:paraId="7A088D8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352A3B7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海上齿轮箱空中更换技术</w:t>
            </w:r>
          </w:p>
        </w:tc>
        <w:tc>
          <w:tcPr>
            <w:tcW w:w="961" w:type="pct"/>
            <w:vAlign w:val="center"/>
          </w:tcPr>
          <w:p w14:paraId="303788A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1）优化齿轮箱和轴相关零件（如主轴系、半直驱发电机等）的连接形式，降低塔上拆卸和安装难度；</w:t>
            </w:r>
            <w:r>
              <w:rPr>
                <w:rFonts w:ascii="仿宋" w:eastAsia="仿宋" w:hAnsi="仿宋" w:cs="仿宋" w:hint="eastAsia"/>
                <w:kern w:val="0"/>
                <w:sz w:val="18"/>
                <w:szCs w:val="18"/>
                <w:lang w:bidi="ar"/>
              </w:rPr>
              <w:br/>
              <w:t>2）设备的爬升或自提升方案与锚固技术研究，制定齿轮箱自提升更换技术方案，降低维护周期与维护成本；</w:t>
            </w:r>
            <w:r>
              <w:rPr>
                <w:rFonts w:ascii="仿宋" w:eastAsia="仿宋" w:hAnsi="仿宋" w:cs="仿宋" w:hint="eastAsia"/>
                <w:kern w:val="0"/>
                <w:sz w:val="18"/>
                <w:szCs w:val="18"/>
                <w:lang w:bidi="ar"/>
              </w:rPr>
              <w:br/>
              <w:t>3）设备轻量化与适配性研究，进行模块化设计，可用于多款机组的塔筒和机舱操作平台</w:t>
            </w:r>
          </w:p>
        </w:tc>
        <w:tc>
          <w:tcPr>
            <w:tcW w:w="561" w:type="pct"/>
            <w:noWrap/>
            <w:vAlign w:val="center"/>
          </w:tcPr>
          <w:p w14:paraId="5D82AC1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7910A90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0F312DA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6CB093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1E02B7F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适时完成自提升设备的技术验证，并进行推广应用</w:t>
            </w:r>
          </w:p>
        </w:tc>
      </w:tr>
      <w:tr w:rsidR="00404CE9" w14:paraId="1008BE0E" w14:textId="77777777" w:rsidTr="00404CE9">
        <w:trPr>
          <w:trHeight w:val="2040"/>
        </w:trPr>
        <w:tc>
          <w:tcPr>
            <w:tcW w:w="233" w:type="pct"/>
            <w:noWrap/>
            <w:vAlign w:val="center"/>
          </w:tcPr>
          <w:p w14:paraId="632F77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35</w:t>
            </w:r>
          </w:p>
        </w:tc>
        <w:tc>
          <w:tcPr>
            <w:tcW w:w="379" w:type="pct"/>
            <w:noWrap/>
            <w:vAlign w:val="center"/>
          </w:tcPr>
          <w:p w14:paraId="2F042DB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4E5A9F05" w14:textId="77777777" w:rsidR="00404CE9" w:rsidRDefault="00404CE9">
            <w:pPr>
              <w:widowControl/>
              <w:jc w:val="center"/>
              <w:textAlignment w:val="center"/>
              <w:rPr>
                <w:rFonts w:ascii="仿宋" w:eastAsia="仿宋" w:hAnsi="仿宋" w:cs="仿宋" w:hint="eastAsia"/>
                <w:sz w:val="18"/>
                <w:szCs w:val="18"/>
              </w:rPr>
            </w:pPr>
            <w:r>
              <w:rPr>
                <w:rStyle w:val="font161"/>
                <w:rFonts w:ascii="仿宋" w:eastAsia="仿宋" w:hAnsi="仿宋" w:cs="仿宋" w:hint="default"/>
                <w:color w:val="auto"/>
                <w:sz w:val="18"/>
                <w:szCs w:val="18"/>
                <w:lang w:bidi="ar"/>
              </w:rPr>
              <w:t>滑动偏航系统驱动/制动优化设计技术</w:t>
            </w:r>
          </w:p>
        </w:tc>
        <w:tc>
          <w:tcPr>
            <w:tcW w:w="961" w:type="pct"/>
            <w:vAlign w:val="center"/>
          </w:tcPr>
          <w:p w14:paraId="05935EF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1）开发液压马达提升偏航驱动均载性技术，实现液压系统柔性缓冲，缓解外部的冲击和振动提升系统性能；</w:t>
            </w:r>
            <w:r>
              <w:rPr>
                <w:rFonts w:ascii="仿宋" w:eastAsia="仿宋" w:hAnsi="仿宋" w:cs="仿宋" w:hint="eastAsia"/>
                <w:kern w:val="0"/>
                <w:sz w:val="18"/>
                <w:szCs w:val="18"/>
                <w:lang w:bidi="ar"/>
              </w:rPr>
              <w:br/>
              <w:t>2）优化滑动偏航制动系统方案，降低噪音风险，提升抗磨损性能，提升偏航系统承载性能。</w:t>
            </w:r>
          </w:p>
        </w:tc>
        <w:tc>
          <w:tcPr>
            <w:tcW w:w="561" w:type="pct"/>
            <w:vAlign w:val="center"/>
          </w:tcPr>
          <w:p w14:paraId="01AF86B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45CF27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372701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6E64B74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BBBD5E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完成驱动及制动系统优化设计并推广应用</w:t>
            </w:r>
          </w:p>
        </w:tc>
      </w:tr>
      <w:tr w:rsidR="00404CE9" w14:paraId="1734CF28" w14:textId="77777777" w:rsidTr="00404CE9">
        <w:trPr>
          <w:trHeight w:val="1275"/>
        </w:trPr>
        <w:tc>
          <w:tcPr>
            <w:tcW w:w="233" w:type="pct"/>
            <w:noWrap/>
            <w:vAlign w:val="center"/>
          </w:tcPr>
          <w:p w14:paraId="3A6FE4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36</w:t>
            </w:r>
          </w:p>
        </w:tc>
        <w:tc>
          <w:tcPr>
            <w:tcW w:w="379" w:type="pct"/>
            <w:vAlign w:val="center"/>
          </w:tcPr>
          <w:p w14:paraId="718E51B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7BE1FA5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支撑系统频率稳定性的风机故障穿越能力提升技术</w:t>
            </w:r>
          </w:p>
        </w:tc>
        <w:tc>
          <w:tcPr>
            <w:tcW w:w="961" w:type="pct"/>
            <w:vAlign w:val="center"/>
          </w:tcPr>
          <w:p w14:paraId="274E27F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研究风电机组故障穿越特性对系统频率稳定性影响；研究计及多重强耦合约束的故障穿越有功支撑特性与关键控制环节，揭示频率主动支撑原理；以风电机组故障穿期间系统频率越稳</w:t>
            </w:r>
            <w:r>
              <w:rPr>
                <w:rFonts w:ascii="仿宋" w:eastAsia="仿宋" w:hAnsi="仿宋" w:cs="仿宋" w:hint="eastAsia"/>
                <w:kern w:val="0"/>
                <w:sz w:val="18"/>
                <w:szCs w:val="18"/>
                <w:lang w:bidi="ar"/>
              </w:rPr>
              <w:lastRenderedPageBreak/>
              <w:t>定性为目标，提供有功优化、协同控制，变流器参数整定等一体化故障穿越技术。</w:t>
            </w:r>
          </w:p>
        </w:tc>
        <w:tc>
          <w:tcPr>
            <w:tcW w:w="561" w:type="pct"/>
            <w:vAlign w:val="center"/>
          </w:tcPr>
          <w:p w14:paraId="7C5EE2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vAlign w:val="center"/>
          </w:tcPr>
          <w:p w14:paraId="5F26162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532DF6B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255DDA8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4EA2FB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将故障穿越技术方案应用于样机进行测试验证；将研究结果用于国标修订。</w:t>
            </w:r>
          </w:p>
        </w:tc>
      </w:tr>
      <w:tr w:rsidR="00404CE9" w14:paraId="5545F53C" w14:textId="77777777" w:rsidTr="00404CE9">
        <w:trPr>
          <w:trHeight w:val="1020"/>
        </w:trPr>
        <w:tc>
          <w:tcPr>
            <w:tcW w:w="233" w:type="pct"/>
            <w:noWrap/>
            <w:vAlign w:val="center"/>
          </w:tcPr>
          <w:p w14:paraId="5FFBDEF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37</w:t>
            </w:r>
          </w:p>
        </w:tc>
        <w:tc>
          <w:tcPr>
            <w:tcW w:w="379" w:type="pct"/>
            <w:vAlign w:val="center"/>
          </w:tcPr>
          <w:p w14:paraId="5CA479D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2CE454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风电机组电磁暂态仿真建模技术</w:t>
            </w:r>
          </w:p>
        </w:tc>
        <w:tc>
          <w:tcPr>
            <w:tcW w:w="961" w:type="pct"/>
            <w:vAlign w:val="center"/>
          </w:tcPr>
          <w:p w14:paraId="4E82E43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依据IEC标准，完成风电机组电磁暂态仿真模型搭建、调试与验证，模拟电磁暂态过程中的动态响应特性，为机组动态性能优化、故障排查及并网适配提供技术支撑</w:t>
            </w:r>
          </w:p>
        </w:tc>
        <w:tc>
          <w:tcPr>
            <w:tcW w:w="561" w:type="pct"/>
            <w:noWrap/>
            <w:vAlign w:val="center"/>
          </w:tcPr>
          <w:p w14:paraId="0E79EE7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76BD446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55F738E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84FDDC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E20A42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突破黑盒模型局限，具备风电机组白盒电磁暂态模型自主搭建能力，实现模型参数自主定义、透明可控</w:t>
            </w:r>
          </w:p>
        </w:tc>
      </w:tr>
      <w:tr w:rsidR="00404CE9" w14:paraId="2A33F16D" w14:textId="77777777" w:rsidTr="00404CE9">
        <w:trPr>
          <w:trHeight w:val="1020"/>
        </w:trPr>
        <w:tc>
          <w:tcPr>
            <w:tcW w:w="233" w:type="pct"/>
            <w:noWrap/>
            <w:vAlign w:val="center"/>
          </w:tcPr>
          <w:p w14:paraId="77DDD7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38</w:t>
            </w:r>
          </w:p>
        </w:tc>
        <w:tc>
          <w:tcPr>
            <w:tcW w:w="379" w:type="pct"/>
            <w:vAlign w:val="center"/>
          </w:tcPr>
          <w:p w14:paraId="14AD185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4F8A6F2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风电机组机电暂态仿真建模技术</w:t>
            </w:r>
          </w:p>
        </w:tc>
        <w:tc>
          <w:tcPr>
            <w:tcW w:w="961" w:type="pct"/>
            <w:vAlign w:val="center"/>
          </w:tcPr>
          <w:p w14:paraId="0CD63C6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依据IEC标准，完成风电机组机电暂态仿真模型搭建、调试与验证，模拟机电暂态过程中的动态响应特性，为机组动态性能优化、故障排</w:t>
            </w:r>
            <w:r>
              <w:rPr>
                <w:rFonts w:ascii="仿宋" w:eastAsia="仿宋" w:hAnsi="仿宋" w:cs="仿宋" w:hint="eastAsia"/>
                <w:kern w:val="0"/>
                <w:sz w:val="18"/>
                <w:szCs w:val="18"/>
                <w:lang w:bidi="ar"/>
              </w:rPr>
              <w:lastRenderedPageBreak/>
              <w:t>查及并网适配提供技术支撑</w:t>
            </w:r>
          </w:p>
        </w:tc>
        <w:tc>
          <w:tcPr>
            <w:tcW w:w="561" w:type="pct"/>
            <w:noWrap/>
            <w:vAlign w:val="center"/>
          </w:tcPr>
          <w:p w14:paraId="11D8E99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noWrap/>
            <w:vAlign w:val="center"/>
          </w:tcPr>
          <w:p w14:paraId="4986A82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4DED35D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2037148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2F0C7F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可覆盖不同主流风机类型的机电暂态建模仿真需求，能够适配不同运行工况、不同并网场景的仿真需求</w:t>
            </w:r>
          </w:p>
        </w:tc>
      </w:tr>
      <w:tr w:rsidR="00404CE9" w14:paraId="1A009CF2" w14:textId="77777777" w:rsidTr="00404CE9">
        <w:trPr>
          <w:trHeight w:val="1275"/>
        </w:trPr>
        <w:tc>
          <w:tcPr>
            <w:tcW w:w="233" w:type="pct"/>
            <w:noWrap/>
            <w:vAlign w:val="center"/>
          </w:tcPr>
          <w:p w14:paraId="25C199E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39</w:t>
            </w:r>
          </w:p>
        </w:tc>
        <w:tc>
          <w:tcPr>
            <w:tcW w:w="379" w:type="pct"/>
            <w:vAlign w:val="center"/>
          </w:tcPr>
          <w:p w14:paraId="0F39C1F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35D3813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箱变顶置型机组防火灾技术</w:t>
            </w:r>
          </w:p>
        </w:tc>
        <w:tc>
          <w:tcPr>
            <w:tcW w:w="961" w:type="pct"/>
            <w:vAlign w:val="center"/>
          </w:tcPr>
          <w:p w14:paraId="0E10FC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构建面向箱变顶置机组的火灾风险主动防御与纵深防护体系。通过融合多物理场仿真、智能感知与物理隔离技术，实现火灾风险的全生命周期量化评估、早期精准预警与灾害主动抑制。</w:t>
            </w:r>
          </w:p>
        </w:tc>
        <w:tc>
          <w:tcPr>
            <w:tcW w:w="561" w:type="pct"/>
            <w:noWrap/>
            <w:vAlign w:val="center"/>
          </w:tcPr>
          <w:p w14:paraId="3CAC610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3C132CD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46AB67F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8C0CD0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F9AA03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形成“风险评估-监测预警-分区隔离-智能处置”的正向设计与验证闭环，显著提升机组固有安全水平，并反哺新一代高功率密度机组的紧凑化与高可靠协同设计，并制定相关标准。</w:t>
            </w:r>
          </w:p>
        </w:tc>
      </w:tr>
      <w:tr w:rsidR="00404CE9" w14:paraId="7059E7C7" w14:textId="77777777" w:rsidTr="00404CE9">
        <w:trPr>
          <w:trHeight w:val="765"/>
        </w:trPr>
        <w:tc>
          <w:tcPr>
            <w:tcW w:w="233" w:type="pct"/>
            <w:noWrap/>
            <w:vAlign w:val="center"/>
          </w:tcPr>
          <w:p w14:paraId="2491B04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40</w:t>
            </w:r>
          </w:p>
        </w:tc>
        <w:tc>
          <w:tcPr>
            <w:tcW w:w="379" w:type="pct"/>
            <w:vAlign w:val="center"/>
          </w:tcPr>
          <w:p w14:paraId="04246E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04B9CF9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风电机组无扭缆（偏航集电环应用）技术</w:t>
            </w:r>
          </w:p>
        </w:tc>
        <w:tc>
          <w:tcPr>
            <w:tcW w:w="961" w:type="pct"/>
            <w:vAlign w:val="center"/>
          </w:tcPr>
          <w:p w14:paraId="675D6F6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构建基于高可靠性偏航集电环的能量传输系统，替代传统动态扭缆，实现风电机组偏航系统的“零磨损、免解缆、全生命周期免维护”运行。</w:t>
            </w:r>
          </w:p>
        </w:tc>
        <w:tc>
          <w:tcPr>
            <w:tcW w:w="561" w:type="pct"/>
            <w:noWrap/>
            <w:vAlign w:val="center"/>
          </w:tcPr>
          <w:p w14:paraId="0688A2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42DA9C7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57B257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6FD69F6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E37DE5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完成偏航集电环小批量应用验证，并具备成为标准配置方案的技术成熟度。</w:t>
            </w:r>
          </w:p>
        </w:tc>
      </w:tr>
      <w:tr w:rsidR="00404CE9" w14:paraId="6E382FC1" w14:textId="77777777" w:rsidTr="00404CE9">
        <w:trPr>
          <w:trHeight w:val="510"/>
        </w:trPr>
        <w:tc>
          <w:tcPr>
            <w:tcW w:w="233" w:type="pct"/>
            <w:noWrap/>
            <w:vAlign w:val="center"/>
          </w:tcPr>
          <w:p w14:paraId="441DA96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41</w:t>
            </w:r>
          </w:p>
        </w:tc>
        <w:tc>
          <w:tcPr>
            <w:tcW w:w="379" w:type="pct"/>
            <w:vAlign w:val="center"/>
          </w:tcPr>
          <w:p w14:paraId="40F9258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31221D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预应力钢管混凝土格构式塔架设计技术</w:t>
            </w:r>
          </w:p>
        </w:tc>
        <w:tc>
          <w:tcPr>
            <w:tcW w:w="961" w:type="pct"/>
            <w:vAlign w:val="center"/>
          </w:tcPr>
          <w:p w14:paraId="04DC9AA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格构式塔架设计技术及应用达到国内领先水平</w:t>
            </w:r>
          </w:p>
        </w:tc>
        <w:tc>
          <w:tcPr>
            <w:tcW w:w="561" w:type="pct"/>
            <w:vAlign w:val="center"/>
          </w:tcPr>
          <w:p w14:paraId="1E24F5B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0AF274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1259D3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B06A29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321F1A1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形成成熟预应力钢管混凝土格构式塔架全流程技术体系，具备市场批量化能力</w:t>
            </w:r>
          </w:p>
        </w:tc>
      </w:tr>
      <w:tr w:rsidR="00404CE9" w14:paraId="659580B9" w14:textId="77777777" w:rsidTr="00404CE9">
        <w:trPr>
          <w:trHeight w:val="765"/>
        </w:trPr>
        <w:tc>
          <w:tcPr>
            <w:tcW w:w="233" w:type="pct"/>
            <w:noWrap/>
            <w:vAlign w:val="center"/>
          </w:tcPr>
          <w:p w14:paraId="7C8CEB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42</w:t>
            </w:r>
          </w:p>
        </w:tc>
        <w:tc>
          <w:tcPr>
            <w:tcW w:w="379" w:type="pct"/>
            <w:vAlign w:val="center"/>
          </w:tcPr>
          <w:p w14:paraId="453A7A0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6F69511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塔筒缺陷失效模式及机理分析技术</w:t>
            </w:r>
          </w:p>
        </w:tc>
        <w:tc>
          <w:tcPr>
            <w:tcW w:w="961" w:type="pct"/>
            <w:vAlign w:val="center"/>
          </w:tcPr>
          <w:p w14:paraId="3657B4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按照IEC标准、国标标准、结合国内外厂商技术水平、塔筒强度算法等建立成套、成熟分析能力</w:t>
            </w:r>
          </w:p>
        </w:tc>
        <w:tc>
          <w:tcPr>
            <w:tcW w:w="561" w:type="pct"/>
            <w:vAlign w:val="center"/>
          </w:tcPr>
          <w:p w14:paraId="5DC0A63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42B67D1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6DE938F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273B274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543656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具备成体系、全专业的缺陷失效模式及机理分析能力，为塔筒的全生命周期结构完整性及缺陷可控性提供理论依据与技术工具。</w:t>
            </w:r>
          </w:p>
        </w:tc>
      </w:tr>
      <w:tr w:rsidR="00404CE9" w14:paraId="105017AE" w14:textId="77777777" w:rsidTr="00404CE9">
        <w:trPr>
          <w:trHeight w:val="510"/>
        </w:trPr>
        <w:tc>
          <w:tcPr>
            <w:tcW w:w="233" w:type="pct"/>
            <w:noWrap/>
            <w:vAlign w:val="center"/>
          </w:tcPr>
          <w:p w14:paraId="3378196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43</w:t>
            </w:r>
          </w:p>
        </w:tc>
        <w:tc>
          <w:tcPr>
            <w:tcW w:w="379" w:type="pct"/>
            <w:vAlign w:val="center"/>
          </w:tcPr>
          <w:p w14:paraId="2173DA0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7480860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塔筒结构轻量化与可靠性技术</w:t>
            </w:r>
          </w:p>
        </w:tc>
        <w:tc>
          <w:tcPr>
            <w:tcW w:w="961" w:type="pct"/>
            <w:vAlign w:val="center"/>
          </w:tcPr>
          <w:p w14:paraId="01A19C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通过塔筒结构优化设计、工艺提升等实现塔架轻量化设计和可靠性的协同提升</w:t>
            </w:r>
          </w:p>
        </w:tc>
        <w:tc>
          <w:tcPr>
            <w:tcW w:w="561" w:type="pct"/>
            <w:vAlign w:val="center"/>
          </w:tcPr>
          <w:p w14:paraId="2FED31F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39A17E0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36CE6F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03E4683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35934E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形成完备可靠的结构轻量化与可靠性技术体系</w:t>
            </w:r>
          </w:p>
        </w:tc>
      </w:tr>
      <w:tr w:rsidR="00404CE9" w14:paraId="44F2F845" w14:textId="77777777" w:rsidTr="00404CE9">
        <w:trPr>
          <w:trHeight w:val="510"/>
        </w:trPr>
        <w:tc>
          <w:tcPr>
            <w:tcW w:w="233" w:type="pct"/>
            <w:noWrap/>
            <w:vAlign w:val="center"/>
          </w:tcPr>
          <w:p w14:paraId="6BA92E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44</w:t>
            </w:r>
          </w:p>
        </w:tc>
        <w:tc>
          <w:tcPr>
            <w:tcW w:w="379" w:type="pct"/>
            <w:vAlign w:val="center"/>
          </w:tcPr>
          <w:p w14:paraId="547537F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2FF1530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钢混组合塔架制造与质量控制技术</w:t>
            </w:r>
          </w:p>
        </w:tc>
        <w:tc>
          <w:tcPr>
            <w:tcW w:w="961" w:type="pct"/>
            <w:vAlign w:val="center"/>
          </w:tcPr>
          <w:p w14:paraId="580A17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实现混塔制造与质量提升</w:t>
            </w:r>
          </w:p>
        </w:tc>
        <w:tc>
          <w:tcPr>
            <w:tcW w:w="561" w:type="pct"/>
            <w:vAlign w:val="center"/>
          </w:tcPr>
          <w:p w14:paraId="163042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548171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4F684D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0052B94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6094BB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形成成熟技术标准、全面实现混塔自研自制与质量提升</w:t>
            </w:r>
          </w:p>
        </w:tc>
      </w:tr>
      <w:tr w:rsidR="00404CE9" w14:paraId="729BE9F3" w14:textId="77777777" w:rsidTr="00404CE9">
        <w:trPr>
          <w:trHeight w:val="510"/>
        </w:trPr>
        <w:tc>
          <w:tcPr>
            <w:tcW w:w="233" w:type="pct"/>
            <w:noWrap/>
            <w:vAlign w:val="center"/>
          </w:tcPr>
          <w:p w14:paraId="382B4D7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45</w:t>
            </w:r>
          </w:p>
        </w:tc>
        <w:tc>
          <w:tcPr>
            <w:tcW w:w="379" w:type="pct"/>
            <w:vAlign w:val="center"/>
          </w:tcPr>
          <w:p w14:paraId="7048161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18834E5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风电混塔预应力体系设计与安装工艺技术</w:t>
            </w:r>
          </w:p>
        </w:tc>
        <w:tc>
          <w:tcPr>
            <w:tcW w:w="961" w:type="pct"/>
            <w:vAlign w:val="center"/>
          </w:tcPr>
          <w:p w14:paraId="006204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实现预应力体系设计与安装质量提升</w:t>
            </w:r>
          </w:p>
        </w:tc>
        <w:tc>
          <w:tcPr>
            <w:tcW w:w="561" w:type="pct"/>
            <w:vAlign w:val="center"/>
          </w:tcPr>
          <w:p w14:paraId="4B593D5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399398D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6E5C1F1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5F228A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414AEE1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实现混塔预应力体系设计与安装质量提升</w:t>
            </w:r>
          </w:p>
        </w:tc>
      </w:tr>
      <w:tr w:rsidR="00404CE9" w14:paraId="75F1E158" w14:textId="77777777" w:rsidTr="00404CE9">
        <w:trPr>
          <w:trHeight w:val="765"/>
        </w:trPr>
        <w:tc>
          <w:tcPr>
            <w:tcW w:w="233" w:type="pct"/>
            <w:noWrap/>
            <w:vAlign w:val="center"/>
          </w:tcPr>
          <w:p w14:paraId="626AFF1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46</w:t>
            </w:r>
          </w:p>
        </w:tc>
        <w:tc>
          <w:tcPr>
            <w:tcW w:w="379" w:type="pct"/>
            <w:vAlign w:val="center"/>
          </w:tcPr>
          <w:p w14:paraId="3DC82F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43D9ED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漂浮式基础模块化设计技术</w:t>
            </w:r>
          </w:p>
        </w:tc>
        <w:tc>
          <w:tcPr>
            <w:tcW w:w="961" w:type="pct"/>
            <w:vAlign w:val="center"/>
          </w:tcPr>
          <w:p w14:paraId="1A75049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构建漂浮式基础模块化设计流程及设计标准，实现浮体模块可工厂预制、可拆分运输、可灵活拓展、可快速拼接、质量可控</w:t>
            </w:r>
          </w:p>
        </w:tc>
        <w:tc>
          <w:tcPr>
            <w:tcW w:w="561" w:type="pct"/>
            <w:vAlign w:val="center"/>
          </w:tcPr>
          <w:p w14:paraId="163E314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w:t>
            </w:r>
          </w:p>
        </w:tc>
        <w:tc>
          <w:tcPr>
            <w:tcW w:w="351" w:type="pct"/>
            <w:vAlign w:val="center"/>
          </w:tcPr>
          <w:p w14:paraId="6AF6615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90219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096797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6A3D36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完成模块化设计体系、制定集团模块化设计标准</w:t>
            </w:r>
          </w:p>
        </w:tc>
      </w:tr>
      <w:tr w:rsidR="00404CE9" w14:paraId="2EC7293B" w14:textId="77777777" w:rsidTr="00404CE9">
        <w:trPr>
          <w:trHeight w:val="1020"/>
        </w:trPr>
        <w:tc>
          <w:tcPr>
            <w:tcW w:w="233" w:type="pct"/>
            <w:noWrap/>
            <w:vAlign w:val="center"/>
          </w:tcPr>
          <w:p w14:paraId="5B5EDF6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47</w:t>
            </w:r>
          </w:p>
        </w:tc>
        <w:tc>
          <w:tcPr>
            <w:tcW w:w="379" w:type="pct"/>
            <w:vAlign w:val="center"/>
          </w:tcPr>
          <w:p w14:paraId="61AC9A8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35B1046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浮体制造与质量控制技术</w:t>
            </w:r>
          </w:p>
        </w:tc>
        <w:tc>
          <w:tcPr>
            <w:tcW w:w="961" w:type="pct"/>
            <w:vAlign w:val="center"/>
          </w:tcPr>
          <w:p w14:paraId="6303020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构建钢结构制造控制体系，制定关键指标（公差、探伤合格率等）、开发数字化质控平台</w:t>
            </w:r>
          </w:p>
        </w:tc>
        <w:tc>
          <w:tcPr>
            <w:tcW w:w="561" w:type="pct"/>
            <w:vAlign w:val="center"/>
          </w:tcPr>
          <w:p w14:paraId="057227E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0772975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5224180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4DBAAC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890317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完成浮体生产设计与全流程质控技术；质控平台实现全工序覆盖（含无损检测 / 密封性试验 / 载荷测试）；建立浮体质量认证体系，支持批量生产质控标准化</w:t>
            </w:r>
          </w:p>
        </w:tc>
      </w:tr>
      <w:tr w:rsidR="00404CE9" w14:paraId="7AC8DC0E" w14:textId="77777777" w:rsidTr="00404CE9">
        <w:trPr>
          <w:trHeight w:val="765"/>
        </w:trPr>
        <w:tc>
          <w:tcPr>
            <w:tcW w:w="233" w:type="pct"/>
            <w:noWrap/>
            <w:vAlign w:val="center"/>
          </w:tcPr>
          <w:p w14:paraId="298585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48</w:t>
            </w:r>
          </w:p>
        </w:tc>
        <w:tc>
          <w:tcPr>
            <w:tcW w:w="379" w:type="pct"/>
            <w:vAlign w:val="center"/>
          </w:tcPr>
          <w:p w14:paraId="02592A5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noWrap/>
            <w:vAlign w:val="center"/>
          </w:tcPr>
          <w:p w14:paraId="31B9BC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漂浮式风电基础批量化CAE仿真技术</w:t>
            </w:r>
          </w:p>
        </w:tc>
        <w:tc>
          <w:tcPr>
            <w:tcW w:w="961" w:type="pct"/>
            <w:vAlign w:val="center"/>
          </w:tcPr>
          <w:p w14:paraId="3D830D2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建立漂浮式基础批量化CAE仿真平台，实现浮体全工况批量化强度校核</w:t>
            </w:r>
          </w:p>
        </w:tc>
        <w:tc>
          <w:tcPr>
            <w:tcW w:w="561" w:type="pct"/>
            <w:noWrap/>
            <w:vAlign w:val="center"/>
          </w:tcPr>
          <w:p w14:paraId="679C1D7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w:t>
            </w:r>
          </w:p>
        </w:tc>
        <w:tc>
          <w:tcPr>
            <w:tcW w:w="351" w:type="pct"/>
            <w:noWrap/>
            <w:vAlign w:val="center"/>
          </w:tcPr>
          <w:p w14:paraId="6B22E34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3474EE9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04F2A0E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0C38D17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完成批量化CAE仿真平台的开发及云端部署，完成浮体载荷计算流程标准化</w:t>
            </w:r>
          </w:p>
        </w:tc>
      </w:tr>
      <w:tr w:rsidR="00404CE9" w14:paraId="763D2639" w14:textId="77777777" w:rsidTr="00404CE9">
        <w:trPr>
          <w:trHeight w:val="765"/>
        </w:trPr>
        <w:tc>
          <w:tcPr>
            <w:tcW w:w="233" w:type="pct"/>
            <w:noWrap/>
            <w:vAlign w:val="center"/>
          </w:tcPr>
          <w:p w14:paraId="06AF01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49</w:t>
            </w:r>
          </w:p>
        </w:tc>
        <w:tc>
          <w:tcPr>
            <w:tcW w:w="379" w:type="pct"/>
            <w:vAlign w:val="center"/>
          </w:tcPr>
          <w:p w14:paraId="02E39F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716FE51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漂浮式基础结构正向设计技术</w:t>
            </w:r>
          </w:p>
        </w:tc>
        <w:tc>
          <w:tcPr>
            <w:tcW w:w="961" w:type="pct"/>
            <w:vAlign w:val="center"/>
          </w:tcPr>
          <w:p w14:paraId="6CB56C8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开发漂浮式基础正向设计流程（总体、结构、机电仪等），按照结构的失效后果确定关键指标（安全系数、冗余度等），形成集团级设计标准</w:t>
            </w:r>
          </w:p>
        </w:tc>
        <w:tc>
          <w:tcPr>
            <w:tcW w:w="561" w:type="pct"/>
            <w:vAlign w:val="center"/>
          </w:tcPr>
          <w:p w14:paraId="0710F2C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303E624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644D418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02D74B3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C4E631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完成漂浮式风电基础结构设计体系搭建，发布结构设计技术标准</w:t>
            </w:r>
          </w:p>
        </w:tc>
      </w:tr>
      <w:tr w:rsidR="00404CE9" w14:paraId="276B10C6" w14:textId="77777777" w:rsidTr="00404CE9">
        <w:trPr>
          <w:trHeight w:val="1275"/>
        </w:trPr>
        <w:tc>
          <w:tcPr>
            <w:tcW w:w="233" w:type="pct"/>
            <w:noWrap/>
            <w:vAlign w:val="center"/>
          </w:tcPr>
          <w:p w14:paraId="22F05EF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50</w:t>
            </w:r>
          </w:p>
        </w:tc>
        <w:tc>
          <w:tcPr>
            <w:tcW w:w="379" w:type="pct"/>
            <w:noWrap/>
            <w:vAlign w:val="center"/>
          </w:tcPr>
          <w:p w14:paraId="7A7889D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7D4CE1F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整机模块化、平台化设计技术</w:t>
            </w:r>
          </w:p>
        </w:tc>
        <w:tc>
          <w:tcPr>
            <w:tcW w:w="961" w:type="pct"/>
            <w:vAlign w:val="center"/>
          </w:tcPr>
          <w:p w14:paraId="098560B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针对风电产品种类多且缺乏系统性规划以及产品通用率的问题，开展产品平台规划及模块化技术研究，构建覆盖全应用场景的产品平台，构建通用模块库，缩短</w:t>
            </w:r>
            <w:r>
              <w:rPr>
                <w:rFonts w:ascii="仿宋" w:eastAsia="仿宋" w:hAnsi="仿宋" w:cs="仿宋" w:hint="eastAsia"/>
                <w:kern w:val="0"/>
                <w:sz w:val="18"/>
                <w:szCs w:val="18"/>
                <w:lang w:bidi="ar"/>
              </w:rPr>
              <w:lastRenderedPageBreak/>
              <w:t>产品开发周期，提升规模效益。</w:t>
            </w:r>
          </w:p>
        </w:tc>
        <w:tc>
          <w:tcPr>
            <w:tcW w:w="561" w:type="pct"/>
            <w:noWrap/>
            <w:vAlign w:val="center"/>
          </w:tcPr>
          <w:p w14:paraId="5CDC88A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降低成本</w:t>
            </w:r>
          </w:p>
        </w:tc>
        <w:tc>
          <w:tcPr>
            <w:tcW w:w="351" w:type="pct"/>
            <w:noWrap/>
            <w:vAlign w:val="center"/>
          </w:tcPr>
          <w:p w14:paraId="13723FC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105DD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91B153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6B228C3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动态更迭产品规划，保持产品开发的前瞻性和适配性；完善全系列产品的平台化模块化设计体系，建成全谱系产品平台模块库，实现全系</w:t>
            </w:r>
            <w:r>
              <w:rPr>
                <w:rFonts w:ascii="仿宋" w:eastAsia="仿宋" w:hAnsi="仿宋" w:cs="仿宋" w:hint="eastAsia"/>
                <w:kern w:val="0"/>
                <w:sz w:val="18"/>
                <w:szCs w:val="18"/>
                <w:lang w:bidi="ar"/>
              </w:rPr>
              <w:lastRenderedPageBreak/>
              <w:t>列产品的快速衍生，提升部件重用率。</w:t>
            </w:r>
          </w:p>
        </w:tc>
      </w:tr>
      <w:tr w:rsidR="00404CE9" w14:paraId="7A308121" w14:textId="77777777" w:rsidTr="00404CE9">
        <w:trPr>
          <w:trHeight w:val="1020"/>
        </w:trPr>
        <w:tc>
          <w:tcPr>
            <w:tcW w:w="233" w:type="pct"/>
            <w:noWrap/>
            <w:vAlign w:val="center"/>
          </w:tcPr>
          <w:p w14:paraId="516F454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51</w:t>
            </w:r>
          </w:p>
        </w:tc>
        <w:tc>
          <w:tcPr>
            <w:tcW w:w="379" w:type="pct"/>
            <w:noWrap/>
            <w:vAlign w:val="center"/>
          </w:tcPr>
          <w:p w14:paraId="34C1D4B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0B09559B" w14:textId="77777777" w:rsidR="00404CE9" w:rsidRDefault="00404CE9">
            <w:pPr>
              <w:widowControl/>
              <w:jc w:val="center"/>
              <w:textAlignment w:val="center"/>
              <w:rPr>
                <w:rFonts w:ascii="仿宋" w:eastAsia="仿宋" w:hAnsi="仿宋" w:cs="仿宋" w:hint="eastAsia"/>
                <w:sz w:val="18"/>
                <w:szCs w:val="18"/>
              </w:rPr>
            </w:pPr>
            <w:r>
              <w:rPr>
                <w:rStyle w:val="font161"/>
                <w:rFonts w:ascii="仿宋" w:eastAsia="仿宋" w:hAnsi="仿宋" w:cs="仿宋" w:hint="default"/>
                <w:color w:val="auto"/>
                <w:sz w:val="18"/>
                <w:szCs w:val="18"/>
                <w:lang w:bidi="ar"/>
              </w:rPr>
              <w:t>风电整机-核心系统/部件一体化优化设计技术</w:t>
            </w:r>
          </w:p>
        </w:tc>
        <w:tc>
          <w:tcPr>
            <w:tcW w:w="961" w:type="pct"/>
            <w:vAlign w:val="center"/>
          </w:tcPr>
          <w:p w14:paraId="0025E3D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构建整机多目标协同优化能力，在发电量-载荷-重量-成本间实现全局均衡，将一体化寻优融入设计流程，改变系统间孤立串行设计模式，支撑机组大型化持续降本</w:t>
            </w:r>
          </w:p>
        </w:tc>
        <w:tc>
          <w:tcPr>
            <w:tcW w:w="561" w:type="pct"/>
            <w:vAlign w:val="center"/>
          </w:tcPr>
          <w:p w14:paraId="48A2825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w:t>
            </w:r>
          </w:p>
        </w:tc>
        <w:tc>
          <w:tcPr>
            <w:tcW w:w="351" w:type="pct"/>
            <w:vAlign w:val="center"/>
          </w:tcPr>
          <w:p w14:paraId="1D6F88F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5AE664E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53B94D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4F79C3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整机-部件多目标一体化优化成为主流设计范式，全耦合代理模型与智能寻优深度嵌入定型流程，全机系统级多目标权衡效率提升显著，支撑超大型机组快速定制化开发。</w:t>
            </w:r>
          </w:p>
        </w:tc>
      </w:tr>
      <w:tr w:rsidR="00404CE9" w14:paraId="37FDDAA2" w14:textId="77777777" w:rsidTr="00404CE9">
        <w:trPr>
          <w:trHeight w:val="1020"/>
        </w:trPr>
        <w:tc>
          <w:tcPr>
            <w:tcW w:w="233" w:type="pct"/>
            <w:noWrap/>
            <w:vAlign w:val="center"/>
          </w:tcPr>
          <w:p w14:paraId="31D6D41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52</w:t>
            </w:r>
          </w:p>
        </w:tc>
        <w:tc>
          <w:tcPr>
            <w:tcW w:w="379" w:type="pct"/>
            <w:noWrap/>
            <w:vAlign w:val="center"/>
          </w:tcPr>
          <w:p w14:paraId="1992341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18E44A3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风机深远海环境适应性技术</w:t>
            </w:r>
          </w:p>
        </w:tc>
        <w:tc>
          <w:tcPr>
            <w:tcW w:w="961" w:type="pct"/>
            <w:vAlign w:val="center"/>
          </w:tcPr>
          <w:p w14:paraId="0900EC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解决“极端环境对装备的损毁”与“装备对极端环境的长期抗性”两大难题，建立全寿命周期（25年+）深远海环境适应性技术标准体系</w:t>
            </w:r>
          </w:p>
        </w:tc>
        <w:tc>
          <w:tcPr>
            <w:tcW w:w="561" w:type="pct"/>
            <w:noWrap/>
            <w:vAlign w:val="center"/>
          </w:tcPr>
          <w:p w14:paraId="0386DBB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提升质量，提升性能</w:t>
            </w:r>
          </w:p>
        </w:tc>
        <w:tc>
          <w:tcPr>
            <w:tcW w:w="351" w:type="pct"/>
            <w:noWrap/>
            <w:vAlign w:val="center"/>
          </w:tcPr>
          <w:p w14:paraId="67A6BE4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02DEDE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AFA336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EB0998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完善抗台风技术体系，实现多风机协同抗台，从“被动耐受”转向“主动生存”；建立“深远海环境适应性在线评估系统”，实现腐</w:t>
            </w:r>
            <w:r>
              <w:rPr>
                <w:rFonts w:ascii="仿宋" w:eastAsia="仿宋" w:hAnsi="仿宋" w:cs="仿宋" w:hint="eastAsia"/>
                <w:kern w:val="0"/>
                <w:sz w:val="18"/>
                <w:szCs w:val="18"/>
                <w:lang w:bidi="ar"/>
              </w:rPr>
              <w:lastRenderedPageBreak/>
              <w:t>蚀、疲劳损伤的实时监测与余寿预测</w:t>
            </w:r>
          </w:p>
        </w:tc>
      </w:tr>
      <w:tr w:rsidR="00404CE9" w14:paraId="7292454B" w14:textId="77777777" w:rsidTr="00404CE9">
        <w:trPr>
          <w:trHeight w:val="1275"/>
        </w:trPr>
        <w:tc>
          <w:tcPr>
            <w:tcW w:w="233" w:type="pct"/>
            <w:noWrap/>
            <w:vAlign w:val="center"/>
          </w:tcPr>
          <w:p w14:paraId="20B93A7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53</w:t>
            </w:r>
          </w:p>
        </w:tc>
        <w:tc>
          <w:tcPr>
            <w:tcW w:w="379" w:type="pct"/>
            <w:noWrap/>
            <w:vAlign w:val="center"/>
          </w:tcPr>
          <w:p w14:paraId="7D05AB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5D9A8C2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沙戈荒机组环境适应性技术</w:t>
            </w:r>
          </w:p>
        </w:tc>
        <w:tc>
          <w:tcPr>
            <w:tcW w:w="961" w:type="pct"/>
            <w:vAlign w:val="center"/>
          </w:tcPr>
          <w:p w14:paraId="0CFFEFB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针对沙戈荒区域多沙石、强紫外线、高温差等恶劣环境特点，借鉴高铁先进技术研究基础，开展风电机组密封、通风散热、表面防护等关键技术研究，提高机组沙戈荒环境适应性。</w:t>
            </w:r>
          </w:p>
        </w:tc>
        <w:tc>
          <w:tcPr>
            <w:tcW w:w="561" w:type="pct"/>
            <w:noWrap/>
            <w:vAlign w:val="center"/>
          </w:tcPr>
          <w:p w14:paraId="519C0BC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6A7BE7D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2E7B1A0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3A3158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4E64F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形成沙戈荒环境适应性技术标准化体系，实现沙戈荒机组的全场景环境适应性设计与应用。</w:t>
            </w:r>
          </w:p>
        </w:tc>
      </w:tr>
      <w:tr w:rsidR="00404CE9" w14:paraId="0E00E002" w14:textId="77777777" w:rsidTr="00404CE9">
        <w:trPr>
          <w:trHeight w:val="765"/>
        </w:trPr>
        <w:tc>
          <w:tcPr>
            <w:tcW w:w="233" w:type="pct"/>
            <w:noWrap/>
            <w:vAlign w:val="center"/>
          </w:tcPr>
          <w:p w14:paraId="70794C0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54</w:t>
            </w:r>
          </w:p>
        </w:tc>
        <w:tc>
          <w:tcPr>
            <w:tcW w:w="379" w:type="pct"/>
            <w:noWrap/>
            <w:vAlign w:val="center"/>
          </w:tcPr>
          <w:p w14:paraId="786767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3200AF9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基于多源数据融合的虚拟测风塔开发技术</w:t>
            </w:r>
          </w:p>
        </w:tc>
        <w:tc>
          <w:tcPr>
            <w:tcW w:w="961" w:type="pct"/>
            <w:vAlign w:val="center"/>
          </w:tcPr>
          <w:p w14:paraId="5F5DDF3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开发基于多源数据融合的虚拟测风塔技术，融合气象卫星、数值预报与现场测风数据</w:t>
            </w:r>
          </w:p>
        </w:tc>
        <w:tc>
          <w:tcPr>
            <w:tcW w:w="561" w:type="pct"/>
            <w:vAlign w:val="center"/>
          </w:tcPr>
          <w:p w14:paraId="2F484D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03DB3DE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0CE3870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FBF56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326AE7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形成全场景虚拟测风塔技术标准化体系，实现风电场全维度气象参数的精准虚拟测量。</w:t>
            </w:r>
          </w:p>
        </w:tc>
      </w:tr>
      <w:tr w:rsidR="00404CE9" w14:paraId="598480B0" w14:textId="77777777" w:rsidTr="00404CE9">
        <w:trPr>
          <w:trHeight w:val="1020"/>
        </w:trPr>
        <w:tc>
          <w:tcPr>
            <w:tcW w:w="233" w:type="pct"/>
            <w:noWrap/>
            <w:vAlign w:val="center"/>
          </w:tcPr>
          <w:p w14:paraId="529E641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55</w:t>
            </w:r>
          </w:p>
        </w:tc>
        <w:tc>
          <w:tcPr>
            <w:tcW w:w="379" w:type="pct"/>
            <w:noWrap/>
            <w:vAlign w:val="center"/>
          </w:tcPr>
          <w:p w14:paraId="2172F5D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524DFC0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基于实测数据的湍流风谱模型重构及</w:t>
            </w:r>
            <w:r>
              <w:rPr>
                <w:rFonts w:ascii="仿宋" w:eastAsia="仿宋" w:hAnsi="仿宋" w:cs="仿宋" w:hint="eastAsia"/>
                <w:kern w:val="0"/>
                <w:sz w:val="18"/>
                <w:szCs w:val="18"/>
                <w:lang w:bidi="ar"/>
              </w:rPr>
              <w:lastRenderedPageBreak/>
              <w:t>其在风电场设计中的应用研究</w:t>
            </w:r>
          </w:p>
        </w:tc>
        <w:tc>
          <w:tcPr>
            <w:tcW w:w="961" w:type="pct"/>
            <w:vAlign w:val="center"/>
          </w:tcPr>
          <w:p w14:paraId="14CA07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突破经典谱模型的固定形式约束，建立数据驱动与物理约束相结合的</w:t>
            </w:r>
            <w:r>
              <w:rPr>
                <w:rFonts w:ascii="仿宋" w:eastAsia="仿宋" w:hAnsi="仿宋" w:cs="仿宋" w:hint="eastAsia"/>
                <w:kern w:val="0"/>
                <w:sz w:val="18"/>
                <w:szCs w:val="18"/>
                <w:lang w:bidi="ar"/>
              </w:rPr>
              <w:lastRenderedPageBreak/>
              <w:t>湍流风谱重构模型，形成适应国内风况的谱表达形式，形成基于国产化湍流风谱的风电场设计补充规范与推荐做法体系。</w:t>
            </w:r>
          </w:p>
        </w:tc>
        <w:tc>
          <w:tcPr>
            <w:tcW w:w="561" w:type="pct"/>
            <w:noWrap/>
            <w:vAlign w:val="center"/>
          </w:tcPr>
          <w:p w14:paraId="258184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noWrap/>
            <w:vAlign w:val="center"/>
          </w:tcPr>
          <w:p w14:paraId="74BECC4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56AFB55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2DCD3DC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2BA20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形成覆盖国内主要风区与地形的湍流风谱重构模型库，建立基于重构</w:t>
            </w:r>
            <w:r>
              <w:rPr>
                <w:rFonts w:ascii="仿宋" w:eastAsia="仿宋" w:hAnsi="仿宋" w:cs="仿宋" w:hint="eastAsia"/>
                <w:kern w:val="0"/>
                <w:sz w:val="18"/>
                <w:szCs w:val="18"/>
                <w:lang w:bidi="ar"/>
              </w:rPr>
              <w:lastRenderedPageBreak/>
              <w:t>谱的风资源评估与载荷计算技术规范，推动国产化风谱在风电场设计中的工程化应用。</w:t>
            </w:r>
          </w:p>
        </w:tc>
      </w:tr>
      <w:tr w:rsidR="00404CE9" w14:paraId="66D7C3D3" w14:textId="77777777" w:rsidTr="00404CE9">
        <w:trPr>
          <w:trHeight w:val="1020"/>
        </w:trPr>
        <w:tc>
          <w:tcPr>
            <w:tcW w:w="233" w:type="pct"/>
            <w:noWrap/>
            <w:vAlign w:val="center"/>
          </w:tcPr>
          <w:p w14:paraId="4B49B2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56</w:t>
            </w:r>
          </w:p>
        </w:tc>
        <w:tc>
          <w:tcPr>
            <w:tcW w:w="379" w:type="pct"/>
            <w:noWrap/>
            <w:vAlign w:val="center"/>
          </w:tcPr>
          <w:p w14:paraId="655AA51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617D73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海上风电运维自动排程系统关键技术</w:t>
            </w:r>
          </w:p>
        </w:tc>
        <w:tc>
          <w:tcPr>
            <w:tcW w:w="961" w:type="pct"/>
            <w:vAlign w:val="center"/>
          </w:tcPr>
          <w:p w14:paraId="24C0E16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融合海上风电场风机状态、海洋气象水文、运维船艇人员备件等多源数据，依托多目标智能优化算法、海况窗口期约束推理与数字孪生仿真，实现海上风电运维任务、船艇、人员及备件的全自动智能编排与动态调整</w:t>
            </w:r>
          </w:p>
        </w:tc>
        <w:tc>
          <w:tcPr>
            <w:tcW w:w="561" w:type="pct"/>
            <w:noWrap/>
            <w:vAlign w:val="center"/>
          </w:tcPr>
          <w:p w14:paraId="1694F67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w:t>
            </w:r>
          </w:p>
        </w:tc>
        <w:tc>
          <w:tcPr>
            <w:tcW w:w="351" w:type="pct"/>
            <w:noWrap/>
            <w:vAlign w:val="center"/>
          </w:tcPr>
          <w:p w14:paraId="6BC0850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53BC4E2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7A0F550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ACA883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建成深远海海上风电全域协同自动排程体系，适配复杂恶劣海况与远距离调度，实现运维船、巡检设备智能化联动排程</w:t>
            </w:r>
          </w:p>
        </w:tc>
      </w:tr>
      <w:tr w:rsidR="00404CE9" w14:paraId="274C5D76" w14:textId="77777777" w:rsidTr="00404CE9">
        <w:trPr>
          <w:trHeight w:val="510"/>
        </w:trPr>
        <w:tc>
          <w:tcPr>
            <w:tcW w:w="233" w:type="pct"/>
            <w:noWrap/>
            <w:vAlign w:val="center"/>
          </w:tcPr>
          <w:p w14:paraId="7E80517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57</w:t>
            </w:r>
          </w:p>
        </w:tc>
        <w:tc>
          <w:tcPr>
            <w:tcW w:w="379" w:type="pct"/>
            <w:noWrap/>
            <w:vAlign w:val="center"/>
          </w:tcPr>
          <w:p w14:paraId="1BC1231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5B6BBDF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高分辨率风能资源图谱仿真技术</w:t>
            </w:r>
          </w:p>
        </w:tc>
        <w:tc>
          <w:tcPr>
            <w:tcW w:w="961" w:type="pct"/>
            <w:vAlign w:val="center"/>
          </w:tcPr>
          <w:p w14:paraId="4F635E5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突破全球高分辨率风能资源图谱仿真关键技术，构建多尺度、高精度的风能资源图谱及系统平台</w:t>
            </w:r>
          </w:p>
        </w:tc>
        <w:tc>
          <w:tcPr>
            <w:tcW w:w="561" w:type="pct"/>
            <w:noWrap/>
            <w:vAlign w:val="center"/>
          </w:tcPr>
          <w:p w14:paraId="3226C62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148CE03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7B82AF9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5F9624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5D3A79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依托高分辨率图谱技术体系，搭建风能与发电量快速评估系统。</w:t>
            </w:r>
          </w:p>
        </w:tc>
      </w:tr>
      <w:tr w:rsidR="00404CE9" w14:paraId="0878DF06" w14:textId="77777777" w:rsidTr="00404CE9">
        <w:trPr>
          <w:trHeight w:val="765"/>
        </w:trPr>
        <w:tc>
          <w:tcPr>
            <w:tcW w:w="233" w:type="pct"/>
            <w:noWrap/>
            <w:vAlign w:val="center"/>
          </w:tcPr>
          <w:p w14:paraId="37AA2D3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58</w:t>
            </w:r>
          </w:p>
        </w:tc>
        <w:tc>
          <w:tcPr>
            <w:tcW w:w="379" w:type="pct"/>
            <w:noWrap/>
            <w:vAlign w:val="center"/>
          </w:tcPr>
          <w:p w14:paraId="16957D6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7FF8E43B" w14:textId="77777777" w:rsidR="00404CE9" w:rsidRDefault="00404CE9">
            <w:pPr>
              <w:widowControl/>
              <w:jc w:val="center"/>
              <w:textAlignment w:val="center"/>
              <w:rPr>
                <w:rFonts w:ascii="仿宋" w:eastAsia="仿宋" w:hAnsi="仿宋" w:cs="仿宋" w:hint="eastAsia"/>
                <w:sz w:val="18"/>
                <w:szCs w:val="18"/>
              </w:rPr>
            </w:pPr>
            <w:r>
              <w:rPr>
                <w:rStyle w:val="font161"/>
                <w:rFonts w:ascii="仿宋" w:eastAsia="仿宋" w:hAnsi="仿宋" w:cs="仿宋" w:hint="default"/>
                <w:color w:val="auto"/>
                <w:sz w:val="18"/>
                <w:szCs w:val="18"/>
                <w:lang w:bidi="ar"/>
              </w:rPr>
              <w:t>PLC在环仿真测试技术</w:t>
            </w:r>
          </w:p>
        </w:tc>
        <w:tc>
          <w:tcPr>
            <w:tcW w:w="961" w:type="pct"/>
            <w:vAlign w:val="center"/>
          </w:tcPr>
          <w:p w14:paraId="0A58A9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开发机组PLC在环仿真测试技术，建立PLC硬件在环仿真测试平台与验证体系</w:t>
            </w:r>
          </w:p>
        </w:tc>
        <w:tc>
          <w:tcPr>
            <w:tcW w:w="561" w:type="pct"/>
            <w:vAlign w:val="center"/>
          </w:tcPr>
          <w:p w14:paraId="066721D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3D8A1E0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76ADF19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0A1A16E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59CB92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形成PLC在环仿真测试标准化体系，实现机组控制策略全流程的自动化仿真测试与验证。</w:t>
            </w:r>
          </w:p>
        </w:tc>
      </w:tr>
      <w:tr w:rsidR="00404CE9" w14:paraId="4B5384F2" w14:textId="77777777" w:rsidTr="00404CE9">
        <w:trPr>
          <w:trHeight w:val="1020"/>
        </w:trPr>
        <w:tc>
          <w:tcPr>
            <w:tcW w:w="233" w:type="pct"/>
            <w:noWrap/>
            <w:vAlign w:val="center"/>
          </w:tcPr>
          <w:p w14:paraId="20109D5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59</w:t>
            </w:r>
          </w:p>
        </w:tc>
        <w:tc>
          <w:tcPr>
            <w:tcW w:w="379" w:type="pct"/>
            <w:noWrap/>
            <w:vAlign w:val="center"/>
          </w:tcPr>
          <w:p w14:paraId="3870898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50594D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漂浮式风机仿真一致性技术</w:t>
            </w:r>
          </w:p>
        </w:tc>
        <w:tc>
          <w:tcPr>
            <w:tcW w:w="961" w:type="pct"/>
            <w:vAlign w:val="center"/>
          </w:tcPr>
          <w:p w14:paraId="0D0A5CB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对比多种主流软件(Bladed、Sima、OpenFAST）针对漂浮式风机的仿真结果、基于实测和实验结果开展软件仿真结果标定工作、实现多软件之间仿真模型一致性转换能力、搭</w:t>
            </w:r>
            <w:r>
              <w:rPr>
                <w:rFonts w:ascii="仿宋" w:eastAsia="仿宋" w:hAnsi="仿宋" w:cs="仿宋" w:hint="eastAsia"/>
                <w:kern w:val="0"/>
                <w:sz w:val="18"/>
                <w:szCs w:val="18"/>
                <w:lang w:bidi="ar"/>
              </w:rPr>
              <w:lastRenderedPageBreak/>
              <w:t>建针对漂浮式风机仿真一致性的评判标准。</w:t>
            </w:r>
          </w:p>
        </w:tc>
        <w:tc>
          <w:tcPr>
            <w:tcW w:w="561" w:type="pct"/>
            <w:noWrap/>
            <w:vAlign w:val="center"/>
          </w:tcPr>
          <w:p w14:paraId="61935E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noWrap/>
            <w:vAlign w:val="center"/>
          </w:tcPr>
          <w:p w14:paraId="6D90B6B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63BD960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B31F3A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3BD96E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形成全工况下多软间仿真结果评判准则、形成针对漂浮式风机仿真一致性的标准。</w:t>
            </w:r>
          </w:p>
        </w:tc>
      </w:tr>
      <w:tr w:rsidR="00404CE9" w14:paraId="109C15B5" w14:textId="77777777" w:rsidTr="00404CE9">
        <w:trPr>
          <w:trHeight w:val="765"/>
        </w:trPr>
        <w:tc>
          <w:tcPr>
            <w:tcW w:w="233" w:type="pct"/>
            <w:noWrap/>
            <w:vAlign w:val="center"/>
          </w:tcPr>
          <w:p w14:paraId="5E200E2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60</w:t>
            </w:r>
          </w:p>
        </w:tc>
        <w:tc>
          <w:tcPr>
            <w:tcW w:w="379" w:type="pct"/>
            <w:noWrap/>
            <w:vAlign w:val="center"/>
          </w:tcPr>
          <w:p w14:paraId="0ECBF0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40E91FA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AI+控制参数自动整定技术</w:t>
            </w:r>
          </w:p>
        </w:tc>
        <w:tc>
          <w:tcPr>
            <w:tcW w:w="961" w:type="pct"/>
            <w:vAlign w:val="center"/>
          </w:tcPr>
          <w:p w14:paraId="4A7052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突破AI+技术的机组控制器参数自动整定技术，建立控制器PID调参技术方案</w:t>
            </w:r>
          </w:p>
        </w:tc>
        <w:tc>
          <w:tcPr>
            <w:tcW w:w="561" w:type="pct"/>
            <w:vAlign w:val="center"/>
          </w:tcPr>
          <w:p w14:paraId="521F128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w:t>
            </w:r>
          </w:p>
        </w:tc>
        <w:tc>
          <w:tcPr>
            <w:tcW w:w="351" w:type="pct"/>
            <w:vAlign w:val="center"/>
          </w:tcPr>
          <w:p w14:paraId="0D17952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5CC28C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E9BC4E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226411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形成控制器参数AI自动整定技术方案，实现全机组控制器PID参数的智能化整定。</w:t>
            </w:r>
          </w:p>
        </w:tc>
      </w:tr>
      <w:tr w:rsidR="00404CE9" w14:paraId="523CE1F2" w14:textId="77777777" w:rsidTr="00404CE9">
        <w:trPr>
          <w:trHeight w:val="1020"/>
        </w:trPr>
        <w:tc>
          <w:tcPr>
            <w:tcW w:w="233" w:type="pct"/>
            <w:noWrap/>
            <w:vAlign w:val="center"/>
          </w:tcPr>
          <w:p w14:paraId="4EF9680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61</w:t>
            </w:r>
          </w:p>
        </w:tc>
        <w:tc>
          <w:tcPr>
            <w:tcW w:w="379" w:type="pct"/>
            <w:noWrap/>
            <w:vAlign w:val="center"/>
          </w:tcPr>
          <w:p w14:paraId="511859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2E226A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海上风场高精度尾流仿真技术</w:t>
            </w:r>
          </w:p>
        </w:tc>
        <w:tc>
          <w:tcPr>
            <w:tcW w:w="961" w:type="pct"/>
            <w:vAlign w:val="center"/>
          </w:tcPr>
          <w:p w14:paraId="7955842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研发基于CFD的海上机组尾流仿真技术、研究海上多风机间的尾流干扰效应、建立海上风场尾流仿真模型、搭建海上风场控制系统，抑制尾流干扰并优化海上风场发电效率。</w:t>
            </w:r>
          </w:p>
        </w:tc>
        <w:tc>
          <w:tcPr>
            <w:tcW w:w="561" w:type="pct"/>
            <w:noWrap/>
            <w:vAlign w:val="center"/>
          </w:tcPr>
          <w:p w14:paraId="60BAFCF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0087903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6BB514F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CF2AA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38AE34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完成海上风场控制器开发和示范应用、实现海上风场尾流效应抑制和发电效率优化提升、形成海上机组尾流控制标准化体系。</w:t>
            </w:r>
          </w:p>
        </w:tc>
      </w:tr>
      <w:tr w:rsidR="00404CE9" w14:paraId="640617A8" w14:textId="77777777" w:rsidTr="00404CE9">
        <w:trPr>
          <w:trHeight w:val="2025"/>
        </w:trPr>
        <w:tc>
          <w:tcPr>
            <w:tcW w:w="233" w:type="pct"/>
            <w:noWrap/>
            <w:vAlign w:val="center"/>
          </w:tcPr>
          <w:p w14:paraId="04B4D6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62</w:t>
            </w:r>
          </w:p>
        </w:tc>
        <w:tc>
          <w:tcPr>
            <w:tcW w:w="379" w:type="pct"/>
            <w:noWrap/>
            <w:vAlign w:val="center"/>
          </w:tcPr>
          <w:p w14:paraId="289AD6E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57330B6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变桨轴承测试及可靠性提升技术</w:t>
            </w:r>
          </w:p>
        </w:tc>
        <w:tc>
          <w:tcPr>
            <w:tcW w:w="961" w:type="pct"/>
            <w:vAlign w:val="center"/>
          </w:tcPr>
          <w:p w14:paraId="5C4A0E37"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提升载荷和承载响应测试能力，优化测试技术，建立测试方法和标准；</w:t>
            </w:r>
            <w:r>
              <w:rPr>
                <w:rFonts w:ascii="仿宋" w:eastAsia="仿宋" w:hAnsi="仿宋" w:cs="仿宋" w:hint="eastAsia"/>
                <w:kern w:val="0"/>
                <w:sz w:val="18"/>
                <w:szCs w:val="18"/>
                <w:lang w:bidi="ar"/>
              </w:rPr>
              <w:br/>
              <w:t xml:space="preserve">   提升轴承承载自主仿真能力，建立仿真方法和标准。</w:t>
            </w:r>
            <w:r>
              <w:rPr>
                <w:rFonts w:ascii="仿宋" w:eastAsia="仿宋" w:hAnsi="仿宋" w:cs="仿宋" w:hint="eastAsia"/>
                <w:kern w:val="0"/>
                <w:sz w:val="18"/>
                <w:szCs w:val="18"/>
                <w:lang w:bidi="ar"/>
              </w:rPr>
              <w:br/>
              <w:t xml:space="preserve">   提升轴承故障全面分析和处理能力，解决轴承保持架断裂等疑难故障。</w:t>
            </w:r>
          </w:p>
        </w:tc>
        <w:tc>
          <w:tcPr>
            <w:tcW w:w="561" w:type="pct"/>
            <w:vAlign w:val="center"/>
          </w:tcPr>
          <w:p w14:paraId="201047F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2BA5D5D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1408EC9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56987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821CE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完成仿真测试方法及标准制定</w:t>
            </w:r>
          </w:p>
        </w:tc>
      </w:tr>
      <w:tr w:rsidR="00404CE9" w14:paraId="19247759" w14:textId="77777777" w:rsidTr="00404CE9">
        <w:trPr>
          <w:trHeight w:val="2025"/>
        </w:trPr>
        <w:tc>
          <w:tcPr>
            <w:tcW w:w="233" w:type="pct"/>
            <w:noWrap/>
            <w:vAlign w:val="center"/>
          </w:tcPr>
          <w:p w14:paraId="58C67BC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63</w:t>
            </w:r>
          </w:p>
        </w:tc>
        <w:tc>
          <w:tcPr>
            <w:tcW w:w="379" w:type="pct"/>
            <w:noWrap/>
            <w:vAlign w:val="center"/>
          </w:tcPr>
          <w:p w14:paraId="51880CF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6B65262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关键大部件参数化智能化设计技术研究</w:t>
            </w:r>
          </w:p>
        </w:tc>
        <w:tc>
          <w:tcPr>
            <w:tcW w:w="961" w:type="pct"/>
            <w:vAlign w:val="center"/>
          </w:tcPr>
          <w:p w14:paraId="2274C31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1）开展轮毂，轴承座，主机架等关键大部件参数化模型建立技术研究；</w:t>
            </w:r>
            <w:r>
              <w:rPr>
                <w:rFonts w:ascii="仿宋" w:eastAsia="仿宋" w:hAnsi="仿宋" w:cs="仿宋" w:hint="eastAsia"/>
                <w:kern w:val="0"/>
                <w:sz w:val="18"/>
                <w:szCs w:val="18"/>
                <w:lang w:bidi="ar"/>
              </w:rPr>
              <w:br/>
              <w:t>2) 开展基于部件主参数与载荷敏感性的自动参数优化技术研究；</w:t>
            </w:r>
            <w:r>
              <w:rPr>
                <w:rFonts w:ascii="仿宋" w:eastAsia="仿宋" w:hAnsi="仿宋" w:cs="仿宋" w:hint="eastAsia"/>
                <w:kern w:val="0"/>
                <w:sz w:val="18"/>
                <w:szCs w:val="18"/>
                <w:lang w:bidi="ar"/>
              </w:rPr>
              <w:br/>
            </w:r>
            <w:r>
              <w:rPr>
                <w:rFonts w:ascii="仿宋" w:eastAsia="仿宋" w:hAnsi="仿宋" w:cs="仿宋" w:hint="eastAsia"/>
                <w:kern w:val="0"/>
                <w:sz w:val="18"/>
                <w:szCs w:val="18"/>
                <w:lang w:bidi="ar"/>
              </w:rPr>
              <w:lastRenderedPageBreak/>
              <w:t>3）实现基于机组载荷的自动化参数建模；</w:t>
            </w:r>
          </w:p>
        </w:tc>
        <w:tc>
          <w:tcPr>
            <w:tcW w:w="561" w:type="pct"/>
            <w:vAlign w:val="center"/>
          </w:tcPr>
          <w:p w14:paraId="746E049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提升效率</w:t>
            </w:r>
          </w:p>
        </w:tc>
        <w:tc>
          <w:tcPr>
            <w:tcW w:w="351" w:type="pct"/>
            <w:vAlign w:val="center"/>
          </w:tcPr>
          <w:p w14:paraId="3BB281D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4A2B50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AB81D3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265095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完成参数化建模技术研究，建立自动化建模方法。</w:t>
            </w:r>
          </w:p>
        </w:tc>
      </w:tr>
      <w:tr w:rsidR="00404CE9" w14:paraId="63D7D72F" w14:textId="77777777" w:rsidTr="00404CE9">
        <w:trPr>
          <w:trHeight w:val="765"/>
        </w:trPr>
        <w:tc>
          <w:tcPr>
            <w:tcW w:w="233" w:type="pct"/>
            <w:noWrap/>
            <w:vAlign w:val="center"/>
          </w:tcPr>
          <w:p w14:paraId="270346E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64</w:t>
            </w:r>
          </w:p>
        </w:tc>
        <w:tc>
          <w:tcPr>
            <w:tcW w:w="379" w:type="pct"/>
            <w:noWrap/>
            <w:vAlign w:val="center"/>
          </w:tcPr>
          <w:p w14:paraId="43C4074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5256FB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高强紧固件测试及性能提升研究技术</w:t>
            </w:r>
          </w:p>
        </w:tc>
        <w:tc>
          <w:tcPr>
            <w:tcW w:w="961" w:type="pct"/>
            <w:vAlign w:val="center"/>
          </w:tcPr>
          <w:p w14:paraId="6DF511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通过理论、仿真、测试相结合的方法，探索螺栓疲劳性能提升方法与精准疲劳寿命预测方法研究，形成风电螺栓精细化疲劳算法及软件、疲劳性能与扭矩系数数据库</w:t>
            </w:r>
          </w:p>
        </w:tc>
        <w:tc>
          <w:tcPr>
            <w:tcW w:w="561" w:type="pct"/>
            <w:noWrap/>
            <w:vAlign w:val="center"/>
          </w:tcPr>
          <w:p w14:paraId="6DA653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20CBFE1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4CDFD4B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1F0E6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8AE5AA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应用自研算法与螺栓实测性能数据，实现螺栓疲劳损伤的精确预测，并用于批量整机开发</w:t>
            </w:r>
          </w:p>
        </w:tc>
      </w:tr>
      <w:tr w:rsidR="00404CE9" w14:paraId="2C6AD303" w14:textId="77777777" w:rsidTr="00404CE9">
        <w:trPr>
          <w:trHeight w:val="1290"/>
        </w:trPr>
        <w:tc>
          <w:tcPr>
            <w:tcW w:w="233" w:type="pct"/>
            <w:noWrap/>
            <w:vAlign w:val="center"/>
          </w:tcPr>
          <w:p w14:paraId="6A671A3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65</w:t>
            </w:r>
          </w:p>
        </w:tc>
        <w:tc>
          <w:tcPr>
            <w:tcW w:w="379" w:type="pct"/>
            <w:noWrap/>
            <w:vAlign w:val="center"/>
          </w:tcPr>
          <w:p w14:paraId="1065784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1FC46D3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传动链风场载荷测试及试验加载技术</w:t>
            </w:r>
          </w:p>
        </w:tc>
        <w:tc>
          <w:tcPr>
            <w:tcW w:w="961" w:type="pct"/>
            <w:vAlign w:val="center"/>
          </w:tcPr>
          <w:p w14:paraId="4D9F02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1）基于机组运行工况，制定传动链风场载荷检测方案；</w:t>
            </w:r>
            <w:r>
              <w:rPr>
                <w:rFonts w:ascii="仿宋" w:eastAsia="仿宋" w:hAnsi="仿宋" w:cs="仿宋" w:hint="eastAsia"/>
                <w:kern w:val="0"/>
                <w:sz w:val="18"/>
                <w:szCs w:val="18"/>
                <w:lang w:bidi="ar"/>
              </w:rPr>
              <w:br/>
              <w:t>2）制定试验台精确加载及试验台载荷监测方</w:t>
            </w:r>
            <w:r>
              <w:rPr>
                <w:rFonts w:ascii="仿宋" w:eastAsia="仿宋" w:hAnsi="仿宋" w:cs="仿宋" w:hint="eastAsia"/>
                <w:kern w:val="0"/>
                <w:sz w:val="18"/>
                <w:szCs w:val="18"/>
                <w:lang w:bidi="ar"/>
              </w:rPr>
              <w:lastRenderedPageBreak/>
              <w:t>案；</w:t>
            </w:r>
            <w:r>
              <w:rPr>
                <w:rFonts w:ascii="仿宋" w:eastAsia="仿宋" w:hAnsi="仿宋" w:cs="仿宋" w:hint="eastAsia"/>
                <w:kern w:val="0"/>
                <w:sz w:val="18"/>
                <w:szCs w:val="18"/>
                <w:lang w:bidi="ar"/>
              </w:rPr>
              <w:br/>
              <w:t>3）优化试验台加载技术，建立试验台加载技术标准</w:t>
            </w:r>
          </w:p>
        </w:tc>
        <w:tc>
          <w:tcPr>
            <w:tcW w:w="561" w:type="pct"/>
            <w:vAlign w:val="center"/>
          </w:tcPr>
          <w:p w14:paraId="6829AD4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vAlign w:val="center"/>
          </w:tcPr>
          <w:p w14:paraId="21E874C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6DD59C4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6DA799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D4A74A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基于对比结果，完成试验台加载技术方案的迭代优化，形成高精度的试验台加载技术应用方案，建立加载测试标准</w:t>
            </w:r>
          </w:p>
        </w:tc>
      </w:tr>
      <w:tr w:rsidR="00404CE9" w14:paraId="48290A85" w14:textId="77777777" w:rsidTr="00404CE9">
        <w:trPr>
          <w:trHeight w:val="1665"/>
        </w:trPr>
        <w:tc>
          <w:tcPr>
            <w:tcW w:w="233" w:type="pct"/>
            <w:noWrap/>
            <w:vAlign w:val="center"/>
          </w:tcPr>
          <w:p w14:paraId="192DDC8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66</w:t>
            </w:r>
          </w:p>
        </w:tc>
        <w:tc>
          <w:tcPr>
            <w:tcW w:w="379" w:type="pct"/>
            <w:noWrap/>
            <w:vAlign w:val="center"/>
          </w:tcPr>
          <w:p w14:paraId="0F72EB7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46C0BA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轮毂结构拓扑优化设计技术</w:t>
            </w:r>
          </w:p>
        </w:tc>
        <w:tc>
          <w:tcPr>
            <w:tcW w:w="961" w:type="pct"/>
            <w:vAlign w:val="center"/>
          </w:tcPr>
          <w:p w14:paraId="6ACD2FFC"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通过建立轮毂系统拓扑优化方法，提升轮毂刚度强度耦合设计能力，优化轮毂正向设计方法，提升轮毂结构设计的合理性和轮毂迭代优化效率，同时实现轮毂降重优化。</w:t>
            </w:r>
          </w:p>
        </w:tc>
        <w:tc>
          <w:tcPr>
            <w:tcW w:w="561" w:type="pct"/>
            <w:vAlign w:val="center"/>
          </w:tcPr>
          <w:p w14:paraId="5CB6BAE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692C059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58DFEA2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1274BD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0DD62E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完成轮毂优化及正向设计技术应用推广</w:t>
            </w:r>
          </w:p>
        </w:tc>
      </w:tr>
      <w:tr w:rsidR="00404CE9" w14:paraId="52307475" w14:textId="77777777" w:rsidTr="00404CE9">
        <w:trPr>
          <w:trHeight w:val="1650"/>
        </w:trPr>
        <w:tc>
          <w:tcPr>
            <w:tcW w:w="233" w:type="pct"/>
            <w:noWrap/>
            <w:vAlign w:val="center"/>
          </w:tcPr>
          <w:p w14:paraId="698563C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67</w:t>
            </w:r>
          </w:p>
        </w:tc>
        <w:tc>
          <w:tcPr>
            <w:tcW w:w="379" w:type="pct"/>
            <w:noWrap/>
            <w:vAlign w:val="center"/>
          </w:tcPr>
          <w:p w14:paraId="3D5208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0F2311C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新型机舱支撑结构设计优化技术</w:t>
            </w:r>
          </w:p>
        </w:tc>
        <w:tc>
          <w:tcPr>
            <w:tcW w:w="961" w:type="pct"/>
            <w:vAlign w:val="center"/>
          </w:tcPr>
          <w:p w14:paraId="4F6E366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1）建立板厚选型及结构优化方法，降低支撑结构重量2%。</w:t>
            </w:r>
            <w:r>
              <w:rPr>
                <w:rFonts w:ascii="仿宋" w:eastAsia="仿宋" w:hAnsi="仿宋" w:cs="仿宋" w:hint="eastAsia"/>
                <w:kern w:val="0"/>
                <w:sz w:val="18"/>
                <w:szCs w:val="18"/>
                <w:lang w:bidi="ar"/>
              </w:rPr>
              <w:br/>
              <w:t>2）提升机舱结构支撑刚度（后机架、变压器支架、发电机支架，机舱</w:t>
            </w:r>
            <w:r>
              <w:rPr>
                <w:rFonts w:ascii="仿宋" w:eastAsia="仿宋" w:hAnsi="仿宋" w:cs="仿宋" w:hint="eastAsia"/>
                <w:kern w:val="0"/>
                <w:sz w:val="18"/>
                <w:szCs w:val="18"/>
                <w:lang w:bidi="ar"/>
              </w:rPr>
              <w:lastRenderedPageBreak/>
              <w:t>柜支架、散热器支架）；</w:t>
            </w:r>
            <w:r>
              <w:rPr>
                <w:rFonts w:ascii="仿宋" w:eastAsia="仿宋" w:hAnsi="仿宋" w:cs="仿宋" w:hint="eastAsia"/>
                <w:kern w:val="0"/>
                <w:sz w:val="18"/>
                <w:szCs w:val="18"/>
                <w:lang w:bidi="ar"/>
              </w:rPr>
              <w:br/>
              <w:t>3）降低整个机舱的振动，同时对通用件进行模块化设计；</w:t>
            </w:r>
          </w:p>
        </w:tc>
        <w:tc>
          <w:tcPr>
            <w:tcW w:w="561" w:type="pct"/>
            <w:vAlign w:val="center"/>
          </w:tcPr>
          <w:p w14:paraId="522A7E0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vAlign w:val="center"/>
          </w:tcPr>
          <w:p w14:paraId="43311C7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4E1D15B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CD6A7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88D5CD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适时推进样机验证</w:t>
            </w:r>
          </w:p>
        </w:tc>
      </w:tr>
      <w:tr w:rsidR="00404CE9" w14:paraId="64936B23" w14:textId="77777777" w:rsidTr="00404CE9">
        <w:trPr>
          <w:trHeight w:val="810"/>
        </w:trPr>
        <w:tc>
          <w:tcPr>
            <w:tcW w:w="233" w:type="pct"/>
            <w:noWrap/>
            <w:vAlign w:val="center"/>
          </w:tcPr>
          <w:p w14:paraId="27F0951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68</w:t>
            </w:r>
          </w:p>
        </w:tc>
        <w:tc>
          <w:tcPr>
            <w:tcW w:w="379" w:type="pct"/>
            <w:noWrap/>
            <w:vAlign w:val="center"/>
          </w:tcPr>
          <w:p w14:paraId="5394F6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14B47C6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多环境适应性机组环控设计技术</w:t>
            </w:r>
          </w:p>
        </w:tc>
        <w:tc>
          <w:tcPr>
            <w:tcW w:w="961" w:type="pct"/>
            <w:vAlign w:val="center"/>
          </w:tcPr>
          <w:p w14:paraId="6B16534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1）针对沙戈荒、海上、低温等特殊环境，制定环境对机组运行影响评定标准</w:t>
            </w:r>
            <w:r>
              <w:rPr>
                <w:rFonts w:ascii="仿宋" w:eastAsia="仿宋" w:hAnsi="仿宋" w:cs="仿宋" w:hint="eastAsia"/>
                <w:kern w:val="0"/>
                <w:sz w:val="18"/>
                <w:szCs w:val="18"/>
                <w:lang w:bidi="ar"/>
              </w:rPr>
              <w:br/>
              <w:t>2）优化沙戈荒、海上机组的环控、防腐等适应性设计方案；提升沙戈荒、海上机组环境适应性。</w:t>
            </w:r>
          </w:p>
        </w:tc>
        <w:tc>
          <w:tcPr>
            <w:tcW w:w="561" w:type="pct"/>
            <w:vAlign w:val="center"/>
          </w:tcPr>
          <w:p w14:paraId="5285203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5832710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227854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61306C7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64087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完成不同环境设计方案，并完成相关测试验证；建立设计规范或设计标准</w:t>
            </w:r>
          </w:p>
        </w:tc>
      </w:tr>
      <w:tr w:rsidR="00404CE9" w14:paraId="5F76F72D" w14:textId="77777777" w:rsidTr="00404CE9">
        <w:trPr>
          <w:trHeight w:val="705"/>
        </w:trPr>
        <w:tc>
          <w:tcPr>
            <w:tcW w:w="233" w:type="pct"/>
            <w:noWrap/>
            <w:vAlign w:val="center"/>
          </w:tcPr>
          <w:p w14:paraId="0682199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69</w:t>
            </w:r>
          </w:p>
        </w:tc>
        <w:tc>
          <w:tcPr>
            <w:tcW w:w="379" w:type="pct"/>
            <w:noWrap/>
            <w:vAlign w:val="center"/>
          </w:tcPr>
          <w:p w14:paraId="481BD98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6F758BB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海上机舱低成本环控系统设计技术</w:t>
            </w:r>
          </w:p>
        </w:tc>
        <w:tc>
          <w:tcPr>
            <w:tcW w:w="961" w:type="pct"/>
            <w:vAlign w:val="center"/>
          </w:tcPr>
          <w:p w14:paraId="0B7E3D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1）开展海水冷却等新型冷却技术方案开发；</w:t>
            </w:r>
            <w:r>
              <w:rPr>
                <w:rFonts w:ascii="仿宋" w:eastAsia="仿宋" w:hAnsi="仿宋" w:cs="仿宋" w:hint="eastAsia"/>
                <w:kern w:val="0"/>
                <w:sz w:val="18"/>
                <w:szCs w:val="18"/>
                <w:lang w:bidi="ar"/>
              </w:rPr>
              <w:br/>
              <w:t>2）优化环控仿真技术，开展测试，优化环控设</w:t>
            </w:r>
            <w:r>
              <w:rPr>
                <w:rFonts w:ascii="仿宋" w:eastAsia="仿宋" w:hAnsi="仿宋" w:cs="仿宋" w:hint="eastAsia"/>
                <w:kern w:val="0"/>
                <w:sz w:val="18"/>
                <w:szCs w:val="18"/>
                <w:lang w:bidi="ar"/>
              </w:rPr>
              <w:lastRenderedPageBreak/>
              <w:t>计参数降低制造成本2%。</w:t>
            </w:r>
          </w:p>
        </w:tc>
        <w:tc>
          <w:tcPr>
            <w:tcW w:w="561" w:type="pct"/>
            <w:vAlign w:val="center"/>
          </w:tcPr>
          <w:p w14:paraId="05077D4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降低成本</w:t>
            </w:r>
          </w:p>
        </w:tc>
        <w:tc>
          <w:tcPr>
            <w:tcW w:w="351" w:type="pct"/>
            <w:vAlign w:val="center"/>
          </w:tcPr>
          <w:p w14:paraId="0B5ED2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4FC72F0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763998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AC3AAA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1）建立基于优化方案的环控设计标准；</w:t>
            </w:r>
            <w:r>
              <w:rPr>
                <w:rFonts w:ascii="仿宋" w:eastAsia="仿宋" w:hAnsi="仿宋" w:cs="仿宋" w:hint="eastAsia"/>
                <w:kern w:val="0"/>
                <w:sz w:val="18"/>
                <w:szCs w:val="18"/>
                <w:lang w:bidi="ar"/>
              </w:rPr>
              <w:br/>
              <w:t>2）完成海水冷却先进技术开发</w:t>
            </w:r>
          </w:p>
        </w:tc>
      </w:tr>
      <w:tr w:rsidR="00404CE9" w14:paraId="42709987" w14:textId="77777777" w:rsidTr="00404CE9">
        <w:trPr>
          <w:trHeight w:val="660"/>
        </w:trPr>
        <w:tc>
          <w:tcPr>
            <w:tcW w:w="233" w:type="pct"/>
            <w:noWrap/>
            <w:vAlign w:val="center"/>
          </w:tcPr>
          <w:p w14:paraId="71F554C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70</w:t>
            </w:r>
          </w:p>
        </w:tc>
        <w:tc>
          <w:tcPr>
            <w:tcW w:w="379" w:type="pct"/>
            <w:noWrap/>
            <w:vAlign w:val="center"/>
          </w:tcPr>
          <w:p w14:paraId="6BC187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7A73FD5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新型传动轴系支撑结构设计技术</w:t>
            </w:r>
          </w:p>
        </w:tc>
        <w:tc>
          <w:tcPr>
            <w:tcW w:w="961" w:type="pct"/>
            <w:vAlign w:val="center"/>
          </w:tcPr>
          <w:p w14:paraId="4ECACF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完成三排柱等新型支撑结构方案设计，对不同支撑轴系成本及可靠性机型对比评估。</w:t>
            </w:r>
          </w:p>
        </w:tc>
        <w:tc>
          <w:tcPr>
            <w:tcW w:w="561" w:type="pct"/>
            <w:noWrap/>
            <w:vAlign w:val="center"/>
          </w:tcPr>
          <w:p w14:paraId="55907D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提升质量、降低成本</w:t>
            </w:r>
          </w:p>
        </w:tc>
        <w:tc>
          <w:tcPr>
            <w:tcW w:w="351" w:type="pct"/>
            <w:noWrap/>
            <w:vAlign w:val="center"/>
          </w:tcPr>
          <w:p w14:paraId="232A4F7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29367CA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2A586A3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2EEE91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推动三排柱等新型支撑结构的样机验证测试</w:t>
            </w:r>
          </w:p>
        </w:tc>
      </w:tr>
      <w:tr w:rsidR="00404CE9" w14:paraId="7E50A0C1" w14:textId="77777777" w:rsidTr="00404CE9">
        <w:trPr>
          <w:trHeight w:val="1380"/>
        </w:trPr>
        <w:tc>
          <w:tcPr>
            <w:tcW w:w="233" w:type="pct"/>
            <w:noWrap/>
            <w:vAlign w:val="center"/>
          </w:tcPr>
          <w:p w14:paraId="74BEB42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71</w:t>
            </w:r>
          </w:p>
        </w:tc>
        <w:tc>
          <w:tcPr>
            <w:tcW w:w="379" w:type="pct"/>
            <w:noWrap/>
            <w:vAlign w:val="center"/>
          </w:tcPr>
          <w:p w14:paraId="5311E30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7040746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轴承关键设计及仿真技术</w:t>
            </w:r>
          </w:p>
        </w:tc>
        <w:tc>
          <w:tcPr>
            <w:tcW w:w="961" w:type="pct"/>
            <w:vAlign w:val="center"/>
          </w:tcPr>
          <w:p w14:paraId="73BEE8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聚焦主轴承及变桨轴承的设计方法和设计技术，建立轴承关键参数设计及校核能力，形成轴承设计工具；考虑实际机组的路线、结构、工况等，形成主轴承，变桨轴承的的设计，仿真校核分析能力，为轴承的快速设计迭代，和技术质量可靠性提供支撑。</w:t>
            </w:r>
          </w:p>
        </w:tc>
        <w:tc>
          <w:tcPr>
            <w:tcW w:w="561" w:type="pct"/>
            <w:vAlign w:val="center"/>
          </w:tcPr>
          <w:p w14:paraId="7DF099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1249117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182E9F9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FAC927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2B53F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基于实际产品轴承设计参数和仿真结果的对比验证，优化轴承参数设计及仿真工具，形成轴承设计仿真指导规范文件。</w:t>
            </w:r>
          </w:p>
        </w:tc>
      </w:tr>
      <w:tr w:rsidR="00404CE9" w14:paraId="4918A090" w14:textId="77777777" w:rsidTr="00404CE9">
        <w:trPr>
          <w:trHeight w:val="1275"/>
        </w:trPr>
        <w:tc>
          <w:tcPr>
            <w:tcW w:w="233" w:type="pct"/>
            <w:noWrap/>
            <w:vAlign w:val="center"/>
          </w:tcPr>
          <w:p w14:paraId="7633F4D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72</w:t>
            </w:r>
          </w:p>
        </w:tc>
        <w:tc>
          <w:tcPr>
            <w:tcW w:w="379" w:type="pct"/>
            <w:noWrap/>
            <w:vAlign w:val="center"/>
          </w:tcPr>
          <w:p w14:paraId="4245B0A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0696E5F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齿轮箱行星轮滑动轴承设计及应用技术</w:t>
            </w:r>
          </w:p>
        </w:tc>
        <w:tc>
          <w:tcPr>
            <w:tcW w:w="961" w:type="pct"/>
            <w:vAlign w:val="center"/>
          </w:tcPr>
          <w:p w14:paraId="65FFF7E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齿轮箱滑动轴承的载荷工况，建立载荷分析准则；研究滑动轴承承载机理，建立齿轮箱滑动轴承及相关支撑结构的仿真分析方法；调研当前滑动轴承的失效案例，针对型进行仿真计算或结构优化设计；根据工况分析和仿真分析，制定滑动轴承试验方案，并进行验证。</w:t>
            </w:r>
          </w:p>
        </w:tc>
        <w:tc>
          <w:tcPr>
            <w:tcW w:w="561" w:type="pct"/>
            <w:noWrap/>
            <w:vAlign w:val="center"/>
          </w:tcPr>
          <w:p w14:paraId="27D689A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6C6C782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1849725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54B534A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B70FFF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优化滑动轴承设计准则，推广行星轮滑动轴承应用</w:t>
            </w:r>
          </w:p>
        </w:tc>
      </w:tr>
      <w:tr w:rsidR="00404CE9" w14:paraId="509C80ED" w14:textId="77777777" w:rsidTr="00404CE9">
        <w:trPr>
          <w:trHeight w:val="1485"/>
        </w:trPr>
        <w:tc>
          <w:tcPr>
            <w:tcW w:w="233" w:type="pct"/>
            <w:noWrap/>
            <w:vAlign w:val="center"/>
          </w:tcPr>
          <w:p w14:paraId="50D49B7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73</w:t>
            </w:r>
          </w:p>
        </w:tc>
        <w:tc>
          <w:tcPr>
            <w:tcW w:w="379" w:type="pct"/>
            <w:noWrap/>
            <w:vAlign w:val="center"/>
          </w:tcPr>
          <w:p w14:paraId="075DE8D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38B9950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基于测试验证的偏航系统选型设计优化技术</w:t>
            </w:r>
          </w:p>
        </w:tc>
        <w:tc>
          <w:tcPr>
            <w:tcW w:w="961" w:type="pct"/>
            <w:vAlign w:val="center"/>
          </w:tcPr>
          <w:p w14:paraId="42973E7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1）开展偏航系统选型设计参数测试（最大扭矩，功率等）；</w:t>
            </w:r>
            <w:r>
              <w:rPr>
                <w:rFonts w:ascii="仿宋" w:eastAsia="仿宋" w:hAnsi="仿宋" w:cs="仿宋" w:hint="eastAsia"/>
                <w:kern w:val="0"/>
                <w:sz w:val="18"/>
                <w:szCs w:val="18"/>
                <w:lang w:bidi="ar"/>
              </w:rPr>
              <w:br/>
              <w:t>2）通过机组仿真载荷对比实测载荷，从而重新评估参数选取精度（摩</w:t>
            </w:r>
            <w:r>
              <w:rPr>
                <w:rFonts w:ascii="仿宋" w:eastAsia="仿宋" w:hAnsi="仿宋" w:cs="仿宋" w:hint="eastAsia"/>
                <w:kern w:val="0"/>
                <w:sz w:val="18"/>
                <w:szCs w:val="18"/>
                <w:lang w:bidi="ar"/>
              </w:rPr>
              <w:lastRenderedPageBreak/>
              <w:t>擦系数，功率损耗等），优化选型设计方法和安全系数；</w:t>
            </w:r>
          </w:p>
        </w:tc>
        <w:tc>
          <w:tcPr>
            <w:tcW w:w="561" w:type="pct"/>
            <w:noWrap/>
            <w:vAlign w:val="center"/>
          </w:tcPr>
          <w:p w14:paraId="3F43CD3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降低成本</w:t>
            </w:r>
          </w:p>
        </w:tc>
        <w:tc>
          <w:tcPr>
            <w:tcW w:w="351" w:type="pct"/>
            <w:noWrap/>
            <w:vAlign w:val="center"/>
          </w:tcPr>
          <w:p w14:paraId="2724B87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46C535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6A41BE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110125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完成设计方法优化及应用</w:t>
            </w:r>
          </w:p>
        </w:tc>
      </w:tr>
      <w:tr w:rsidR="00404CE9" w14:paraId="3FF0FB36" w14:textId="77777777" w:rsidTr="00404CE9">
        <w:trPr>
          <w:trHeight w:val="1230"/>
        </w:trPr>
        <w:tc>
          <w:tcPr>
            <w:tcW w:w="233" w:type="pct"/>
            <w:noWrap/>
            <w:vAlign w:val="center"/>
          </w:tcPr>
          <w:p w14:paraId="1F0ADE7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74</w:t>
            </w:r>
          </w:p>
        </w:tc>
        <w:tc>
          <w:tcPr>
            <w:tcW w:w="379" w:type="pct"/>
            <w:noWrap/>
            <w:vAlign w:val="center"/>
          </w:tcPr>
          <w:p w14:paraId="7F0530F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0533E38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齿轮箱结构优化技术</w:t>
            </w:r>
          </w:p>
        </w:tc>
        <w:tc>
          <w:tcPr>
            <w:tcW w:w="961" w:type="pct"/>
            <w:vAlign w:val="center"/>
          </w:tcPr>
          <w:p w14:paraId="32AD42B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对齿轮配齿参数及修形参数的优化，并结合行星架、箱体等支撑部件的模态分析及整体的动力学响应分析，实现齿轮传递误差的有效降低，从设计上降低齿轮箱的振动和噪音，并通过试验加载或风场测试验证。</w:t>
            </w:r>
          </w:p>
        </w:tc>
        <w:tc>
          <w:tcPr>
            <w:tcW w:w="561" w:type="pct"/>
            <w:noWrap/>
            <w:vAlign w:val="center"/>
          </w:tcPr>
          <w:p w14:paraId="3BE4F33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提身质量</w:t>
            </w:r>
          </w:p>
        </w:tc>
        <w:tc>
          <w:tcPr>
            <w:tcW w:w="351" w:type="pct"/>
            <w:noWrap/>
            <w:vAlign w:val="center"/>
          </w:tcPr>
          <w:p w14:paraId="5953808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7376F5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35BF2C8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3288AA1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完成齿轮箱样机的车间及风场试验验证</w:t>
            </w:r>
          </w:p>
        </w:tc>
      </w:tr>
      <w:tr w:rsidR="00404CE9" w14:paraId="49EE07E7" w14:textId="77777777" w:rsidTr="00404CE9">
        <w:trPr>
          <w:trHeight w:val="1035"/>
        </w:trPr>
        <w:tc>
          <w:tcPr>
            <w:tcW w:w="233" w:type="pct"/>
            <w:noWrap/>
            <w:vAlign w:val="center"/>
          </w:tcPr>
          <w:p w14:paraId="1AE217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75</w:t>
            </w:r>
          </w:p>
        </w:tc>
        <w:tc>
          <w:tcPr>
            <w:tcW w:w="379" w:type="pct"/>
            <w:noWrap/>
            <w:vAlign w:val="center"/>
          </w:tcPr>
          <w:p w14:paraId="6EAB09B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329FC6D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齿轮箱新材料研究及降本技术</w:t>
            </w:r>
          </w:p>
        </w:tc>
        <w:tc>
          <w:tcPr>
            <w:tcW w:w="961" w:type="pct"/>
            <w:vAlign w:val="center"/>
          </w:tcPr>
          <w:p w14:paraId="369CADA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研究齿轮新材料新工艺（如增加特殊元素、感应淬火等），并进行齿轮的接触和弯曲疲劳测试；通过减重、或者降</w:t>
            </w:r>
            <w:r>
              <w:rPr>
                <w:rFonts w:ascii="仿宋" w:eastAsia="仿宋" w:hAnsi="仿宋" w:cs="仿宋" w:hint="eastAsia"/>
                <w:kern w:val="0"/>
                <w:sz w:val="18"/>
                <w:szCs w:val="18"/>
                <w:lang w:bidi="ar"/>
              </w:rPr>
              <w:lastRenderedPageBreak/>
              <w:t>低材料价格，实现齿轮箱整体物料的技术降本</w:t>
            </w:r>
          </w:p>
        </w:tc>
        <w:tc>
          <w:tcPr>
            <w:tcW w:w="561" w:type="pct"/>
            <w:noWrap/>
            <w:vAlign w:val="center"/>
          </w:tcPr>
          <w:p w14:paraId="33BDCC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降低成本</w:t>
            </w:r>
          </w:p>
        </w:tc>
        <w:tc>
          <w:tcPr>
            <w:tcW w:w="351" w:type="pct"/>
            <w:noWrap/>
            <w:vAlign w:val="center"/>
          </w:tcPr>
          <w:p w14:paraId="1366FA7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70A2815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2548BA9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07A46CC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完成齿轮箱样机验证，并逐步进行推广</w:t>
            </w:r>
          </w:p>
        </w:tc>
      </w:tr>
      <w:tr w:rsidR="00404CE9" w14:paraId="4BFEFA99" w14:textId="77777777" w:rsidTr="00404CE9">
        <w:trPr>
          <w:trHeight w:val="990"/>
        </w:trPr>
        <w:tc>
          <w:tcPr>
            <w:tcW w:w="233" w:type="pct"/>
            <w:noWrap/>
            <w:vAlign w:val="center"/>
          </w:tcPr>
          <w:p w14:paraId="4BB1FB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76</w:t>
            </w:r>
          </w:p>
        </w:tc>
        <w:tc>
          <w:tcPr>
            <w:tcW w:w="379" w:type="pct"/>
            <w:noWrap/>
            <w:vAlign w:val="center"/>
          </w:tcPr>
          <w:p w14:paraId="05FE4B3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07982A3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传动轴系刚度性能影响分析及优化技术</w:t>
            </w:r>
          </w:p>
        </w:tc>
        <w:tc>
          <w:tcPr>
            <w:tcW w:w="961" w:type="pct"/>
            <w:vAlign w:val="center"/>
          </w:tcPr>
          <w:p w14:paraId="739934E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1）完成轴系刚度对齿轮箱及主轴承承载特性影响分析及判定标准制定；</w:t>
            </w:r>
            <w:r>
              <w:rPr>
                <w:rFonts w:ascii="仿宋" w:eastAsia="仿宋" w:hAnsi="仿宋" w:cs="仿宋" w:hint="eastAsia"/>
                <w:kern w:val="0"/>
                <w:sz w:val="18"/>
                <w:szCs w:val="18"/>
                <w:lang w:bidi="ar"/>
              </w:rPr>
              <w:br/>
              <w:t>2）完成基于判定标准的轴系优化方案设计方法研究。</w:t>
            </w:r>
          </w:p>
        </w:tc>
        <w:tc>
          <w:tcPr>
            <w:tcW w:w="561" w:type="pct"/>
            <w:vAlign w:val="center"/>
          </w:tcPr>
          <w:p w14:paraId="578FA4D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3CB2953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A12DD5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0C1DFD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F0CE0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完成标准及优化方案的验证应用。</w:t>
            </w:r>
          </w:p>
        </w:tc>
      </w:tr>
      <w:tr w:rsidR="00404CE9" w14:paraId="15A5B38D" w14:textId="77777777" w:rsidTr="00404CE9">
        <w:trPr>
          <w:trHeight w:val="1530"/>
        </w:trPr>
        <w:tc>
          <w:tcPr>
            <w:tcW w:w="233" w:type="pct"/>
            <w:noWrap/>
            <w:vAlign w:val="center"/>
          </w:tcPr>
          <w:p w14:paraId="0FE0AAA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77</w:t>
            </w:r>
          </w:p>
        </w:tc>
        <w:tc>
          <w:tcPr>
            <w:tcW w:w="379" w:type="pct"/>
            <w:noWrap/>
            <w:vAlign w:val="center"/>
          </w:tcPr>
          <w:p w14:paraId="38FFB82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4548E18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齿轮箱平行级人字齿及滑动轴承设计技术</w:t>
            </w:r>
          </w:p>
        </w:tc>
        <w:tc>
          <w:tcPr>
            <w:tcW w:w="961" w:type="pct"/>
            <w:vAlign w:val="center"/>
          </w:tcPr>
          <w:p w14:paraId="1800A95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聚焦齿轮箱平行级人字齿设计方案，提升平行级的运行稳定性，同时通过输出轴滑动轴承设计，解决大兆瓦机组高速轴轴承选型难题。</w:t>
            </w:r>
          </w:p>
        </w:tc>
        <w:tc>
          <w:tcPr>
            <w:tcW w:w="561" w:type="pct"/>
            <w:noWrap/>
            <w:vAlign w:val="center"/>
          </w:tcPr>
          <w:p w14:paraId="6C6D82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403D6A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0F2A67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68CA73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5FF13C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完成人字齿及输出轴滑动轴承的优化设计，并推广应用。</w:t>
            </w:r>
          </w:p>
        </w:tc>
      </w:tr>
      <w:tr w:rsidR="00404CE9" w14:paraId="0132CA1D" w14:textId="77777777" w:rsidTr="00404CE9">
        <w:trPr>
          <w:trHeight w:val="1200"/>
        </w:trPr>
        <w:tc>
          <w:tcPr>
            <w:tcW w:w="233" w:type="pct"/>
            <w:noWrap/>
            <w:vAlign w:val="center"/>
          </w:tcPr>
          <w:p w14:paraId="10E5D2E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78</w:t>
            </w:r>
          </w:p>
        </w:tc>
        <w:tc>
          <w:tcPr>
            <w:tcW w:w="379" w:type="pct"/>
            <w:noWrap/>
            <w:vAlign w:val="center"/>
          </w:tcPr>
          <w:p w14:paraId="5BD9E2D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50DFCE35" w14:textId="77777777" w:rsidR="00404CE9" w:rsidRDefault="00404CE9">
            <w:pPr>
              <w:widowControl/>
              <w:jc w:val="center"/>
              <w:textAlignment w:val="center"/>
              <w:rPr>
                <w:rFonts w:ascii="仿宋" w:eastAsia="仿宋" w:hAnsi="仿宋" w:cs="仿宋" w:hint="eastAsia"/>
                <w:sz w:val="18"/>
                <w:szCs w:val="18"/>
              </w:rPr>
            </w:pPr>
            <w:r>
              <w:rPr>
                <w:rStyle w:val="font161"/>
                <w:rFonts w:ascii="仿宋" w:eastAsia="仿宋" w:hAnsi="仿宋" w:cs="仿宋" w:hint="default"/>
                <w:color w:val="auto"/>
                <w:sz w:val="18"/>
                <w:szCs w:val="18"/>
                <w:lang w:bidi="ar"/>
              </w:rPr>
              <w:t>QT500高牌号铸件材料技术</w:t>
            </w:r>
          </w:p>
        </w:tc>
        <w:tc>
          <w:tcPr>
            <w:tcW w:w="961" w:type="pct"/>
            <w:vAlign w:val="center"/>
          </w:tcPr>
          <w:p w14:paraId="34F6B660"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完成QT500材料开发，完成主轴应用可行性及成本分析；明确材料低</w:t>
            </w:r>
            <w:r>
              <w:rPr>
                <w:rFonts w:ascii="仿宋" w:eastAsia="仿宋" w:hAnsi="仿宋" w:cs="仿宋" w:hint="eastAsia"/>
                <w:kern w:val="0"/>
                <w:sz w:val="18"/>
                <w:szCs w:val="18"/>
                <w:lang w:bidi="ar"/>
              </w:rPr>
              <w:lastRenderedPageBreak/>
              <w:t>温性能的影响程度，并通过调整化学成分，提高材料的低温冲击性能。</w:t>
            </w:r>
          </w:p>
        </w:tc>
        <w:tc>
          <w:tcPr>
            <w:tcW w:w="561" w:type="pct"/>
            <w:noWrap/>
            <w:vAlign w:val="center"/>
          </w:tcPr>
          <w:p w14:paraId="77BF42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降低成本</w:t>
            </w:r>
          </w:p>
        </w:tc>
        <w:tc>
          <w:tcPr>
            <w:tcW w:w="351" w:type="pct"/>
            <w:noWrap/>
            <w:vAlign w:val="center"/>
          </w:tcPr>
          <w:p w14:paraId="7F6D39A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1C4A1AB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61F0480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08DC298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适时推广应用</w:t>
            </w:r>
          </w:p>
        </w:tc>
      </w:tr>
      <w:tr w:rsidR="00404CE9" w14:paraId="0AC854F7" w14:textId="77777777" w:rsidTr="00404CE9">
        <w:trPr>
          <w:trHeight w:val="915"/>
        </w:trPr>
        <w:tc>
          <w:tcPr>
            <w:tcW w:w="233" w:type="pct"/>
            <w:noWrap/>
            <w:vAlign w:val="center"/>
          </w:tcPr>
          <w:p w14:paraId="14805D6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79</w:t>
            </w:r>
          </w:p>
        </w:tc>
        <w:tc>
          <w:tcPr>
            <w:tcW w:w="379" w:type="pct"/>
            <w:noWrap/>
            <w:vAlign w:val="center"/>
          </w:tcPr>
          <w:p w14:paraId="1B8B177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42105C0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铸造件材料性能测试及性能数据库建立技术</w:t>
            </w:r>
          </w:p>
        </w:tc>
        <w:tc>
          <w:tcPr>
            <w:tcW w:w="961" w:type="pct"/>
            <w:vAlign w:val="center"/>
          </w:tcPr>
          <w:p w14:paraId="08A668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w:t>
            </w:r>
            <w:r>
              <w:rPr>
                <w:rFonts w:ascii="仿宋" w:eastAsia="仿宋" w:hAnsi="仿宋" w:cs="仿宋" w:hint="eastAsia"/>
                <w:kern w:val="0"/>
                <w:sz w:val="18"/>
                <w:szCs w:val="18"/>
                <w:lang w:bidi="ar"/>
              </w:rPr>
              <w:br/>
              <w:t xml:space="preserve">   开展不同结构、不同壁厚常用铸造材料及不同铸件生产厂家的铸件材料性能测试，并建立材料性能数据库，提升铸造部件的质量稳定性；</w:t>
            </w:r>
          </w:p>
        </w:tc>
        <w:tc>
          <w:tcPr>
            <w:tcW w:w="561" w:type="pct"/>
            <w:vAlign w:val="center"/>
          </w:tcPr>
          <w:p w14:paraId="730F0E6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23A8A3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179E828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70201A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1EAE10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完成铸件材料性能测试，建立材料数据库</w:t>
            </w:r>
          </w:p>
        </w:tc>
      </w:tr>
      <w:tr w:rsidR="00404CE9" w14:paraId="469EE871" w14:textId="77777777" w:rsidTr="00404CE9">
        <w:trPr>
          <w:trHeight w:val="765"/>
        </w:trPr>
        <w:tc>
          <w:tcPr>
            <w:tcW w:w="233" w:type="pct"/>
            <w:noWrap/>
            <w:vAlign w:val="center"/>
          </w:tcPr>
          <w:p w14:paraId="427045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80</w:t>
            </w:r>
          </w:p>
        </w:tc>
        <w:tc>
          <w:tcPr>
            <w:tcW w:w="379" w:type="pct"/>
            <w:vAlign w:val="center"/>
          </w:tcPr>
          <w:p w14:paraId="68317FB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4DFC7D1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半直驱机组轴电流抑制技术</w:t>
            </w:r>
          </w:p>
        </w:tc>
        <w:tc>
          <w:tcPr>
            <w:tcW w:w="961" w:type="pct"/>
            <w:vAlign w:val="center"/>
          </w:tcPr>
          <w:p w14:paraId="6A56F83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掌握半直驱机组的轴电流产生机理，完成轴电流不同抑制方案的试验台测试对比，制定轴电流最佳抑制方案并进行风场运行验证，保障齿</w:t>
            </w:r>
            <w:r>
              <w:rPr>
                <w:rFonts w:ascii="仿宋" w:eastAsia="仿宋" w:hAnsi="仿宋" w:cs="仿宋" w:hint="eastAsia"/>
                <w:kern w:val="0"/>
                <w:sz w:val="18"/>
                <w:szCs w:val="18"/>
                <w:lang w:bidi="ar"/>
              </w:rPr>
              <w:lastRenderedPageBreak/>
              <w:t>轮箱轴承和齿轮不发生电蚀。</w:t>
            </w:r>
          </w:p>
        </w:tc>
        <w:tc>
          <w:tcPr>
            <w:tcW w:w="561" w:type="pct"/>
            <w:noWrap/>
            <w:vAlign w:val="center"/>
          </w:tcPr>
          <w:p w14:paraId="257D96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noWrap/>
            <w:vAlign w:val="center"/>
          </w:tcPr>
          <w:p w14:paraId="5E168AE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1DAB63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5E8CA1E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229549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轴电流抑制方案成熟可靠，样机风场运行无电蚀问题，轴电流抑制方案达到批量化应用水平</w:t>
            </w:r>
          </w:p>
        </w:tc>
      </w:tr>
      <w:tr w:rsidR="00404CE9" w14:paraId="0ED4CEA6" w14:textId="77777777" w:rsidTr="00404CE9">
        <w:trPr>
          <w:trHeight w:val="765"/>
        </w:trPr>
        <w:tc>
          <w:tcPr>
            <w:tcW w:w="233" w:type="pct"/>
            <w:noWrap/>
            <w:vAlign w:val="center"/>
          </w:tcPr>
          <w:p w14:paraId="59480AB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81</w:t>
            </w:r>
          </w:p>
        </w:tc>
        <w:tc>
          <w:tcPr>
            <w:tcW w:w="379" w:type="pct"/>
            <w:vAlign w:val="center"/>
          </w:tcPr>
          <w:p w14:paraId="3BD1171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5F7038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基于多物理场耦合仿真的防雷设计技术</w:t>
            </w:r>
          </w:p>
        </w:tc>
        <w:tc>
          <w:tcPr>
            <w:tcW w:w="961" w:type="pct"/>
            <w:vAlign w:val="center"/>
          </w:tcPr>
          <w:p w14:paraId="6F41FF6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构建叶片-机舱-塔筒-接地体的全路径多物理场耦合仿真平台，精准复现雷击瞬态过程，实现“雷电流可预测、泄放路径可控制、损伤风险可量化”的正向设计闭环。</w:t>
            </w:r>
          </w:p>
        </w:tc>
        <w:tc>
          <w:tcPr>
            <w:tcW w:w="561" w:type="pct"/>
            <w:vAlign w:val="center"/>
          </w:tcPr>
          <w:p w14:paraId="51F0D8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1FB199D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7B6741B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4350F24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435E2C4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具备国际认可的风电机组防雷设计仿真能力，仿真方案可直接用于认证评估，减少雷击试验费用。</w:t>
            </w:r>
          </w:p>
        </w:tc>
      </w:tr>
      <w:tr w:rsidR="00404CE9" w14:paraId="03BBC766" w14:textId="77777777" w:rsidTr="00404CE9">
        <w:trPr>
          <w:trHeight w:val="1575"/>
        </w:trPr>
        <w:tc>
          <w:tcPr>
            <w:tcW w:w="233" w:type="pct"/>
            <w:noWrap/>
            <w:vAlign w:val="center"/>
          </w:tcPr>
          <w:p w14:paraId="150874A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82</w:t>
            </w:r>
          </w:p>
        </w:tc>
        <w:tc>
          <w:tcPr>
            <w:tcW w:w="379" w:type="pct"/>
            <w:vAlign w:val="center"/>
          </w:tcPr>
          <w:p w14:paraId="006FBC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59A23D0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电气部件测量和评估技术</w:t>
            </w:r>
          </w:p>
        </w:tc>
        <w:tc>
          <w:tcPr>
            <w:tcW w:w="961" w:type="pct"/>
            <w:vAlign w:val="center"/>
          </w:tcPr>
          <w:p w14:paraId="400CF9E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开展风电电气部件高精度检测、状态监测与性能评估技术研究，优化电气参量采集与故障识别方法；建立多维度评价体系，实现电气部件健康状态精准评估、隐患预判与性能溯源，为</w:t>
            </w:r>
            <w:r>
              <w:rPr>
                <w:rFonts w:ascii="仿宋" w:eastAsia="仿宋" w:hAnsi="仿宋" w:cs="仿宋" w:hint="eastAsia"/>
                <w:kern w:val="0"/>
                <w:sz w:val="18"/>
                <w:szCs w:val="18"/>
                <w:lang w:bidi="ar"/>
              </w:rPr>
              <w:lastRenderedPageBreak/>
              <w:t>机组电气系统安全可靠运行提供技术支撑</w:t>
            </w:r>
          </w:p>
        </w:tc>
        <w:tc>
          <w:tcPr>
            <w:tcW w:w="561" w:type="pct"/>
            <w:noWrap/>
            <w:vAlign w:val="center"/>
          </w:tcPr>
          <w:p w14:paraId="4CDC2AF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noWrap/>
            <w:vAlign w:val="center"/>
          </w:tcPr>
          <w:p w14:paraId="356874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0355FC7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4C273B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03D88F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突破多工况、多应力耦合下的劣化特征提取与寿命评估核心技术，完成电气部件全生命周期测量和评估相关标准，包含测试设备要求、测量方法和评估方法</w:t>
            </w:r>
          </w:p>
        </w:tc>
      </w:tr>
      <w:tr w:rsidR="00404CE9" w14:paraId="337FACF7" w14:textId="77777777" w:rsidTr="00404CE9">
        <w:trPr>
          <w:trHeight w:val="1275"/>
        </w:trPr>
        <w:tc>
          <w:tcPr>
            <w:tcW w:w="233" w:type="pct"/>
            <w:noWrap/>
            <w:vAlign w:val="center"/>
          </w:tcPr>
          <w:p w14:paraId="55DD347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83</w:t>
            </w:r>
          </w:p>
        </w:tc>
        <w:tc>
          <w:tcPr>
            <w:tcW w:w="379" w:type="pct"/>
            <w:vAlign w:val="center"/>
          </w:tcPr>
          <w:p w14:paraId="2233DEE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3AFC0E6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电网掉电变流器扭矩支撑技术</w:t>
            </w:r>
          </w:p>
        </w:tc>
        <w:tc>
          <w:tcPr>
            <w:tcW w:w="961" w:type="pct"/>
            <w:vAlign w:val="center"/>
          </w:tcPr>
          <w:p w14:paraId="72C24DC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电网掉电工况下变流器提供扭矩支撑可行性、支撑能力物理边界；提出相应的控制策略，仿真验证电网掉电工况下变流器提供扭矩支撑效果；仿真验证变流器撬棒泄放拓扑结构对支撑能力提升效果；最终通过此技术实现风机降载。</w:t>
            </w:r>
          </w:p>
        </w:tc>
        <w:tc>
          <w:tcPr>
            <w:tcW w:w="561" w:type="pct"/>
            <w:noWrap/>
            <w:vAlign w:val="center"/>
          </w:tcPr>
          <w:p w14:paraId="232DBD0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2CB8ABC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43A1BD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EE2DAF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106F8B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应用电网掉电变流器扭矩支撑技术到样机，测试实际支撑效果，与仿真结果进行对比，分析差异原因，不断进行支撑策略迭代，提升支撑能力。</w:t>
            </w:r>
          </w:p>
        </w:tc>
      </w:tr>
      <w:tr w:rsidR="00404CE9" w14:paraId="0E84CD3B" w14:textId="77777777" w:rsidTr="00404CE9">
        <w:trPr>
          <w:trHeight w:val="1815"/>
        </w:trPr>
        <w:tc>
          <w:tcPr>
            <w:tcW w:w="233" w:type="pct"/>
            <w:noWrap/>
            <w:vAlign w:val="center"/>
          </w:tcPr>
          <w:p w14:paraId="441B539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84</w:t>
            </w:r>
          </w:p>
        </w:tc>
        <w:tc>
          <w:tcPr>
            <w:tcW w:w="379" w:type="pct"/>
            <w:vAlign w:val="center"/>
          </w:tcPr>
          <w:p w14:paraId="6762120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385B934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极端事件电气系统保护功能增强技术</w:t>
            </w:r>
          </w:p>
        </w:tc>
        <w:tc>
          <w:tcPr>
            <w:tcW w:w="961" w:type="pct"/>
            <w:vAlign w:val="center"/>
          </w:tcPr>
          <w:p w14:paraId="2C2CFB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提升电气系统在极端事件下的安全韧性，实现 “少停运、快隔离、强恢复、防扩散”</w:t>
            </w:r>
          </w:p>
        </w:tc>
        <w:tc>
          <w:tcPr>
            <w:tcW w:w="561" w:type="pct"/>
            <w:noWrap/>
            <w:vAlign w:val="center"/>
          </w:tcPr>
          <w:p w14:paraId="54AEDF5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53BC30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75A35B2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16EC8A8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00BDDAF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完善风电机组安全保护体系，并具备快速恢复能力，构建极端工况自适应保护控制策略，提升电气系统在冲击扰动下的安全稳定运行与故障自防护能力</w:t>
            </w:r>
          </w:p>
        </w:tc>
      </w:tr>
      <w:tr w:rsidR="00404CE9" w14:paraId="616A2497" w14:textId="77777777" w:rsidTr="00404CE9">
        <w:trPr>
          <w:trHeight w:val="1020"/>
        </w:trPr>
        <w:tc>
          <w:tcPr>
            <w:tcW w:w="233" w:type="pct"/>
            <w:noWrap/>
            <w:vAlign w:val="center"/>
          </w:tcPr>
          <w:p w14:paraId="17C212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85</w:t>
            </w:r>
          </w:p>
        </w:tc>
        <w:tc>
          <w:tcPr>
            <w:tcW w:w="379" w:type="pct"/>
            <w:vAlign w:val="center"/>
          </w:tcPr>
          <w:p w14:paraId="0B3C266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1D990D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构网型风力发电机组技术</w:t>
            </w:r>
          </w:p>
        </w:tc>
        <w:tc>
          <w:tcPr>
            <w:tcW w:w="961" w:type="pct"/>
            <w:vAlign w:val="center"/>
          </w:tcPr>
          <w:p w14:paraId="13A00BB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研究构网型风机技术指标的科学性、可行性，提出既符合电网需求又能够低成本实现的构网型技术指标优化建议；提出构网型风机多机集群控制、宽频振荡抑制方案；推进构网型风机国家标准与测试体系建设。</w:t>
            </w:r>
          </w:p>
        </w:tc>
        <w:tc>
          <w:tcPr>
            <w:tcW w:w="561" w:type="pct"/>
            <w:vAlign w:val="center"/>
          </w:tcPr>
          <w:p w14:paraId="7DED56C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152738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1CA2B57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917988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4EDBCD9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提出构网型风机多机集群控制、宽频振荡抑制方案；推进构网型风机国家标准与测试体系建设，解决构网型风电机组测试认证难的问题。</w:t>
            </w:r>
          </w:p>
        </w:tc>
      </w:tr>
      <w:tr w:rsidR="00404CE9" w14:paraId="0A52293A" w14:textId="77777777" w:rsidTr="00404CE9">
        <w:trPr>
          <w:trHeight w:val="765"/>
        </w:trPr>
        <w:tc>
          <w:tcPr>
            <w:tcW w:w="233" w:type="pct"/>
            <w:noWrap/>
            <w:vAlign w:val="center"/>
          </w:tcPr>
          <w:p w14:paraId="400AAAC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86</w:t>
            </w:r>
          </w:p>
        </w:tc>
        <w:tc>
          <w:tcPr>
            <w:tcW w:w="379" w:type="pct"/>
            <w:vAlign w:val="center"/>
          </w:tcPr>
          <w:p w14:paraId="744703D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noWrap/>
            <w:vAlign w:val="center"/>
          </w:tcPr>
          <w:p w14:paraId="636B1DA1" w14:textId="77777777" w:rsidR="00404CE9" w:rsidRDefault="00404CE9">
            <w:pPr>
              <w:widowControl/>
              <w:jc w:val="center"/>
              <w:textAlignment w:val="center"/>
              <w:rPr>
                <w:rFonts w:ascii="仿宋" w:eastAsia="仿宋" w:hAnsi="仿宋" w:cs="仿宋" w:hint="eastAsia"/>
                <w:sz w:val="18"/>
                <w:szCs w:val="18"/>
              </w:rPr>
            </w:pPr>
            <w:r>
              <w:rPr>
                <w:rStyle w:val="font161"/>
                <w:rFonts w:ascii="仿宋" w:eastAsia="仿宋" w:hAnsi="仿宋" w:cs="仿宋" w:hint="default"/>
                <w:color w:val="auto"/>
                <w:sz w:val="18"/>
                <w:szCs w:val="18"/>
                <w:lang w:bidi="ar"/>
              </w:rPr>
              <w:t>离网/微网电力系统集成技术</w:t>
            </w:r>
          </w:p>
        </w:tc>
        <w:tc>
          <w:tcPr>
            <w:tcW w:w="961" w:type="pct"/>
            <w:vAlign w:val="center"/>
          </w:tcPr>
          <w:p w14:paraId="1F5C911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实现风电机组在各类离网/微网场景下的高效适配与稳定运行，满足不同场景的运行需求，实现机组与离网/微网系统的高效协同、稳定运行</w:t>
            </w:r>
          </w:p>
        </w:tc>
        <w:tc>
          <w:tcPr>
            <w:tcW w:w="561" w:type="pct"/>
            <w:noWrap/>
            <w:vAlign w:val="center"/>
          </w:tcPr>
          <w:p w14:paraId="3D37E7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24B4C9B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46AB118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BCD1E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81E37D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不断拓宽离网/微网相关应用场景，推动科研项目落地，提升风电机组在各类拓展场景下的适配性与运行性能</w:t>
            </w:r>
          </w:p>
        </w:tc>
      </w:tr>
      <w:tr w:rsidR="00404CE9" w14:paraId="3E6F87F7" w14:textId="77777777" w:rsidTr="00404CE9">
        <w:trPr>
          <w:trHeight w:val="765"/>
        </w:trPr>
        <w:tc>
          <w:tcPr>
            <w:tcW w:w="233" w:type="pct"/>
            <w:noWrap/>
            <w:vAlign w:val="center"/>
          </w:tcPr>
          <w:p w14:paraId="0D0446E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87</w:t>
            </w:r>
          </w:p>
        </w:tc>
        <w:tc>
          <w:tcPr>
            <w:tcW w:w="379" w:type="pct"/>
            <w:vAlign w:val="center"/>
          </w:tcPr>
          <w:p w14:paraId="7821B60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40522D9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大直径分片式塔架设计优化技术</w:t>
            </w:r>
          </w:p>
        </w:tc>
        <w:tc>
          <w:tcPr>
            <w:tcW w:w="961" w:type="pct"/>
            <w:vAlign w:val="center"/>
          </w:tcPr>
          <w:p w14:paraId="2BAD14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实现大直径分片式塔架结构设计优化，提升分片是塔架结构安全性及便捷性，为大功率长叶片机组提供高可靠性的分片式钢制塔架产品</w:t>
            </w:r>
          </w:p>
        </w:tc>
        <w:tc>
          <w:tcPr>
            <w:tcW w:w="561" w:type="pct"/>
            <w:vAlign w:val="center"/>
          </w:tcPr>
          <w:p w14:paraId="29F3FBD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101089A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657E51E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A1974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201E9B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实现大功率长叶片机组分片式钢制塔架市场化应用</w:t>
            </w:r>
          </w:p>
        </w:tc>
      </w:tr>
      <w:tr w:rsidR="00404CE9" w14:paraId="32E6735A" w14:textId="77777777" w:rsidTr="00404CE9">
        <w:trPr>
          <w:trHeight w:val="510"/>
        </w:trPr>
        <w:tc>
          <w:tcPr>
            <w:tcW w:w="233" w:type="pct"/>
            <w:noWrap/>
            <w:vAlign w:val="center"/>
          </w:tcPr>
          <w:p w14:paraId="57BFE5F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88</w:t>
            </w:r>
          </w:p>
        </w:tc>
        <w:tc>
          <w:tcPr>
            <w:tcW w:w="379" w:type="pct"/>
            <w:vAlign w:val="center"/>
          </w:tcPr>
          <w:p w14:paraId="77E55F3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3583775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基于物理阻尼器的塔架加阻技术</w:t>
            </w:r>
          </w:p>
        </w:tc>
        <w:tc>
          <w:tcPr>
            <w:tcW w:w="961" w:type="pct"/>
            <w:vAlign w:val="center"/>
          </w:tcPr>
          <w:p w14:paraId="0F85DF8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实现海上、陆上超高塔架频率抑制技术开发，提升整机产品可靠性</w:t>
            </w:r>
          </w:p>
        </w:tc>
        <w:tc>
          <w:tcPr>
            <w:tcW w:w="561" w:type="pct"/>
            <w:vAlign w:val="center"/>
          </w:tcPr>
          <w:p w14:paraId="1DDC39B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249F2A3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923B98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A9059D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5CC1FA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掌握全套技术可靠、经济可控的塔架加阻技术及应用，提升风电产品的可靠性</w:t>
            </w:r>
          </w:p>
        </w:tc>
      </w:tr>
      <w:tr w:rsidR="00404CE9" w14:paraId="4329A0FB" w14:textId="77777777" w:rsidTr="00404CE9">
        <w:trPr>
          <w:trHeight w:val="510"/>
        </w:trPr>
        <w:tc>
          <w:tcPr>
            <w:tcW w:w="233" w:type="pct"/>
            <w:noWrap/>
            <w:vAlign w:val="center"/>
          </w:tcPr>
          <w:p w14:paraId="4DE413F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89</w:t>
            </w:r>
          </w:p>
        </w:tc>
        <w:tc>
          <w:tcPr>
            <w:tcW w:w="379" w:type="pct"/>
            <w:vAlign w:val="center"/>
          </w:tcPr>
          <w:p w14:paraId="41DDF2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7ABFF0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基于Q500+高强钢板在风电塔筒的应用技术</w:t>
            </w:r>
          </w:p>
        </w:tc>
        <w:tc>
          <w:tcPr>
            <w:tcW w:w="961" w:type="pct"/>
            <w:vAlign w:val="center"/>
          </w:tcPr>
          <w:p w14:paraId="3077BD5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建立Q500+高强钢的设计准则，实现Q500+高强板材在海上机组塔架制造应用</w:t>
            </w:r>
          </w:p>
        </w:tc>
        <w:tc>
          <w:tcPr>
            <w:tcW w:w="561" w:type="pct"/>
            <w:vAlign w:val="center"/>
          </w:tcPr>
          <w:p w14:paraId="7CA6DB5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283874D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18E6270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50732A3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D5F7C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完成Q500+高强板材塔筒的焊接工艺，并在海上塔架项目中应用，实现降本增效</w:t>
            </w:r>
          </w:p>
        </w:tc>
      </w:tr>
      <w:tr w:rsidR="00404CE9" w14:paraId="355D1913" w14:textId="77777777" w:rsidTr="00404CE9">
        <w:trPr>
          <w:trHeight w:val="510"/>
        </w:trPr>
        <w:tc>
          <w:tcPr>
            <w:tcW w:w="233" w:type="pct"/>
            <w:noWrap/>
            <w:vAlign w:val="center"/>
          </w:tcPr>
          <w:p w14:paraId="2F11905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90</w:t>
            </w:r>
          </w:p>
        </w:tc>
        <w:tc>
          <w:tcPr>
            <w:tcW w:w="379" w:type="pct"/>
            <w:vAlign w:val="center"/>
          </w:tcPr>
          <w:p w14:paraId="4FDBBE5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3C22BE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塔架高效焊接与质量评估技术</w:t>
            </w:r>
          </w:p>
        </w:tc>
        <w:tc>
          <w:tcPr>
            <w:tcW w:w="961" w:type="pct"/>
            <w:vAlign w:val="center"/>
          </w:tcPr>
          <w:p w14:paraId="1BEBFCA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实现塔架高效焊接加工及焊接质量评估技术应用，提升生产效率与产品质量</w:t>
            </w:r>
          </w:p>
        </w:tc>
        <w:tc>
          <w:tcPr>
            <w:tcW w:w="561" w:type="pct"/>
            <w:vAlign w:val="center"/>
          </w:tcPr>
          <w:p w14:paraId="474924C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5C13EAE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326DA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04894CB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BB8A34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形成整套高效焊接、检测与评估的技术体系</w:t>
            </w:r>
          </w:p>
        </w:tc>
      </w:tr>
      <w:tr w:rsidR="00404CE9" w14:paraId="69D53677" w14:textId="77777777" w:rsidTr="00404CE9">
        <w:trPr>
          <w:trHeight w:val="510"/>
        </w:trPr>
        <w:tc>
          <w:tcPr>
            <w:tcW w:w="233" w:type="pct"/>
            <w:noWrap/>
            <w:vAlign w:val="center"/>
          </w:tcPr>
          <w:p w14:paraId="4F97BF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91</w:t>
            </w:r>
          </w:p>
        </w:tc>
        <w:tc>
          <w:tcPr>
            <w:tcW w:w="379" w:type="pct"/>
            <w:vAlign w:val="center"/>
          </w:tcPr>
          <w:p w14:paraId="0B8C049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159815A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高性能混凝土设计与应用技术</w:t>
            </w:r>
          </w:p>
        </w:tc>
        <w:tc>
          <w:tcPr>
            <w:tcW w:w="961" w:type="pct"/>
            <w:vAlign w:val="center"/>
          </w:tcPr>
          <w:p w14:paraId="06828A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突破高性能混凝土关键技术，支撑超高塔与海上平台应用</w:t>
            </w:r>
          </w:p>
        </w:tc>
        <w:tc>
          <w:tcPr>
            <w:tcW w:w="561" w:type="pct"/>
            <w:vAlign w:val="center"/>
          </w:tcPr>
          <w:p w14:paraId="591B136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7EC359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2753980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4CFC83F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C4DA59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形成整套高性能混凝土技术研发与应用体系（陆上+海上）</w:t>
            </w:r>
          </w:p>
        </w:tc>
      </w:tr>
      <w:tr w:rsidR="00404CE9" w14:paraId="3B427A82" w14:textId="77777777" w:rsidTr="00404CE9">
        <w:trPr>
          <w:trHeight w:val="765"/>
        </w:trPr>
        <w:tc>
          <w:tcPr>
            <w:tcW w:w="233" w:type="pct"/>
            <w:noWrap/>
            <w:vAlign w:val="center"/>
          </w:tcPr>
          <w:p w14:paraId="3397531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92</w:t>
            </w:r>
          </w:p>
        </w:tc>
        <w:tc>
          <w:tcPr>
            <w:tcW w:w="379" w:type="pct"/>
            <w:vAlign w:val="center"/>
          </w:tcPr>
          <w:p w14:paraId="4F5A72D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5BF5714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大型化导管架基础设计、制造与安装一体化关键技术</w:t>
            </w:r>
          </w:p>
        </w:tc>
        <w:tc>
          <w:tcPr>
            <w:tcW w:w="961" w:type="pct"/>
            <w:vAlign w:val="center"/>
          </w:tcPr>
          <w:p w14:paraId="7206DD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建立导管架“设计–建造–安装”的数据接口与流程衔接，建立一体化基础模型，验证协同可行性，并识别各环节之间的关键制约因素。</w:t>
            </w:r>
          </w:p>
        </w:tc>
        <w:tc>
          <w:tcPr>
            <w:tcW w:w="561" w:type="pct"/>
            <w:vAlign w:val="center"/>
          </w:tcPr>
          <w:p w14:paraId="0C5FC5E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51386F4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7D111B3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44E81A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F5B43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形成大型化导管架基础完整设计、制造与安装技术体系，实现全流程国产化应用与规模化推广</w:t>
            </w:r>
          </w:p>
        </w:tc>
      </w:tr>
      <w:tr w:rsidR="00404CE9" w14:paraId="0A87E805" w14:textId="77777777" w:rsidTr="00404CE9">
        <w:trPr>
          <w:trHeight w:val="765"/>
        </w:trPr>
        <w:tc>
          <w:tcPr>
            <w:tcW w:w="233" w:type="pct"/>
            <w:noWrap/>
            <w:vAlign w:val="center"/>
          </w:tcPr>
          <w:p w14:paraId="0062A6B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93</w:t>
            </w:r>
          </w:p>
        </w:tc>
        <w:tc>
          <w:tcPr>
            <w:tcW w:w="379" w:type="pct"/>
            <w:vAlign w:val="center"/>
          </w:tcPr>
          <w:p w14:paraId="63A1A97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4BF034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超高塔架共振穿越与频率控制技术</w:t>
            </w:r>
          </w:p>
        </w:tc>
        <w:tc>
          <w:tcPr>
            <w:tcW w:w="961" w:type="pct"/>
            <w:vAlign w:val="center"/>
          </w:tcPr>
          <w:p w14:paraId="5925444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构建超高塔架振动控制与频率精准仿真技术与调控技术</w:t>
            </w:r>
          </w:p>
        </w:tc>
        <w:tc>
          <w:tcPr>
            <w:tcW w:w="561" w:type="pct"/>
            <w:vAlign w:val="center"/>
          </w:tcPr>
          <w:p w14:paraId="05BA3CE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54BF383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46DC8F1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669470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13C1F4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完成超高塔架共振穿越与频率控制的完整设计、仿真与工程应用技术体系的构建</w:t>
            </w:r>
          </w:p>
        </w:tc>
      </w:tr>
      <w:tr w:rsidR="00404CE9" w14:paraId="5D56FB9C" w14:textId="77777777" w:rsidTr="00404CE9">
        <w:trPr>
          <w:trHeight w:val="510"/>
        </w:trPr>
        <w:tc>
          <w:tcPr>
            <w:tcW w:w="233" w:type="pct"/>
            <w:noWrap/>
            <w:vAlign w:val="center"/>
          </w:tcPr>
          <w:p w14:paraId="1ADCAE6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94</w:t>
            </w:r>
          </w:p>
        </w:tc>
        <w:tc>
          <w:tcPr>
            <w:tcW w:w="379" w:type="pct"/>
            <w:vAlign w:val="center"/>
          </w:tcPr>
          <w:p w14:paraId="1F1B94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000FD49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混塔预应力张拉修正技术</w:t>
            </w:r>
          </w:p>
        </w:tc>
        <w:tc>
          <w:tcPr>
            <w:tcW w:w="961" w:type="pct"/>
            <w:vAlign w:val="center"/>
          </w:tcPr>
          <w:p w14:paraId="7A5A99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形成混塔结构预应力张拉全过程控制与误差修正技术，提升混塔产品可靠性与安全性</w:t>
            </w:r>
          </w:p>
        </w:tc>
        <w:tc>
          <w:tcPr>
            <w:tcW w:w="561" w:type="pct"/>
            <w:vAlign w:val="center"/>
          </w:tcPr>
          <w:p w14:paraId="00B3B07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0885873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05A230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A253E4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71861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构建全流程标准化施工与检测技术体系、全面支撑国内外项目推广和应用</w:t>
            </w:r>
          </w:p>
        </w:tc>
      </w:tr>
      <w:tr w:rsidR="00404CE9" w14:paraId="3CEE05BD" w14:textId="77777777" w:rsidTr="00404CE9">
        <w:trPr>
          <w:trHeight w:val="1020"/>
        </w:trPr>
        <w:tc>
          <w:tcPr>
            <w:tcW w:w="233" w:type="pct"/>
            <w:noWrap/>
            <w:vAlign w:val="center"/>
          </w:tcPr>
          <w:p w14:paraId="6CFF6E1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95</w:t>
            </w:r>
          </w:p>
        </w:tc>
        <w:tc>
          <w:tcPr>
            <w:tcW w:w="379" w:type="pct"/>
            <w:vAlign w:val="center"/>
          </w:tcPr>
          <w:p w14:paraId="1E2EF06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09C8572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风-浪-流-固多物理场耦合漂浮式风机CFD仿真技术</w:t>
            </w:r>
          </w:p>
        </w:tc>
        <w:tc>
          <w:tcPr>
            <w:tcW w:w="961" w:type="pct"/>
            <w:vAlign w:val="center"/>
          </w:tcPr>
          <w:p w14:paraId="65C39F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搭建基于计算流体力学(CFD)的多物理场仿真技术、构建分析强非线性环境(孤立波、上浪、抨击、VIV)对于漂浮式风机运动响应影响的能力、精细化漂浮式风机设计边界、实现优化漂浮式风机性能设计的能力。</w:t>
            </w:r>
          </w:p>
        </w:tc>
        <w:tc>
          <w:tcPr>
            <w:tcW w:w="561" w:type="pct"/>
            <w:noWrap/>
            <w:vAlign w:val="center"/>
          </w:tcPr>
          <w:p w14:paraId="1CC6E30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150118C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662066D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415B95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9CB079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形成漂浮式风机设计过程中针对强非线性环境的仿真分析标准流程、形成漂浮式风机强非线性环境的仿真规范。</w:t>
            </w:r>
          </w:p>
        </w:tc>
      </w:tr>
      <w:tr w:rsidR="00404CE9" w14:paraId="5050A84A" w14:textId="77777777" w:rsidTr="00404CE9">
        <w:trPr>
          <w:trHeight w:val="765"/>
        </w:trPr>
        <w:tc>
          <w:tcPr>
            <w:tcW w:w="233" w:type="pct"/>
            <w:noWrap/>
            <w:vAlign w:val="center"/>
          </w:tcPr>
          <w:p w14:paraId="125F091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96</w:t>
            </w:r>
          </w:p>
        </w:tc>
        <w:tc>
          <w:tcPr>
            <w:tcW w:w="379" w:type="pct"/>
            <w:vAlign w:val="center"/>
          </w:tcPr>
          <w:p w14:paraId="62ED75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4AB3336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漂浮式风电系泊设计技术</w:t>
            </w:r>
          </w:p>
        </w:tc>
        <w:tc>
          <w:tcPr>
            <w:tcW w:w="961" w:type="pct"/>
            <w:vAlign w:val="center"/>
          </w:tcPr>
          <w:p w14:paraId="57C8BE8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开发漂浮式风电系泊系统设计、仿真方法，形成标准流程并制定中车标准</w:t>
            </w:r>
          </w:p>
        </w:tc>
        <w:tc>
          <w:tcPr>
            <w:tcW w:w="561" w:type="pct"/>
            <w:vAlign w:val="center"/>
          </w:tcPr>
          <w:p w14:paraId="4B422A6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4461270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5E2221A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5E732BF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798E9D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完成漂浮式风电系泊系统设计流程搭建，发布系泊系统计技术标准</w:t>
            </w:r>
          </w:p>
        </w:tc>
      </w:tr>
      <w:tr w:rsidR="00404CE9" w14:paraId="6BDF018A" w14:textId="77777777" w:rsidTr="00404CE9">
        <w:trPr>
          <w:trHeight w:val="765"/>
        </w:trPr>
        <w:tc>
          <w:tcPr>
            <w:tcW w:w="233" w:type="pct"/>
            <w:noWrap/>
            <w:vAlign w:val="center"/>
          </w:tcPr>
          <w:p w14:paraId="4154F30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97</w:t>
            </w:r>
          </w:p>
        </w:tc>
        <w:tc>
          <w:tcPr>
            <w:tcW w:w="379" w:type="pct"/>
            <w:vAlign w:val="center"/>
          </w:tcPr>
          <w:p w14:paraId="72FC2CB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4F4BFB7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新材料系泊系统设技术</w:t>
            </w:r>
          </w:p>
        </w:tc>
        <w:tc>
          <w:tcPr>
            <w:tcW w:w="961" w:type="pct"/>
            <w:vAlign w:val="center"/>
          </w:tcPr>
          <w:p w14:paraId="30F9CFE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开发基于纤维系泊缆的新材料系泊系统，实现漂浮式风电系泊系统的材料替代及降本（降本＞30%）</w:t>
            </w:r>
          </w:p>
        </w:tc>
        <w:tc>
          <w:tcPr>
            <w:tcW w:w="561" w:type="pct"/>
            <w:vAlign w:val="center"/>
          </w:tcPr>
          <w:p w14:paraId="7AA8BC8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3656A14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3475E6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A260CA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D1CFB3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完成聚酯、尼龙、芳纶等材料的实验室（强度、疲劳、蠕变）及海上测试（紫外线、水解、磨损等），发布新材料系泊系统设计标准</w:t>
            </w:r>
          </w:p>
        </w:tc>
      </w:tr>
      <w:tr w:rsidR="00404CE9" w14:paraId="26EE0C97" w14:textId="77777777" w:rsidTr="00404CE9">
        <w:trPr>
          <w:trHeight w:val="510"/>
        </w:trPr>
        <w:tc>
          <w:tcPr>
            <w:tcW w:w="233" w:type="pct"/>
            <w:noWrap/>
            <w:vAlign w:val="center"/>
          </w:tcPr>
          <w:p w14:paraId="654AF5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98</w:t>
            </w:r>
          </w:p>
        </w:tc>
        <w:tc>
          <w:tcPr>
            <w:tcW w:w="379" w:type="pct"/>
            <w:vAlign w:val="center"/>
          </w:tcPr>
          <w:p w14:paraId="07BFF97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6AD126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陆上预应力装配式基础设计与应用技术</w:t>
            </w:r>
          </w:p>
        </w:tc>
        <w:tc>
          <w:tcPr>
            <w:tcW w:w="961" w:type="pct"/>
            <w:vAlign w:val="center"/>
          </w:tcPr>
          <w:p w14:paraId="74C7ED7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构建陆上预应力装配式基础设计、施工与质控技术体系</w:t>
            </w:r>
          </w:p>
        </w:tc>
        <w:tc>
          <w:tcPr>
            <w:tcW w:w="561" w:type="pct"/>
            <w:vAlign w:val="center"/>
          </w:tcPr>
          <w:p w14:paraId="34EDA8C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1C6FA25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1B3E69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6DA1A91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A4F153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完成基于样机的技术验证，具备市场批量化应用条件</w:t>
            </w:r>
          </w:p>
        </w:tc>
      </w:tr>
      <w:tr w:rsidR="00404CE9" w14:paraId="3CC4FA41" w14:textId="77777777" w:rsidTr="00404CE9">
        <w:trPr>
          <w:trHeight w:val="765"/>
        </w:trPr>
        <w:tc>
          <w:tcPr>
            <w:tcW w:w="233" w:type="pct"/>
            <w:noWrap/>
            <w:vAlign w:val="center"/>
          </w:tcPr>
          <w:p w14:paraId="1565D16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99</w:t>
            </w:r>
          </w:p>
        </w:tc>
        <w:tc>
          <w:tcPr>
            <w:tcW w:w="379" w:type="pct"/>
            <w:vAlign w:val="center"/>
          </w:tcPr>
          <w:p w14:paraId="7E1E258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65922A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陆上固定式基础结构缺陷诊断、加固与评估技术</w:t>
            </w:r>
          </w:p>
        </w:tc>
        <w:tc>
          <w:tcPr>
            <w:tcW w:w="961" w:type="pct"/>
            <w:vAlign w:val="center"/>
          </w:tcPr>
          <w:p w14:paraId="33713ED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建立固定式基础缺陷智能诊断与加固修复的系统解决方案</w:t>
            </w:r>
          </w:p>
        </w:tc>
        <w:tc>
          <w:tcPr>
            <w:tcW w:w="561" w:type="pct"/>
            <w:vAlign w:val="center"/>
          </w:tcPr>
          <w:p w14:paraId="1A84389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5D7AB53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4786F51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F74713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DABA42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具备陆上风电基础缺陷分析与修复加固的系统解决方案，具备安全性评估能力，有效解决市</w:t>
            </w:r>
            <w:r>
              <w:rPr>
                <w:rFonts w:ascii="仿宋" w:eastAsia="仿宋" w:hAnsi="仿宋" w:cs="仿宋" w:hint="eastAsia"/>
                <w:kern w:val="0"/>
                <w:sz w:val="18"/>
                <w:szCs w:val="18"/>
                <w:lang w:bidi="ar"/>
              </w:rPr>
              <w:lastRenderedPageBreak/>
              <w:t>场项目出现的基础缺陷问题</w:t>
            </w:r>
          </w:p>
        </w:tc>
      </w:tr>
      <w:tr w:rsidR="00404CE9" w14:paraId="4DF88C66" w14:textId="77777777" w:rsidTr="00404CE9">
        <w:trPr>
          <w:trHeight w:val="1020"/>
        </w:trPr>
        <w:tc>
          <w:tcPr>
            <w:tcW w:w="233" w:type="pct"/>
            <w:noWrap/>
            <w:vAlign w:val="center"/>
          </w:tcPr>
          <w:p w14:paraId="6BC16F2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100</w:t>
            </w:r>
          </w:p>
        </w:tc>
        <w:tc>
          <w:tcPr>
            <w:tcW w:w="379" w:type="pct"/>
            <w:noWrap/>
            <w:vAlign w:val="center"/>
          </w:tcPr>
          <w:p w14:paraId="76D1CEF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69FE6CC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整机气动流场测试技术</w:t>
            </w:r>
          </w:p>
        </w:tc>
        <w:tc>
          <w:tcPr>
            <w:tcW w:w="961" w:type="pct"/>
            <w:vAlign w:val="center"/>
          </w:tcPr>
          <w:p w14:paraId="60A07A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完成模型设计→工况模拟→数据采集→在线监测→安全控制，全流程标准化；传感器信号→高速采集→实时预处理→多源融合→数据存储 / 追溯，确保数据准确；通过CFD仿真，形成 “测试 - 分析 - 优化” 闭环</w:t>
            </w:r>
          </w:p>
        </w:tc>
        <w:tc>
          <w:tcPr>
            <w:tcW w:w="561" w:type="pct"/>
            <w:noWrap/>
            <w:vAlign w:val="center"/>
          </w:tcPr>
          <w:p w14:paraId="0778B61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3CEEAC9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2B5F9F4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E6D534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4B9C807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形成整机气动流场测试标准化体系，实现行业内机组气动流场测试的统一规范与对齐。</w:t>
            </w:r>
          </w:p>
        </w:tc>
      </w:tr>
      <w:tr w:rsidR="00404CE9" w14:paraId="57693684" w14:textId="77777777" w:rsidTr="00404CE9">
        <w:trPr>
          <w:trHeight w:val="1020"/>
        </w:trPr>
        <w:tc>
          <w:tcPr>
            <w:tcW w:w="233" w:type="pct"/>
            <w:noWrap/>
            <w:vAlign w:val="center"/>
          </w:tcPr>
          <w:p w14:paraId="532F0FF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101</w:t>
            </w:r>
          </w:p>
        </w:tc>
        <w:tc>
          <w:tcPr>
            <w:tcW w:w="379" w:type="pct"/>
            <w:noWrap/>
            <w:vAlign w:val="center"/>
          </w:tcPr>
          <w:p w14:paraId="4F84CB6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347B0EB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基于数据库的载荷预测及排布合理性预估及优化技术</w:t>
            </w:r>
          </w:p>
        </w:tc>
        <w:tc>
          <w:tcPr>
            <w:tcW w:w="961" w:type="pct"/>
            <w:vAlign w:val="center"/>
          </w:tcPr>
          <w:p w14:paraId="6FF18C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建立各个平台和机型的载荷数据库，构建一个“数据驱动+物理驱动”双循环的智能预测数据中心，实现跨平台机型的秒级载荷预测，形成</w:t>
            </w:r>
            <w:r>
              <w:rPr>
                <w:rFonts w:ascii="仿宋" w:eastAsia="仿宋" w:hAnsi="仿宋" w:cs="仿宋" w:hint="eastAsia"/>
                <w:kern w:val="0"/>
                <w:sz w:val="18"/>
                <w:szCs w:val="18"/>
                <w:lang w:bidi="ar"/>
              </w:rPr>
              <w:lastRenderedPageBreak/>
              <w:t>风场机位排布合理性预估工具与排布优化方法</w:t>
            </w:r>
          </w:p>
        </w:tc>
        <w:tc>
          <w:tcPr>
            <w:tcW w:w="561" w:type="pct"/>
            <w:vAlign w:val="center"/>
          </w:tcPr>
          <w:p w14:paraId="20A05AC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降低成本</w:t>
            </w:r>
          </w:p>
        </w:tc>
        <w:tc>
          <w:tcPr>
            <w:tcW w:w="351" w:type="pct"/>
            <w:vAlign w:val="center"/>
          </w:tcPr>
          <w:p w14:paraId="42C7B1C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01FAFFB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15302D8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4662CD4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开发多目标遗传算法，寻找内部收益率（IRR）最高的最优解；系统从“预估合理性”升级为“主动设计”，自动给出兼顾发</w:t>
            </w:r>
            <w:r>
              <w:rPr>
                <w:rFonts w:ascii="仿宋" w:eastAsia="仿宋" w:hAnsi="仿宋" w:cs="仿宋" w:hint="eastAsia"/>
                <w:kern w:val="0"/>
                <w:sz w:val="18"/>
                <w:szCs w:val="18"/>
                <w:lang w:bidi="ar"/>
              </w:rPr>
              <w:lastRenderedPageBreak/>
              <w:t>电量最大化与载荷最优化的排布方案</w:t>
            </w:r>
          </w:p>
        </w:tc>
      </w:tr>
      <w:tr w:rsidR="00404CE9" w14:paraId="658FB2F5" w14:textId="77777777" w:rsidTr="00404CE9">
        <w:trPr>
          <w:trHeight w:val="765"/>
        </w:trPr>
        <w:tc>
          <w:tcPr>
            <w:tcW w:w="233" w:type="pct"/>
            <w:noWrap/>
            <w:vAlign w:val="center"/>
          </w:tcPr>
          <w:p w14:paraId="7A5D421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102</w:t>
            </w:r>
          </w:p>
        </w:tc>
        <w:tc>
          <w:tcPr>
            <w:tcW w:w="379" w:type="pct"/>
            <w:noWrap/>
            <w:vAlign w:val="center"/>
          </w:tcPr>
          <w:p w14:paraId="66BE3C6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2B2054F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风电机组智慧运维关键技术</w:t>
            </w:r>
          </w:p>
        </w:tc>
        <w:tc>
          <w:tcPr>
            <w:tcW w:w="961" w:type="pct"/>
            <w:vAlign w:val="center"/>
          </w:tcPr>
          <w:p w14:paraId="1267A8B9"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建立机组全生命周期智慧运维技术体系，搭建智能感知与诊断决策系统；构建风电全链路智能体系，突破风电复杂场景具身智能核心关键技术，实现全域智能共生。</w:t>
            </w:r>
          </w:p>
        </w:tc>
        <w:tc>
          <w:tcPr>
            <w:tcW w:w="561" w:type="pct"/>
            <w:noWrap/>
            <w:vAlign w:val="center"/>
          </w:tcPr>
          <w:p w14:paraId="2DC08EC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提升质量、降低成本</w:t>
            </w:r>
          </w:p>
        </w:tc>
        <w:tc>
          <w:tcPr>
            <w:tcW w:w="351" w:type="pct"/>
            <w:noWrap/>
            <w:vAlign w:val="center"/>
          </w:tcPr>
          <w:p w14:paraId="4F31823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395E4F3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21241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72D7289"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完成风电全链路智能体系的构建，掌握风电复杂场景具身智能核心关键技术，实现机组全生命周期智能化运维管控与优化。</w:t>
            </w:r>
          </w:p>
        </w:tc>
      </w:tr>
      <w:tr w:rsidR="00404CE9" w14:paraId="100ED7F6" w14:textId="77777777" w:rsidTr="00404CE9">
        <w:trPr>
          <w:trHeight w:val="765"/>
        </w:trPr>
        <w:tc>
          <w:tcPr>
            <w:tcW w:w="233" w:type="pct"/>
            <w:noWrap/>
            <w:vAlign w:val="center"/>
          </w:tcPr>
          <w:p w14:paraId="54D13BE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103</w:t>
            </w:r>
          </w:p>
        </w:tc>
        <w:tc>
          <w:tcPr>
            <w:tcW w:w="379" w:type="pct"/>
            <w:noWrap/>
            <w:vAlign w:val="center"/>
          </w:tcPr>
          <w:p w14:paraId="79F3805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0D8F02F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漂浮式风电EPCII（设计、采购、施工、安装）方案设计技术</w:t>
            </w:r>
          </w:p>
        </w:tc>
        <w:tc>
          <w:tcPr>
            <w:tcW w:w="961" w:type="pct"/>
            <w:vAlign w:val="center"/>
          </w:tcPr>
          <w:p w14:paraId="427084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建立漂浮式风电EPCI方案体系，突破全项目工程量概算与成本管控</w:t>
            </w:r>
          </w:p>
        </w:tc>
        <w:tc>
          <w:tcPr>
            <w:tcW w:w="561" w:type="pct"/>
            <w:noWrap/>
            <w:vAlign w:val="center"/>
          </w:tcPr>
          <w:p w14:paraId="71A0E8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44F4218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64B819C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05C1D54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8E68F2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形成漂浮式风电EPCI方案设计标准化流程体系，实现深远海漂浮式风电全项目工程量概算与成本管控。</w:t>
            </w:r>
          </w:p>
        </w:tc>
      </w:tr>
      <w:tr w:rsidR="00404CE9" w14:paraId="39CC2147" w14:textId="77777777" w:rsidTr="00404CE9">
        <w:trPr>
          <w:trHeight w:val="765"/>
        </w:trPr>
        <w:tc>
          <w:tcPr>
            <w:tcW w:w="233" w:type="pct"/>
            <w:noWrap/>
            <w:vAlign w:val="center"/>
          </w:tcPr>
          <w:p w14:paraId="247FB77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104</w:t>
            </w:r>
          </w:p>
        </w:tc>
        <w:tc>
          <w:tcPr>
            <w:tcW w:w="379" w:type="pct"/>
            <w:noWrap/>
            <w:vAlign w:val="center"/>
          </w:tcPr>
          <w:p w14:paraId="52ADDB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72BB0E8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AI+智能审图技术</w:t>
            </w:r>
          </w:p>
        </w:tc>
        <w:tc>
          <w:tcPr>
            <w:tcW w:w="961" w:type="pct"/>
            <w:vAlign w:val="center"/>
          </w:tcPr>
          <w:p w14:paraId="0D28E64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基于智能算法自学习及制图标准统一建立，实现风电机组、系统及零</w:t>
            </w:r>
            <w:r>
              <w:rPr>
                <w:rFonts w:ascii="仿宋" w:eastAsia="仿宋" w:hAnsi="仿宋" w:cs="仿宋" w:hint="eastAsia"/>
                <w:kern w:val="0"/>
                <w:sz w:val="18"/>
                <w:szCs w:val="18"/>
                <w:lang w:bidi="ar"/>
              </w:rPr>
              <w:lastRenderedPageBreak/>
              <w:t>部件的智能审图软件开发</w:t>
            </w:r>
          </w:p>
        </w:tc>
        <w:tc>
          <w:tcPr>
            <w:tcW w:w="561" w:type="pct"/>
            <w:noWrap/>
            <w:vAlign w:val="center"/>
          </w:tcPr>
          <w:p w14:paraId="7515E84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提升效率</w:t>
            </w:r>
          </w:p>
        </w:tc>
        <w:tc>
          <w:tcPr>
            <w:tcW w:w="351" w:type="pct"/>
            <w:noWrap/>
            <w:vAlign w:val="center"/>
          </w:tcPr>
          <w:p w14:paraId="647E0E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52F912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3840B12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FD92E2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完成智能审图软件基本功能的开发及实用验证</w:t>
            </w:r>
          </w:p>
        </w:tc>
      </w:tr>
      <w:tr w:rsidR="00404CE9" w14:paraId="6B9A0636" w14:textId="77777777" w:rsidTr="00404CE9">
        <w:trPr>
          <w:trHeight w:val="1710"/>
        </w:trPr>
        <w:tc>
          <w:tcPr>
            <w:tcW w:w="233" w:type="pct"/>
            <w:noWrap/>
            <w:vAlign w:val="center"/>
          </w:tcPr>
          <w:p w14:paraId="6725607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105</w:t>
            </w:r>
          </w:p>
        </w:tc>
        <w:tc>
          <w:tcPr>
            <w:tcW w:w="379" w:type="pct"/>
            <w:noWrap/>
            <w:vAlign w:val="center"/>
          </w:tcPr>
          <w:p w14:paraId="1FF337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50AB143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交易型风力发电机组设计技术</w:t>
            </w:r>
          </w:p>
        </w:tc>
        <w:tc>
          <w:tcPr>
            <w:tcW w:w="961" w:type="pct"/>
            <w:vAlign w:val="center"/>
          </w:tcPr>
          <w:p w14:paraId="4E33DA0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建立交易型风电机组设计技术体系，突破电力市场环境下机组交易与盈利优化技术，实现机组从“功率随风动”向“收益随价动”的模式转变</w:t>
            </w:r>
          </w:p>
        </w:tc>
        <w:tc>
          <w:tcPr>
            <w:tcW w:w="561" w:type="pct"/>
            <w:noWrap/>
            <w:vAlign w:val="center"/>
          </w:tcPr>
          <w:p w14:paraId="363EFF2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29D03E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34FFAC2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F7C7C8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A0BA3D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建立风功率预测与电价走势的预测模型，形成具备自学习能力的区域电力市场博弈模型；建立“载荷-成本”转换模型，实现机组全生命周期收益最优化的动态决策。</w:t>
            </w:r>
          </w:p>
        </w:tc>
      </w:tr>
      <w:tr w:rsidR="00404CE9" w14:paraId="58F3FB0F" w14:textId="77777777" w:rsidTr="00404CE9">
        <w:trPr>
          <w:trHeight w:val="765"/>
        </w:trPr>
        <w:tc>
          <w:tcPr>
            <w:tcW w:w="233" w:type="pct"/>
            <w:noWrap/>
            <w:vAlign w:val="center"/>
          </w:tcPr>
          <w:p w14:paraId="0EED36E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106</w:t>
            </w:r>
          </w:p>
        </w:tc>
        <w:tc>
          <w:tcPr>
            <w:tcW w:w="379" w:type="pct"/>
            <w:noWrap/>
            <w:vAlign w:val="center"/>
          </w:tcPr>
          <w:p w14:paraId="3D6054B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339E1884" w14:textId="77777777" w:rsidR="00404CE9" w:rsidRDefault="00404CE9">
            <w:pPr>
              <w:widowControl/>
              <w:jc w:val="center"/>
              <w:textAlignment w:val="center"/>
              <w:rPr>
                <w:rFonts w:ascii="仿宋" w:eastAsia="仿宋" w:hAnsi="仿宋" w:cs="仿宋" w:hint="eastAsia"/>
                <w:sz w:val="18"/>
                <w:szCs w:val="18"/>
              </w:rPr>
            </w:pPr>
            <w:r>
              <w:rPr>
                <w:rStyle w:val="font161"/>
                <w:rFonts w:ascii="仿宋" w:eastAsia="仿宋" w:hAnsi="仿宋" w:cs="仿宋" w:hint="default"/>
                <w:color w:val="auto"/>
                <w:sz w:val="18"/>
                <w:szCs w:val="18"/>
                <w:lang w:bidi="ar"/>
              </w:rPr>
              <w:t>叶片图谱AI识别技术</w:t>
            </w:r>
          </w:p>
        </w:tc>
        <w:tc>
          <w:tcPr>
            <w:tcW w:w="961" w:type="pct"/>
            <w:vAlign w:val="center"/>
          </w:tcPr>
          <w:p w14:paraId="531F505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开发叶片图谱AI识别技术，建立叶片缺陷图谱大数据库，开发高精度缺陷智能识别与评估方法</w:t>
            </w:r>
          </w:p>
        </w:tc>
        <w:tc>
          <w:tcPr>
            <w:tcW w:w="561" w:type="pct"/>
            <w:noWrap/>
            <w:vAlign w:val="center"/>
          </w:tcPr>
          <w:p w14:paraId="735A62B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提升效率、提升质量</w:t>
            </w:r>
          </w:p>
        </w:tc>
        <w:tc>
          <w:tcPr>
            <w:tcW w:w="351" w:type="pct"/>
            <w:noWrap/>
            <w:vAlign w:val="center"/>
          </w:tcPr>
          <w:p w14:paraId="6D89CE0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5AB21B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7DC629E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AAAE3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形成叶片图谱AI识别标准化体系，实现叶片全生命周期缺陷的智能化、精准化检测与评估。</w:t>
            </w:r>
          </w:p>
        </w:tc>
      </w:tr>
      <w:tr w:rsidR="00404CE9" w14:paraId="2F902D44" w14:textId="77777777" w:rsidTr="00404CE9">
        <w:trPr>
          <w:trHeight w:val="765"/>
        </w:trPr>
        <w:tc>
          <w:tcPr>
            <w:tcW w:w="233" w:type="pct"/>
            <w:noWrap/>
            <w:vAlign w:val="center"/>
          </w:tcPr>
          <w:p w14:paraId="22F358A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107</w:t>
            </w:r>
          </w:p>
        </w:tc>
        <w:tc>
          <w:tcPr>
            <w:tcW w:w="379" w:type="pct"/>
            <w:noWrap/>
            <w:vAlign w:val="center"/>
          </w:tcPr>
          <w:p w14:paraId="6C9BB45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2C631D2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漂浮式风电机组系统控制技术</w:t>
            </w:r>
          </w:p>
        </w:tc>
        <w:tc>
          <w:tcPr>
            <w:tcW w:w="961" w:type="pct"/>
            <w:vAlign w:val="center"/>
          </w:tcPr>
          <w:p w14:paraId="7161C1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突破漂浮式风机控制技术瓶颈，开发气动-结构</w:t>
            </w:r>
            <w:r>
              <w:rPr>
                <w:rFonts w:ascii="仿宋" w:eastAsia="仿宋" w:hAnsi="仿宋" w:cs="仿宋" w:hint="eastAsia"/>
                <w:kern w:val="0"/>
                <w:sz w:val="18"/>
                <w:szCs w:val="18"/>
                <w:lang w:bidi="ar"/>
              </w:rPr>
              <w:lastRenderedPageBreak/>
              <w:t>-控制-浮体多场耦合协同控制技术</w:t>
            </w:r>
          </w:p>
        </w:tc>
        <w:tc>
          <w:tcPr>
            <w:tcW w:w="561" w:type="pct"/>
            <w:noWrap/>
            <w:vAlign w:val="center"/>
          </w:tcPr>
          <w:p w14:paraId="4E425F6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noWrap/>
            <w:vAlign w:val="center"/>
          </w:tcPr>
          <w:p w14:paraId="63539D2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19C0E9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18BADDD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10051F5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形成漂浮式风电机组系统控制标准化方案，实现深远海漂浮式风机全</w:t>
            </w:r>
            <w:r>
              <w:rPr>
                <w:rFonts w:ascii="仿宋" w:eastAsia="仿宋" w:hAnsi="仿宋" w:cs="仿宋" w:hint="eastAsia"/>
                <w:kern w:val="0"/>
                <w:sz w:val="18"/>
                <w:szCs w:val="18"/>
                <w:lang w:bidi="ar"/>
              </w:rPr>
              <w:lastRenderedPageBreak/>
              <w:t>场景的最优化控制与性能提升。</w:t>
            </w:r>
          </w:p>
        </w:tc>
      </w:tr>
      <w:tr w:rsidR="00404CE9" w14:paraId="783B5C21" w14:textId="77777777" w:rsidTr="00404CE9">
        <w:trPr>
          <w:trHeight w:val="1275"/>
        </w:trPr>
        <w:tc>
          <w:tcPr>
            <w:tcW w:w="233" w:type="pct"/>
            <w:noWrap/>
            <w:vAlign w:val="center"/>
          </w:tcPr>
          <w:p w14:paraId="492549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108</w:t>
            </w:r>
          </w:p>
        </w:tc>
        <w:tc>
          <w:tcPr>
            <w:tcW w:w="379" w:type="pct"/>
            <w:noWrap/>
            <w:vAlign w:val="center"/>
          </w:tcPr>
          <w:p w14:paraId="367A8A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161D8E4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AI+风电机组结构仿真技术</w:t>
            </w:r>
          </w:p>
        </w:tc>
        <w:tc>
          <w:tcPr>
            <w:tcW w:w="961" w:type="pct"/>
            <w:vAlign w:val="center"/>
          </w:tcPr>
          <w:p w14:paraId="06E81E5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基于AI高精度预测技术，对关键部件（铸锻件、螺栓等）在特定载荷下进行训练学习，实现在任意载荷下，对部件应力进行精确预测，并形成AI仿真标准规范</w:t>
            </w:r>
          </w:p>
        </w:tc>
        <w:tc>
          <w:tcPr>
            <w:tcW w:w="561" w:type="pct"/>
            <w:noWrap/>
            <w:vAlign w:val="center"/>
          </w:tcPr>
          <w:p w14:paraId="11E10D0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w:t>
            </w:r>
          </w:p>
        </w:tc>
        <w:tc>
          <w:tcPr>
            <w:tcW w:w="351" w:type="pct"/>
            <w:noWrap/>
            <w:vAlign w:val="center"/>
          </w:tcPr>
          <w:p w14:paraId="01BDB77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6632FAC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4CCAD1B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7A4617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完成AI+风电机组结构仿真标准规范，并进行推广应用，用于风机部件强度、刚度等精确预测，以及机组部件在线寿命预测</w:t>
            </w:r>
          </w:p>
        </w:tc>
      </w:tr>
      <w:tr w:rsidR="00404CE9" w14:paraId="1C1BB563" w14:textId="77777777" w:rsidTr="00404CE9">
        <w:trPr>
          <w:trHeight w:val="1020"/>
        </w:trPr>
        <w:tc>
          <w:tcPr>
            <w:tcW w:w="233" w:type="pct"/>
            <w:noWrap/>
            <w:vAlign w:val="center"/>
          </w:tcPr>
          <w:p w14:paraId="184A58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109</w:t>
            </w:r>
          </w:p>
        </w:tc>
        <w:tc>
          <w:tcPr>
            <w:tcW w:w="379" w:type="pct"/>
            <w:noWrap/>
            <w:vAlign w:val="center"/>
          </w:tcPr>
          <w:p w14:paraId="773D58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0786C6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低噪声叶片气动设计技术</w:t>
            </w:r>
          </w:p>
        </w:tc>
        <w:tc>
          <w:tcPr>
            <w:tcW w:w="961" w:type="pct"/>
            <w:vAlign w:val="center"/>
          </w:tcPr>
          <w:p w14:paraId="586A35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突破低噪声叶片气动设计技术瓶颈，开发叶片时考虑气动降噪模型的构建与低噪声优化设计方法</w:t>
            </w:r>
          </w:p>
        </w:tc>
        <w:tc>
          <w:tcPr>
            <w:tcW w:w="561" w:type="pct"/>
            <w:noWrap/>
            <w:vAlign w:val="center"/>
          </w:tcPr>
          <w:p w14:paraId="7DA669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noWrap/>
            <w:vAlign w:val="center"/>
          </w:tcPr>
          <w:p w14:paraId="7419FE4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243BE34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288BB2C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67E089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形成低噪声叶片气动设计标准化体系，实现全系列叶片气动性能与噪声水平的最优平衡设计。</w:t>
            </w:r>
          </w:p>
        </w:tc>
      </w:tr>
      <w:tr w:rsidR="00404CE9" w14:paraId="0F716358" w14:textId="77777777" w:rsidTr="00404CE9">
        <w:trPr>
          <w:trHeight w:val="765"/>
        </w:trPr>
        <w:tc>
          <w:tcPr>
            <w:tcW w:w="233" w:type="pct"/>
            <w:noWrap/>
            <w:vAlign w:val="center"/>
          </w:tcPr>
          <w:p w14:paraId="6E0A637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110</w:t>
            </w:r>
          </w:p>
        </w:tc>
        <w:tc>
          <w:tcPr>
            <w:tcW w:w="379" w:type="pct"/>
            <w:noWrap/>
            <w:vAlign w:val="center"/>
          </w:tcPr>
          <w:p w14:paraId="1F96B78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740B94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高性能翼型开发及叶片设计应用技术</w:t>
            </w:r>
          </w:p>
        </w:tc>
        <w:tc>
          <w:tcPr>
            <w:tcW w:w="961" w:type="pct"/>
            <w:vAlign w:val="center"/>
          </w:tcPr>
          <w:p w14:paraId="7B3C9B8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突破高性能叶片设计技术瓶颈，开发高升阻比翼型设计、三维气动优化与性能提升技术</w:t>
            </w:r>
          </w:p>
        </w:tc>
        <w:tc>
          <w:tcPr>
            <w:tcW w:w="561" w:type="pct"/>
            <w:noWrap/>
            <w:vAlign w:val="center"/>
          </w:tcPr>
          <w:p w14:paraId="5F27895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0ACCE6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71A7848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293CE4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1627C9B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形成高性能叶片设计标准化体系，实现全系列叶片气动性能、结构载荷的最优平衡设计。</w:t>
            </w:r>
          </w:p>
        </w:tc>
      </w:tr>
      <w:tr w:rsidR="00404CE9" w14:paraId="0AE095E2" w14:textId="77777777" w:rsidTr="00404CE9">
        <w:trPr>
          <w:trHeight w:val="1785"/>
        </w:trPr>
        <w:tc>
          <w:tcPr>
            <w:tcW w:w="233" w:type="pct"/>
            <w:noWrap/>
            <w:vAlign w:val="center"/>
          </w:tcPr>
          <w:p w14:paraId="0BFCEA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111</w:t>
            </w:r>
          </w:p>
        </w:tc>
        <w:tc>
          <w:tcPr>
            <w:tcW w:w="379" w:type="pct"/>
            <w:noWrap/>
            <w:vAlign w:val="center"/>
          </w:tcPr>
          <w:p w14:paraId="00CA9C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77ECD0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主轴滑动轴承设计及应用技术</w:t>
            </w:r>
          </w:p>
        </w:tc>
        <w:tc>
          <w:tcPr>
            <w:tcW w:w="961" w:type="pct"/>
            <w:vAlign w:val="center"/>
          </w:tcPr>
          <w:p w14:paraId="53052C3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1）结合滑轴承载特性与载荷工况，建立主轴滑动轴承的载荷工况分析方法；</w:t>
            </w:r>
            <w:r>
              <w:rPr>
                <w:rFonts w:ascii="仿宋" w:eastAsia="仿宋" w:hAnsi="仿宋" w:cs="仿宋" w:hint="eastAsia"/>
                <w:kern w:val="0"/>
                <w:sz w:val="18"/>
                <w:szCs w:val="18"/>
                <w:lang w:bidi="ar"/>
              </w:rPr>
              <w:br/>
              <w:t>2）研究滑动轴承承载机理，建立滑动轴承、轴系及结构的仿真分析方法；</w:t>
            </w:r>
            <w:r>
              <w:rPr>
                <w:rFonts w:ascii="仿宋" w:eastAsia="仿宋" w:hAnsi="仿宋" w:cs="仿宋" w:hint="eastAsia"/>
                <w:kern w:val="0"/>
                <w:sz w:val="18"/>
                <w:szCs w:val="18"/>
                <w:lang w:bidi="ar"/>
              </w:rPr>
              <w:br/>
              <w:t>3）完成高刚度主轴系的设计方案，并实现滑动轴承的塔上可更换；</w:t>
            </w:r>
            <w:r>
              <w:rPr>
                <w:rFonts w:ascii="仿宋" w:eastAsia="仿宋" w:hAnsi="仿宋" w:cs="仿宋" w:hint="eastAsia"/>
                <w:kern w:val="0"/>
                <w:sz w:val="18"/>
                <w:szCs w:val="18"/>
                <w:lang w:bidi="ar"/>
              </w:rPr>
              <w:br/>
              <w:t>4）进行试验研究，并完成滑动主轴系的试验。</w:t>
            </w:r>
          </w:p>
        </w:tc>
        <w:tc>
          <w:tcPr>
            <w:tcW w:w="561" w:type="pct"/>
            <w:noWrap/>
            <w:vAlign w:val="center"/>
          </w:tcPr>
          <w:p w14:paraId="087ECD3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降低成本、提升性能</w:t>
            </w:r>
          </w:p>
        </w:tc>
        <w:tc>
          <w:tcPr>
            <w:tcW w:w="351" w:type="pct"/>
            <w:noWrap/>
            <w:vAlign w:val="center"/>
          </w:tcPr>
          <w:p w14:paraId="0392B10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D9D7C4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0DB4C45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47A11CF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完成滑动轴承的风场验证及推广技术应用</w:t>
            </w:r>
          </w:p>
        </w:tc>
      </w:tr>
      <w:tr w:rsidR="00404CE9" w14:paraId="704D79AA" w14:textId="77777777" w:rsidTr="00404CE9">
        <w:trPr>
          <w:trHeight w:val="765"/>
        </w:trPr>
        <w:tc>
          <w:tcPr>
            <w:tcW w:w="233" w:type="pct"/>
            <w:noWrap/>
            <w:vAlign w:val="center"/>
          </w:tcPr>
          <w:p w14:paraId="64E2BF6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112</w:t>
            </w:r>
          </w:p>
        </w:tc>
        <w:tc>
          <w:tcPr>
            <w:tcW w:w="379" w:type="pct"/>
            <w:noWrap/>
            <w:vAlign w:val="center"/>
          </w:tcPr>
          <w:p w14:paraId="69D5335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331EC26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传动链载荷监测及故障诊断技术</w:t>
            </w:r>
          </w:p>
        </w:tc>
        <w:tc>
          <w:tcPr>
            <w:tcW w:w="961" w:type="pct"/>
            <w:vAlign w:val="center"/>
          </w:tcPr>
          <w:p w14:paraId="3E13EB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1）基于光纤检测等建立传动链载荷实时监测方案；</w:t>
            </w:r>
            <w:r>
              <w:rPr>
                <w:rFonts w:ascii="仿宋" w:eastAsia="仿宋" w:hAnsi="仿宋" w:cs="仿宋" w:hint="eastAsia"/>
                <w:kern w:val="0"/>
                <w:sz w:val="18"/>
                <w:szCs w:val="18"/>
                <w:lang w:bidi="ar"/>
              </w:rPr>
              <w:br/>
              <w:t>2）基于测试监测及材料性能研究，完成针对典</w:t>
            </w:r>
            <w:r>
              <w:rPr>
                <w:rFonts w:ascii="仿宋" w:eastAsia="仿宋" w:hAnsi="仿宋" w:cs="仿宋" w:hint="eastAsia"/>
                <w:kern w:val="0"/>
                <w:sz w:val="18"/>
                <w:szCs w:val="18"/>
                <w:lang w:bidi="ar"/>
              </w:rPr>
              <w:lastRenderedPageBreak/>
              <w:t>型失效故障的诊断技术开发。</w:t>
            </w:r>
          </w:p>
        </w:tc>
        <w:tc>
          <w:tcPr>
            <w:tcW w:w="561" w:type="pct"/>
            <w:noWrap/>
            <w:vAlign w:val="center"/>
          </w:tcPr>
          <w:p w14:paraId="1D3181A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noWrap/>
            <w:vAlign w:val="center"/>
          </w:tcPr>
          <w:p w14:paraId="0F46A9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24CF131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371D016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E04FC3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完成载荷监测及诊断方案测试、优化及应用</w:t>
            </w:r>
          </w:p>
        </w:tc>
      </w:tr>
      <w:tr w:rsidR="00404CE9" w14:paraId="0940DD8F" w14:textId="77777777" w:rsidTr="00404CE9">
        <w:trPr>
          <w:trHeight w:val="1410"/>
        </w:trPr>
        <w:tc>
          <w:tcPr>
            <w:tcW w:w="233" w:type="pct"/>
            <w:noWrap/>
            <w:vAlign w:val="center"/>
          </w:tcPr>
          <w:p w14:paraId="67414FD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113</w:t>
            </w:r>
          </w:p>
        </w:tc>
        <w:tc>
          <w:tcPr>
            <w:tcW w:w="379" w:type="pct"/>
            <w:noWrap/>
            <w:vAlign w:val="center"/>
          </w:tcPr>
          <w:p w14:paraId="4FA1BAB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0A84A16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新型一体化液压变桨技术</w:t>
            </w:r>
          </w:p>
        </w:tc>
        <w:tc>
          <w:tcPr>
            <w:tcW w:w="961" w:type="pct"/>
            <w:vAlign w:val="center"/>
          </w:tcPr>
          <w:p w14:paraId="1D309242" w14:textId="77777777" w:rsidR="00404CE9" w:rsidRDefault="00404CE9">
            <w:pPr>
              <w:widowControl/>
              <w:jc w:val="left"/>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通过液压变桨系统技术研究，提升大MW机组变桨系统功率密度和过载能力，提供有效的载荷缓冲与冲击保护，以及卓越的可靠性与紧急顺桨安全性；降低大兆瓦机组变桨系统成本3%；形成技术储备。</w:t>
            </w:r>
          </w:p>
        </w:tc>
        <w:tc>
          <w:tcPr>
            <w:tcW w:w="561" w:type="pct"/>
            <w:vAlign w:val="center"/>
          </w:tcPr>
          <w:p w14:paraId="6B67BD6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05D9E09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12893E3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3625BE5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180169B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完成技术测试，适时应用</w:t>
            </w:r>
          </w:p>
        </w:tc>
      </w:tr>
      <w:tr w:rsidR="00404CE9" w14:paraId="0FAF4FEF" w14:textId="77777777" w:rsidTr="00404CE9">
        <w:trPr>
          <w:trHeight w:val="1275"/>
        </w:trPr>
        <w:tc>
          <w:tcPr>
            <w:tcW w:w="233" w:type="pct"/>
            <w:noWrap/>
            <w:vAlign w:val="center"/>
          </w:tcPr>
          <w:p w14:paraId="18806F2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114</w:t>
            </w:r>
          </w:p>
        </w:tc>
        <w:tc>
          <w:tcPr>
            <w:tcW w:w="379" w:type="pct"/>
            <w:noWrap/>
            <w:vAlign w:val="center"/>
          </w:tcPr>
          <w:p w14:paraId="1234C1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0CE1A49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新型偏航系统及部件轻量化设计技术</w:t>
            </w:r>
          </w:p>
        </w:tc>
        <w:tc>
          <w:tcPr>
            <w:tcW w:w="961" w:type="pct"/>
            <w:vAlign w:val="center"/>
          </w:tcPr>
          <w:p w14:paraId="4773348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1）偏航驱动关键部件采用轴承集成设计（行星轮轴承集成，输出轴轴承集成），减少零部件数量10%；</w:t>
            </w:r>
            <w:r>
              <w:rPr>
                <w:rFonts w:ascii="仿宋" w:eastAsia="仿宋" w:hAnsi="仿宋" w:cs="仿宋" w:hint="eastAsia"/>
                <w:kern w:val="0"/>
                <w:sz w:val="18"/>
                <w:szCs w:val="18"/>
                <w:lang w:bidi="ar"/>
              </w:rPr>
              <w:br/>
              <w:t>2）采用齿圈共用，多级行星系共用齿圈，减少</w:t>
            </w:r>
            <w:r>
              <w:rPr>
                <w:rFonts w:ascii="仿宋" w:eastAsia="仿宋" w:hAnsi="仿宋" w:cs="仿宋" w:hint="eastAsia"/>
                <w:kern w:val="0"/>
                <w:sz w:val="18"/>
                <w:szCs w:val="18"/>
                <w:lang w:bidi="ar"/>
              </w:rPr>
              <w:lastRenderedPageBreak/>
              <w:t>连接和连接件数量完成新型偏航系统部件轻量化技术研究应用，降低偏航系统重量5%。</w:t>
            </w:r>
          </w:p>
        </w:tc>
        <w:tc>
          <w:tcPr>
            <w:tcW w:w="561" w:type="pct"/>
            <w:vAlign w:val="center"/>
          </w:tcPr>
          <w:p w14:paraId="29B20CE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降低成本</w:t>
            </w:r>
          </w:p>
        </w:tc>
        <w:tc>
          <w:tcPr>
            <w:tcW w:w="351" w:type="pct"/>
            <w:vAlign w:val="center"/>
          </w:tcPr>
          <w:p w14:paraId="2EA6FF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5792469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21AC198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08955D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适时推广技术应用</w:t>
            </w:r>
          </w:p>
        </w:tc>
      </w:tr>
      <w:tr w:rsidR="00404CE9" w14:paraId="1F5C7BF7" w14:textId="77777777" w:rsidTr="00404CE9">
        <w:trPr>
          <w:trHeight w:val="510"/>
        </w:trPr>
        <w:tc>
          <w:tcPr>
            <w:tcW w:w="233" w:type="pct"/>
            <w:noWrap/>
            <w:vAlign w:val="center"/>
          </w:tcPr>
          <w:p w14:paraId="539A3F1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115</w:t>
            </w:r>
          </w:p>
        </w:tc>
        <w:tc>
          <w:tcPr>
            <w:tcW w:w="379" w:type="pct"/>
            <w:noWrap/>
            <w:vAlign w:val="center"/>
          </w:tcPr>
          <w:p w14:paraId="5F73493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64CBD5F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模块化后机架支撑技术</w:t>
            </w:r>
          </w:p>
        </w:tc>
        <w:tc>
          <w:tcPr>
            <w:tcW w:w="961" w:type="pct"/>
            <w:vAlign w:val="center"/>
          </w:tcPr>
          <w:p w14:paraId="7ADC0D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提供基于铆接的后机架板材模块化设计技术，节省后机架设计时间5%.</w:t>
            </w:r>
          </w:p>
        </w:tc>
        <w:tc>
          <w:tcPr>
            <w:tcW w:w="561" w:type="pct"/>
            <w:noWrap/>
            <w:vAlign w:val="center"/>
          </w:tcPr>
          <w:p w14:paraId="66F2EDE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109EE1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3A42EEB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34CC239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83BF61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适时推广技术应用</w:t>
            </w:r>
          </w:p>
        </w:tc>
      </w:tr>
      <w:tr w:rsidR="00404CE9" w14:paraId="0E9EC5D3" w14:textId="77777777" w:rsidTr="00404CE9">
        <w:trPr>
          <w:trHeight w:val="1020"/>
        </w:trPr>
        <w:tc>
          <w:tcPr>
            <w:tcW w:w="233" w:type="pct"/>
            <w:noWrap/>
            <w:vAlign w:val="center"/>
          </w:tcPr>
          <w:p w14:paraId="3A0C81A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116</w:t>
            </w:r>
          </w:p>
        </w:tc>
        <w:tc>
          <w:tcPr>
            <w:tcW w:w="379" w:type="pct"/>
            <w:vAlign w:val="center"/>
          </w:tcPr>
          <w:p w14:paraId="0CD5E19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043C517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基于定子35kV双馈发电机的整机电能传输系统设计技术</w:t>
            </w:r>
          </w:p>
        </w:tc>
        <w:tc>
          <w:tcPr>
            <w:tcW w:w="961" w:type="pct"/>
            <w:vAlign w:val="center"/>
          </w:tcPr>
          <w:p w14:paraId="190E4C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基于35kV双馈发电机，构建“机舱-塔筒-电网”全35kV电压等级的电能传输系统，通过“去箱变”与“减电缆”实现系统效率提升、重量降低及全生命周期成本最优化。</w:t>
            </w:r>
          </w:p>
        </w:tc>
        <w:tc>
          <w:tcPr>
            <w:tcW w:w="561" w:type="pct"/>
            <w:noWrap/>
            <w:vAlign w:val="center"/>
          </w:tcPr>
          <w:p w14:paraId="54A6FC0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251F27D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3747CBF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5868249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0210A8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建立电-磁-热模型，精准分析35kV双馈发电机在电网故障（如电压跌落）下的暂态特性，确保系统稳定性；完成35kV电气系统样机测试验证。</w:t>
            </w:r>
          </w:p>
        </w:tc>
      </w:tr>
      <w:tr w:rsidR="00404CE9" w14:paraId="336ED39B" w14:textId="77777777" w:rsidTr="00404CE9">
        <w:trPr>
          <w:trHeight w:val="1335"/>
        </w:trPr>
        <w:tc>
          <w:tcPr>
            <w:tcW w:w="233" w:type="pct"/>
            <w:noWrap/>
            <w:vAlign w:val="center"/>
          </w:tcPr>
          <w:p w14:paraId="7C17FA2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117</w:t>
            </w:r>
          </w:p>
        </w:tc>
        <w:tc>
          <w:tcPr>
            <w:tcW w:w="379" w:type="pct"/>
            <w:vAlign w:val="center"/>
          </w:tcPr>
          <w:p w14:paraId="3EE3C15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427C6A7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电液变桨系统技术</w:t>
            </w:r>
          </w:p>
        </w:tc>
        <w:tc>
          <w:tcPr>
            <w:tcW w:w="961" w:type="pct"/>
            <w:vAlign w:val="center"/>
          </w:tcPr>
          <w:p w14:paraId="3A0C29F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针对大功率海上风电机组单驱变桨无法满足驱动能力的核心技术，开发验证高可靠、高防护、重载抗台风、宽温域的国产化电液变桨系统，作为技术储备</w:t>
            </w:r>
          </w:p>
        </w:tc>
        <w:tc>
          <w:tcPr>
            <w:tcW w:w="561" w:type="pct"/>
            <w:vAlign w:val="center"/>
          </w:tcPr>
          <w:p w14:paraId="7FB3F74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362217E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54FB49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47339B9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6256B51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建立项目，进行样机实物的开发设计，完成电液变桨系统样机的开发设计和各项性能指标的验证，</w:t>
            </w:r>
          </w:p>
        </w:tc>
      </w:tr>
      <w:tr w:rsidR="00404CE9" w14:paraId="652571B4" w14:textId="77777777" w:rsidTr="00404CE9">
        <w:trPr>
          <w:trHeight w:val="510"/>
        </w:trPr>
        <w:tc>
          <w:tcPr>
            <w:tcW w:w="233" w:type="pct"/>
            <w:noWrap/>
            <w:vAlign w:val="center"/>
          </w:tcPr>
          <w:p w14:paraId="3DB8B26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118</w:t>
            </w:r>
          </w:p>
        </w:tc>
        <w:tc>
          <w:tcPr>
            <w:tcW w:w="379" w:type="pct"/>
            <w:vAlign w:val="center"/>
          </w:tcPr>
          <w:p w14:paraId="71A0219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2736268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发电机新型高质量主碳刷研发技术</w:t>
            </w:r>
          </w:p>
        </w:tc>
        <w:tc>
          <w:tcPr>
            <w:tcW w:w="961" w:type="pct"/>
            <w:vAlign w:val="center"/>
          </w:tcPr>
          <w:p w14:paraId="636FEB9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完成双馈发电机主碳刷关键技术指标的技术穿透，具备批量应用的技术储备</w:t>
            </w:r>
          </w:p>
        </w:tc>
        <w:tc>
          <w:tcPr>
            <w:tcW w:w="561" w:type="pct"/>
            <w:vAlign w:val="center"/>
          </w:tcPr>
          <w:p w14:paraId="57AEF48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6DE88B2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0D2E5CE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46AE398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A1DD29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完成新型主碳刷的开发和各项性能指标的测试验证，达到批量化应用水平</w:t>
            </w:r>
          </w:p>
        </w:tc>
      </w:tr>
      <w:tr w:rsidR="00404CE9" w14:paraId="564D08CC" w14:textId="77777777" w:rsidTr="00404CE9">
        <w:trPr>
          <w:trHeight w:val="1020"/>
        </w:trPr>
        <w:tc>
          <w:tcPr>
            <w:tcW w:w="233" w:type="pct"/>
            <w:noWrap/>
            <w:vAlign w:val="center"/>
          </w:tcPr>
          <w:p w14:paraId="6887E7B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119</w:t>
            </w:r>
          </w:p>
        </w:tc>
        <w:tc>
          <w:tcPr>
            <w:tcW w:w="379" w:type="pct"/>
            <w:vAlign w:val="center"/>
          </w:tcPr>
          <w:p w14:paraId="40D17C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3F95874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同步发电机直连并网风机技术</w:t>
            </w:r>
          </w:p>
        </w:tc>
        <w:tc>
          <w:tcPr>
            <w:tcW w:w="961" w:type="pct"/>
            <w:vAlign w:val="center"/>
          </w:tcPr>
          <w:p w14:paraId="6673090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研究基于电磁前端调速的风电机组的功率传输和并网运行技术；研究基于电磁前端调速的风电机组暂态过电压/频率支撑技术；研究基于电</w:t>
            </w:r>
            <w:r>
              <w:rPr>
                <w:rFonts w:ascii="仿宋" w:eastAsia="仿宋" w:hAnsi="仿宋" w:cs="仿宋" w:hint="eastAsia"/>
                <w:kern w:val="0"/>
                <w:sz w:val="18"/>
                <w:szCs w:val="18"/>
                <w:lang w:bidi="ar"/>
              </w:rPr>
              <w:lastRenderedPageBreak/>
              <w:t>磁前端调速的风电机组并网试验验证技术。</w:t>
            </w:r>
          </w:p>
        </w:tc>
        <w:tc>
          <w:tcPr>
            <w:tcW w:w="561" w:type="pct"/>
            <w:noWrap/>
            <w:vAlign w:val="center"/>
          </w:tcPr>
          <w:p w14:paraId="662E3C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noWrap/>
            <w:vAlign w:val="center"/>
          </w:tcPr>
          <w:p w14:paraId="16DE024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5E09ED7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3DE7538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93EB9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研究基于电磁前端调速的风电机组并网试验验证技术；能够根据试验验证结果评估产业化价值。</w:t>
            </w:r>
          </w:p>
        </w:tc>
      </w:tr>
      <w:tr w:rsidR="00404CE9" w14:paraId="103DADB9" w14:textId="77777777" w:rsidTr="00404CE9">
        <w:trPr>
          <w:trHeight w:val="765"/>
        </w:trPr>
        <w:tc>
          <w:tcPr>
            <w:tcW w:w="233" w:type="pct"/>
            <w:noWrap/>
            <w:vAlign w:val="center"/>
          </w:tcPr>
          <w:p w14:paraId="6457705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120</w:t>
            </w:r>
          </w:p>
        </w:tc>
        <w:tc>
          <w:tcPr>
            <w:tcW w:w="379" w:type="pct"/>
            <w:vAlign w:val="center"/>
          </w:tcPr>
          <w:p w14:paraId="097DD1F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3AEBA2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风电机组电能低频传输技术</w:t>
            </w:r>
          </w:p>
        </w:tc>
        <w:tc>
          <w:tcPr>
            <w:tcW w:w="961" w:type="pct"/>
            <w:vAlign w:val="center"/>
          </w:tcPr>
          <w:p w14:paraId="7CBB743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构建基于低频（如20Hz）运行的风力发电机组及其并网系统，通过降低电气频率，实现输电线路载流能力倍增与损耗显著降低，支撑大规模风电基地的高效、经济外送。</w:t>
            </w:r>
          </w:p>
        </w:tc>
        <w:tc>
          <w:tcPr>
            <w:tcW w:w="561" w:type="pct"/>
            <w:noWrap/>
            <w:vAlign w:val="center"/>
          </w:tcPr>
          <w:p w14:paraId="3E6575E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556A2E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658CE54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6943E2F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6F5013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完成工程样机研制，并在试验场开展并网测试，验证低频传输的可行性。</w:t>
            </w:r>
          </w:p>
        </w:tc>
      </w:tr>
      <w:tr w:rsidR="00404CE9" w14:paraId="51ECA89D" w14:textId="77777777" w:rsidTr="00404CE9">
        <w:trPr>
          <w:trHeight w:val="765"/>
        </w:trPr>
        <w:tc>
          <w:tcPr>
            <w:tcW w:w="233" w:type="pct"/>
            <w:noWrap/>
            <w:vAlign w:val="center"/>
          </w:tcPr>
          <w:p w14:paraId="293E51E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121</w:t>
            </w:r>
          </w:p>
        </w:tc>
        <w:tc>
          <w:tcPr>
            <w:tcW w:w="379" w:type="pct"/>
            <w:vAlign w:val="center"/>
          </w:tcPr>
          <w:p w14:paraId="56D8A72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5091E27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发电机、变流器、变压器一体化技术</w:t>
            </w:r>
          </w:p>
        </w:tc>
        <w:tc>
          <w:tcPr>
            <w:tcW w:w="961" w:type="pct"/>
            <w:vAlign w:val="center"/>
          </w:tcPr>
          <w:p w14:paraId="07A961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构建“机-变-变”深度融合的电气能量枢纽，通过电磁耦合、冷却共享与结构共壳，实现系统体积缩小XX%、损耗降低XX%及成本最优。</w:t>
            </w:r>
          </w:p>
        </w:tc>
        <w:tc>
          <w:tcPr>
            <w:tcW w:w="561" w:type="pct"/>
            <w:vAlign w:val="center"/>
          </w:tcPr>
          <w:p w14:paraId="07FDBCB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2C3D95C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51A75F8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1D0800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589E749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样机试制，并完成工厂测试，争取通过认证</w:t>
            </w:r>
          </w:p>
        </w:tc>
      </w:tr>
      <w:tr w:rsidR="00404CE9" w14:paraId="798A37A8" w14:textId="77777777" w:rsidTr="00404CE9">
        <w:trPr>
          <w:trHeight w:val="1275"/>
        </w:trPr>
        <w:tc>
          <w:tcPr>
            <w:tcW w:w="233" w:type="pct"/>
            <w:noWrap/>
            <w:vAlign w:val="center"/>
          </w:tcPr>
          <w:p w14:paraId="7F0D795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122</w:t>
            </w:r>
          </w:p>
        </w:tc>
        <w:tc>
          <w:tcPr>
            <w:tcW w:w="379" w:type="pct"/>
            <w:vAlign w:val="center"/>
          </w:tcPr>
          <w:p w14:paraId="42F58E9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616C44D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智能感知变桨控制系统技术</w:t>
            </w:r>
          </w:p>
        </w:tc>
        <w:tc>
          <w:tcPr>
            <w:tcW w:w="961" w:type="pct"/>
            <w:vAlign w:val="center"/>
          </w:tcPr>
          <w:p w14:paraId="1199F45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结合变桨控制系统自身传感器，构建优化变桨系统的控制策略，通过与主控系统深度协同配合实现风电机组的降载平衡；同时以变桨电机-叶根应力的融合监测为核心思路，进行叶根载荷的的间接准确测量，构建基于负载特性的叶片健康状态预警系统。</w:t>
            </w:r>
          </w:p>
        </w:tc>
        <w:tc>
          <w:tcPr>
            <w:tcW w:w="561" w:type="pct"/>
            <w:noWrap/>
            <w:vAlign w:val="center"/>
          </w:tcPr>
          <w:p w14:paraId="5A3EF68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3C84AC3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48CF16D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4BAC08A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已立项</w:t>
            </w:r>
          </w:p>
        </w:tc>
        <w:tc>
          <w:tcPr>
            <w:tcW w:w="945" w:type="pct"/>
            <w:vAlign w:val="center"/>
          </w:tcPr>
          <w:p w14:paraId="1E929C7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完成样机，并对相关功能新型功能和控制策略进行测试验证</w:t>
            </w:r>
          </w:p>
        </w:tc>
      </w:tr>
      <w:tr w:rsidR="00404CE9" w14:paraId="66A8F1F0" w14:textId="77777777" w:rsidTr="00404CE9">
        <w:trPr>
          <w:trHeight w:val="1020"/>
        </w:trPr>
        <w:tc>
          <w:tcPr>
            <w:tcW w:w="233" w:type="pct"/>
            <w:noWrap/>
            <w:vAlign w:val="center"/>
          </w:tcPr>
          <w:p w14:paraId="4686167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123</w:t>
            </w:r>
          </w:p>
        </w:tc>
        <w:tc>
          <w:tcPr>
            <w:tcW w:w="379" w:type="pct"/>
            <w:vAlign w:val="center"/>
          </w:tcPr>
          <w:p w14:paraId="2119164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5A7827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一机一储技术</w:t>
            </w:r>
          </w:p>
        </w:tc>
        <w:tc>
          <w:tcPr>
            <w:tcW w:w="961" w:type="pct"/>
            <w:vAlign w:val="center"/>
          </w:tcPr>
          <w:p w14:paraId="4E95787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研究不同应用场景下的一机一储储能容量和功率等配置方案；研究交流测配储、直流侧配储等方案在成本、可靠性等方面的差异；研究储</w:t>
            </w:r>
            <w:r>
              <w:rPr>
                <w:rFonts w:ascii="仿宋" w:eastAsia="仿宋" w:hAnsi="仿宋" w:cs="仿宋" w:hint="eastAsia"/>
                <w:kern w:val="0"/>
                <w:sz w:val="18"/>
                <w:szCs w:val="18"/>
                <w:lang w:bidi="ar"/>
              </w:rPr>
              <w:lastRenderedPageBreak/>
              <w:t>能和风机协同控制策略。</w:t>
            </w:r>
          </w:p>
        </w:tc>
        <w:tc>
          <w:tcPr>
            <w:tcW w:w="561" w:type="pct"/>
            <w:noWrap/>
            <w:vAlign w:val="center"/>
          </w:tcPr>
          <w:p w14:paraId="573C89A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noWrap/>
            <w:vAlign w:val="center"/>
          </w:tcPr>
          <w:p w14:paraId="4879027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6560574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3C0267D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75518E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根据不同场景设计相应配储方案和协同控制策略，并生产样机进行测试验证。</w:t>
            </w:r>
          </w:p>
        </w:tc>
      </w:tr>
      <w:tr w:rsidR="00404CE9" w14:paraId="0FA501D9" w14:textId="77777777" w:rsidTr="00404CE9">
        <w:trPr>
          <w:trHeight w:val="1770"/>
        </w:trPr>
        <w:tc>
          <w:tcPr>
            <w:tcW w:w="233" w:type="pct"/>
            <w:noWrap/>
            <w:vAlign w:val="center"/>
          </w:tcPr>
          <w:p w14:paraId="7A5681D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124</w:t>
            </w:r>
          </w:p>
        </w:tc>
        <w:tc>
          <w:tcPr>
            <w:tcW w:w="379" w:type="pct"/>
            <w:vAlign w:val="center"/>
          </w:tcPr>
          <w:p w14:paraId="63C0066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58C2431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电气部件寿命评估技术</w:t>
            </w:r>
          </w:p>
        </w:tc>
        <w:tc>
          <w:tcPr>
            <w:tcW w:w="961" w:type="pct"/>
            <w:vAlign w:val="center"/>
          </w:tcPr>
          <w:p w14:paraId="2F954A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通过振动、噪声等数据综合智能评估电气部件健康状态，实现部件健康状态精准判别和剩余寿命定量评估；形成标准化寿命评估方法与运维阈值策略。</w:t>
            </w:r>
          </w:p>
        </w:tc>
        <w:tc>
          <w:tcPr>
            <w:tcW w:w="561" w:type="pct"/>
            <w:noWrap/>
            <w:vAlign w:val="center"/>
          </w:tcPr>
          <w:p w14:paraId="0D5E05C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6B1112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0909B0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noWrap/>
            <w:vAlign w:val="center"/>
          </w:tcPr>
          <w:p w14:paraId="53CEEE4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3599B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通过运行数据完善关重电气部件模型的评估算法，并针对形成的初步寿命评估方法与运维阈值策略完成现场验证，并完成相关评估算法发明专利的申请。</w:t>
            </w:r>
          </w:p>
        </w:tc>
      </w:tr>
      <w:tr w:rsidR="00404CE9" w14:paraId="716F49DE" w14:textId="77777777" w:rsidTr="00404CE9">
        <w:trPr>
          <w:trHeight w:val="1020"/>
        </w:trPr>
        <w:tc>
          <w:tcPr>
            <w:tcW w:w="233" w:type="pct"/>
            <w:noWrap/>
            <w:vAlign w:val="center"/>
          </w:tcPr>
          <w:p w14:paraId="4844AC6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125</w:t>
            </w:r>
          </w:p>
        </w:tc>
        <w:tc>
          <w:tcPr>
            <w:tcW w:w="379" w:type="pct"/>
            <w:vAlign w:val="center"/>
          </w:tcPr>
          <w:p w14:paraId="0D96218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noWrap/>
            <w:vAlign w:val="center"/>
          </w:tcPr>
          <w:p w14:paraId="5391813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风电机组电能直流传输技术</w:t>
            </w:r>
          </w:p>
        </w:tc>
        <w:tc>
          <w:tcPr>
            <w:tcW w:w="961" w:type="pct"/>
            <w:vAlign w:val="center"/>
          </w:tcPr>
          <w:p w14:paraId="10175C9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构建基于交流发电机+机侧整流的直流风电机组，实现“机内直流化、传输直流化、并网直流化”，通过减少AC/DC变换环节，提升系统效率与可靠性，支撑深远海及大基地风电的高效开发。</w:t>
            </w:r>
          </w:p>
        </w:tc>
        <w:tc>
          <w:tcPr>
            <w:tcW w:w="561" w:type="pct"/>
            <w:noWrap/>
            <w:vAlign w:val="center"/>
          </w:tcPr>
          <w:p w14:paraId="6B481AD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483AB25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noWrap/>
            <w:vAlign w:val="center"/>
          </w:tcPr>
          <w:p w14:paraId="0ED7FCB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0F0599F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7F1C71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完成工程样机研制，并在试验场开展并网测试，验证直流集电与变换的可行性。</w:t>
            </w:r>
          </w:p>
        </w:tc>
      </w:tr>
      <w:tr w:rsidR="00404CE9" w14:paraId="314BE47A" w14:textId="77777777" w:rsidTr="00404CE9">
        <w:trPr>
          <w:trHeight w:val="510"/>
        </w:trPr>
        <w:tc>
          <w:tcPr>
            <w:tcW w:w="233" w:type="pct"/>
            <w:noWrap/>
            <w:vAlign w:val="center"/>
          </w:tcPr>
          <w:p w14:paraId="5571B04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126</w:t>
            </w:r>
          </w:p>
        </w:tc>
        <w:tc>
          <w:tcPr>
            <w:tcW w:w="379" w:type="pct"/>
            <w:vAlign w:val="center"/>
          </w:tcPr>
          <w:p w14:paraId="05854E1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6612AE1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200m+超高混塔设计技术</w:t>
            </w:r>
          </w:p>
        </w:tc>
        <w:tc>
          <w:tcPr>
            <w:tcW w:w="961" w:type="pct"/>
            <w:vAlign w:val="center"/>
          </w:tcPr>
          <w:p w14:paraId="75AC7B7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 200m 级超高混塔结构与施工核心瓶颈</w:t>
            </w:r>
          </w:p>
        </w:tc>
        <w:tc>
          <w:tcPr>
            <w:tcW w:w="561" w:type="pct"/>
            <w:vAlign w:val="center"/>
          </w:tcPr>
          <w:p w14:paraId="750A8F4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31267B7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2C5B6FC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4ADB0BB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0A411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形成完整设计和建造技术体系，并全面推广应用</w:t>
            </w:r>
          </w:p>
        </w:tc>
      </w:tr>
      <w:tr w:rsidR="00404CE9" w14:paraId="220E8528" w14:textId="77777777" w:rsidTr="00404CE9">
        <w:trPr>
          <w:trHeight w:val="510"/>
        </w:trPr>
        <w:tc>
          <w:tcPr>
            <w:tcW w:w="233" w:type="pct"/>
            <w:noWrap/>
            <w:vAlign w:val="center"/>
          </w:tcPr>
          <w:p w14:paraId="4788F19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127</w:t>
            </w:r>
          </w:p>
        </w:tc>
        <w:tc>
          <w:tcPr>
            <w:tcW w:w="379" w:type="pct"/>
            <w:vAlign w:val="center"/>
          </w:tcPr>
          <w:p w14:paraId="6BA907F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4EA318E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钢混夹芯新结构设计技术</w:t>
            </w:r>
          </w:p>
        </w:tc>
        <w:tc>
          <w:tcPr>
            <w:tcW w:w="961" w:type="pct"/>
            <w:vAlign w:val="center"/>
          </w:tcPr>
          <w:p w14:paraId="61FFE42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丰富大功率长叶片机组120m-140m塔架系统解决方案，实现降本增效</w:t>
            </w:r>
          </w:p>
        </w:tc>
        <w:tc>
          <w:tcPr>
            <w:tcW w:w="561" w:type="pct"/>
            <w:vAlign w:val="center"/>
          </w:tcPr>
          <w:p w14:paraId="30E1BF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5F854EE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183122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300B2AA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785C6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形成完整技术体系研发、具备样机试制与技术验证条件</w:t>
            </w:r>
          </w:p>
        </w:tc>
      </w:tr>
      <w:tr w:rsidR="00404CE9" w14:paraId="3251D70C" w14:textId="77777777" w:rsidTr="00404CE9">
        <w:trPr>
          <w:trHeight w:val="510"/>
        </w:trPr>
        <w:tc>
          <w:tcPr>
            <w:tcW w:w="233" w:type="pct"/>
            <w:noWrap/>
            <w:vAlign w:val="center"/>
          </w:tcPr>
          <w:p w14:paraId="2217069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128</w:t>
            </w:r>
          </w:p>
        </w:tc>
        <w:tc>
          <w:tcPr>
            <w:tcW w:w="379" w:type="pct"/>
            <w:vAlign w:val="center"/>
          </w:tcPr>
          <w:p w14:paraId="68652F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0CD03E3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基于3D打印的混凝土塔架制造技术</w:t>
            </w:r>
          </w:p>
        </w:tc>
        <w:tc>
          <w:tcPr>
            <w:tcW w:w="961" w:type="pct"/>
            <w:vAlign w:val="center"/>
          </w:tcPr>
          <w:p w14:paraId="2BEEE46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研究3D工程材料打印技术在混塔制造的可行性</w:t>
            </w:r>
          </w:p>
        </w:tc>
        <w:tc>
          <w:tcPr>
            <w:tcW w:w="561" w:type="pct"/>
            <w:vAlign w:val="center"/>
          </w:tcPr>
          <w:p w14:paraId="06BBF30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7367C15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6E71FAD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25B176F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9399D3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完成3D打印的技术论证、形成可推广技术体系</w:t>
            </w:r>
          </w:p>
        </w:tc>
      </w:tr>
      <w:tr w:rsidR="00404CE9" w14:paraId="68636898" w14:textId="77777777" w:rsidTr="00404CE9">
        <w:trPr>
          <w:trHeight w:val="765"/>
        </w:trPr>
        <w:tc>
          <w:tcPr>
            <w:tcW w:w="233" w:type="pct"/>
            <w:noWrap/>
            <w:vAlign w:val="center"/>
          </w:tcPr>
          <w:p w14:paraId="08B3AF8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129</w:t>
            </w:r>
          </w:p>
        </w:tc>
        <w:tc>
          <w:tcPr>
            <w:tcW w:w="379" w:type="pct"/>
            <w:vAlign w:val="center"/>
          </w:tcPr>
          <w:p w14:paraId="706131B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5BBD46B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多能互补漂浮式平台设计技术</w:t>
            </w:r>
          </w:p>
        </w:tc>
        <w:tc>
          <w:tcPr>
            <w:tcW w:w="961" w:type="pct"/>
            <w:vAlign w:val="center"/>
          </w:tcPr>
          <w:p w14:paraId="074EE9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 “风电 + 光伏 + 储能 + 制氢” 一体化平台设计流程，实现多能源协同控制</w:t>
            </w:r>
          </w:p>
        </w:tc>
        <w:tc>
          <w:tcPr>
            <w:tcW w:w="561" w:type="pct"/>
            <w:vAlign w:val="center"/>
          </w:tcPr>
          <w:p w14:paraId="796CE31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6152013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2204820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1FE10F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6CB82B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完成小比例模型试验（能效达标），具备样机建造条件</w:t>
            </w:r>
          </w:p>
        </w:tc>
      </w:tr>
      <w:tr w:rsidR="00404CE9" w14:paraId="2D4808BC" w14:textId="77777777" w:rsidTr="00404CE9">
        <w:trPr>
          <w:trHeight w:val="1020"/>
        </w:trPr>
        <w:tc>
          <w:tcPr>
            <w:tcW w:w="233" w:type="pct"/>
            <w:noWrap/>
            <w:vAlign w:val="center"/>
          </w:tcPr>
          <w:p w14:paraId="48B08A8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130</w:t>
            </w:r>
          </w:p>
        </w:tc>
        <w:tc>
          <w:tcPr>
            <w:tcW w:w="379" w:type="pct"/>
            <w:vAlign w:val="center"/>
          </w:tcPr>
          <w:p w14:paraId="37C01C5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600B01C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高保真漂浮式风电气动、水动实验技术</w:t>
            </w:r>
          </w:p>
        </w:tc>
        <w:tc>
          <w:tcPr>
            <w:tcW w:w="961" w:type="pct"/>
            <w:vAlign w:val="center"/>
          </w:tcPr>
          <w:p w14:paraId="21500B8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建立漂浮式风电模型实验体系； 实现关键指标：实验数据与仿真误差≤5%、载荷测量精度 ±5%、全工况覆盖（风</w:t>
            </w:r>
            <w:r>
              <w:rPr>
                <w:rFonts w:ascii="仿宋" w:eastAsia="仿宋" w:hAnsi="仿宋" w:cs="仿宋" w:hint="eastAsia"/>
                <w:kern w:val="0"/>
                <w:sz w:val="18"/>
                <w:szCs w:val="18"/>
                <w:lang w:bidi="ar"/>
              </w:rPr>
              <w:lastRenderedPageBreak/>
              <w:t>速 0-50m/s，波高 0-15m）；</w:t>
            </w:r>
            <w:r>
              <w:rPr>
                <w:rFonts w:ascii="仿宋" w:eastAsia="仿宋" w:hAnsi="仿宋" w:cs="仿宋" w:hint="eastAsia"/>
                <w:kern w:val="0"/>
                <w:sz w:val="18"/>
                <w:szCs w:val="18"/>
                <w:lang w:bidi="ar"/>
              </w:rPr>
              <w:br/>
              <w:t>开发实验数据反演与修正技术</w:t>
            </w:r>
          </w:p>
        </w:tc>
        <w:tc>
          <w:tcPr>
            <w:tcW w:w="561" w:type="pct"/>
            <w:vAlign w:val="center"/>
          </w:tcPr>
          <w:p w14:paraId="16D72AE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vAlign w:val="center"/>
          </w:tcPr>
          <w:p w14:paraId="57950F1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0C6FFFC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FB35D4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2D51918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 xml:space="preserve"> 形成漂浮式风电实验技术体系；</w:t>
            </w:r>
            <w:r>
              <w:rPr>
                <w:rFonts w:ascii="仿宋" w:eastAsia="仿宋" w:hAnsi="仿宋" w:cs="仿宋" w:hint="eastAsia"/>
                <w:kern w:val="0"/>
                <w:sz w:val="18"/>
                <w:szCs w:val="18"/>
                <w:lang w:bidi="ar"/>
              </w:rPr>
              <w:br/>
              <w:t>覆盖极端海况（台风、巨浪）实验场景；</w:t>
            </w:r>
            <w:r>
              <w:rPr>
                <w:rFonts w:ascii="仿宋" w:eastAsia="仿宋" w:hAnsi="仿宋" w:cs="仿宋" w:hint="eastAsia"/>
                <w:kern w:val="0"/>
                <w:sz w:val="18"/>
                <w:szCs w:val="18"/>
                <w:lang w:bidi="ar"/>
              </w:rPr>
              <w:br/>
              <w:t>开发实验 - 仿真闭环</w:t>
            </w:r>
            <w:r>
              <w:rPr>
                <w:rFonts w:ascii="仿宋" w:eastAsia="仿宋" w:hAnsi="仿宋" w:cs="仿宋" w:hint="eastAsia"/>
                <w:kern w:val="0"/>
                <w:sz w:val="18"/>
                <w:szCs w:val="18"/>
                <w:lang w:bidi="ar"/>
              </w:rPr>
              <w:lastRenderedPageBreak/>
              <w:t>修正系统，工程化应用成熟</w:t>
            </w:r>
          </w:p>
        </w:tc>
      </w:tr>
      <w:tr w:rsidR="00404CE9" w14:paraId="2033D48E" w14:textId="77777777" w:rsidTr="00404CE9">
        <w:trPr>
          <w:trHeight w:val="1170"/>
        </w:trPr>
        <w:tc>
          <w:tcPr>
            <w:tcW w:w="233" w:type="pct"/>
            <w:noWrap/>
            <w:vAlign w:val="center"/>
          </w:tcPr>
          <w:p w14:paraId="3F83EC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131</w:t>
            </w:r>
          </w:p>
        </w:tc>
        <w:tc>
          <w:tcPr>
            <w:tcW w:w="379" w:type="pct"/>
            <w:noWrap/>
            <w:vAlign w:val="center"/>
          </w:tcPr>
          <w:p w14:paraId="430E897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基础性</w:t>
            </w:r>
          </w:p>
        </w:tc>
        <w:tc>
          <w:tcPr>
            <w:tcW w:w="826" w:type="pct"/>
            <w:vAlign w:val="center"/>
          </w:tcPr>
          <w:p w14:paraId="1FBD6FF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风电机组配电系统接地与EMC治理技术</w:t>
            </w:r>
          </w:p>
        </w:tc>
        <w:tc>
          <w:tcPr>
            <w:tcW w:w="961" w:type="pct"/>
            <w:vAlign w:val="center"/>
          </w:tcPr>
          <w:p w14:paraId="417DB56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通过电气原理分析、仿真分析和风电场故障统计数据分析，结合改进方案的实际效果，梳理出典型机组配电系统接地和EMC治理方案，减少因电能质量问题和电磁干扰造成的故障。</w:t>
            </w:r>
          </w:p>
        </w:tc>
        <w:tc>
          <w:tcPr>
            <w:tcW w:w="561" w:type="pct"/>
            <w:vAlign w:val="center"/>
          </w:tcPr>
          <w:p w14:paraId="0EA59D6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0294D9A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236EB5F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69474D1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4E86B0A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具有先进的抗EMC干扰分析能力和解决方案，指南转化为企业标准和行业标准，引领技术发展。</w:t>
            </w:r>
          </w:p>
        </w:tc>
      </w:tr>
      <w:tr w:rsidR="00404CE9" w14:paraId="37E70912" w14:textId="77777777" w:rsidTr="00404CE9">
        <w:trPr>
          <w:trHeight w:val="1275"/>
        </w:trPr>
        <w:tc>
          <w:tcPr>
            <w:tcW w:w="233" w:type="pct"/>
            <w:noWrap/>
            <w:vAlign w:val="center"/>
          </w:tcPr>
          <w:p w14:paraId="7F6E15E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132</w:t>
            </w:r>
          </w:p>
        </w:tc>
        <w:tc>
          <w:tcPr>
            <w:tcW w:w="379" w:type="pct"/>
            <w:vAlign w:val="center"/>
          </w:tcPr>
          <w:p w14:paraId="3D4B930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紧迫性</w:t>
            </w:r>
          </w:p>
        </w:tc>
        <w:tc>
          <w:tcPr>
            <w:tcW w:w="826" w:type="pct"/>
            <w:vAlign w:val="center"/>
          </w:tcPr>
          <w:p w14:paraId="1754C92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漂浮式基础智能监测、诊断技术</w:t>
            </w:r>
          </w:p>
        </w:tc>
        <w:tc>
          <w:tcPr>
            <w:tcW w:w="961" w:type="pct"/>
            <w:vAlign w:val="center"/>
          </w:tcPr>
          <w:p w14:paraId="2AB624A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 “传感器组网 + 数据传输 + AI 诊断” 全流程监测体系（覆盖结构应力、腐蚀、振动、系泊张力）；实现关键指标：故障识别准</w:t>
            </w:r>
            <w:r>
              <w:rPr>
                <w:rFonts w:ascii="仿宋" w:eastAsia="仿宋" w:hAnsi="仿宋" w:cs="仿宋" w:hint="eastAsia"/>
                <w:kern w:val="0"/>
                <w:sz w:val="18"/>
                <w:szCs w:val="18"/>
                <w:lang w:bidi="ar"/>
              </w:rPr>
              <w:lastRenderedPageBreak/>
              <w:t>确率≥98%、预警响应时间≤10s、监测数据传输延迟≤1s； 开发全生命周期健康管理平台</w:t>
            </w:r>
          </w:p>
        </w:tc>
        <w:tc>
          <w:tcPr>
            <w:tcW w:w="561" w:type="pct"/>
            <w:vAlign w:val="center"/>
          </w:tcPr>
          <w:p w14:paraId="28A7FC3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提升质量</w:t>
            </w:r>
          </w:p>
        </w:tc>
        <w:tc>
          <w:tcPr>
            <w:tcW w:w="351" w:type="pct"/>
            <w:vAlign w:val="center"/>
          </w:tcPr>
          <w:p w14:paraId="4F82DD7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6A77B74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0DBF522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BE3A96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形成全系列基础智能监测体系（适配半潜 / 单立柱 / 张力腿式）；实现监测设备国产化（成本降低 30%）； 健康管理平台</w:t>
            </w:r>
            <w:r>
              <w:rPr>
                <w:rFonts w:ascii="仿宋" w:eastAsia="仿宋" w:hAnsi="仿宋" w:cs="仿宋" w:hint="eastAsia"/>
                <w:kern w:val="0"/>
                <w:sz w:val="18"/>
                <w:szCs w:val="18"/>
                <w:lang w:bidi="ar"/>
              </w:rPr>
              <w:lastRenderedPageBreak/>
              <w:t>支持多平台集群运维，工程化应用普及</w:t>
            </w:r>
          </w:p>
        </w:tc>
      </w:tr>
      <w:tr w:rsidR="00404CE9" w14:paraId="6F13344F" w14:textId="77777777" w:rsidTr="00404CE9">
        <w:trPr>
          <w:trHeight w:val="510"/>
        </w:trPr>
        <w:tc>
          <w:tcPr>
            <w:tcW w:w="233" w:type="pct"/>
            <w:noWrap/>
            <w:vAlign w:val="center"/>
          </w:tcPr>
          <w:p w14:paraId="3553CEE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133</w:t>
            </w:r>
          </w:p>
        </w:tc>
        <w:tc>
          <w:tcPr>
            <w:tcW w:w="379" w:type="pct"/>
            <w:vAlign w:val="center"/>
          </w:tcPr>
          <w:p w14:paraId="6B356C2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7B83E8A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超大功率风力发电机轴承智能在线监测技术</w:t>
            </w:r>
          </w:p>
        </w:tc>
        <w:tc>
          <w:tcPr>
            <w:tcW w:w="961" w:type="pct"/>
            <w:vAlign w:val="center"/>
          </w:tcPr>
          <w:p w14:paraId="0E80C3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构建超大功率风电机组发电机的轴承智能监测方法，开发轴承状态在线监测设备，实现轴承故障预警和智能诊断</w:t>
            </w:r>
          </w:p>
        </w:tc>
        <w:tc>
          <w:tcPr>
            <w:tcW w:w="561" w:type="pct"/>
            <w:vAlign w:val="center"/>
          </w:tcPr>
          <w:p w14:paraId="7CE482C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提升质量</w:t>
            </w:r>
          </w:p>
        </w:tc>
        <w:tc>
          <w:tcPr>
            <w:tcW w:w="351" w:type="pct"/>
            <w:vAlign w:val="center"/>
          </w:tcPr>
          <w:p w14:paraId="657A47C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1F1FEFA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73A0ED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4CF1B0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完成超大功率风电机组发电机的承状态在线监测设备开发，实现轴承故障预警和智能诊断</w:t>
            </w:r>
          </w:p>
        </w:tc>
      </w:tr>
      <w:tr w:rsidR="00404CE9" w14:paraId="67C5DAFD" w14:textId="77777777" w:rsidTr="00404CE9">
        <w:trPr>
          <w:trHeight w:val="510"/>
        </w:trPr>
        <w:tc>
          <w:tcPr>
            <w:tcW w:w="233" w:type="pct"/>
            <w:noWrap/>
            <w:vAlign w:val="center"/>
          </w:tcPr>
          <w:p w14:paraId="4ECAB0A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134</w:t>
            </w:r>
          </w:p>
        </w:tc>
        <w:tc>
          <w:tcPr>
            <w:tcW w:w="379" w:type="pct"/>
            <w:vAlign w:val="center"/>
          </w:tcPr>
          <w:p w14:paraId="50E7337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前沿性</w:t>
            </w:r>
          </w:p>
        </w:tc>
        <w:tc>
          <w:tcPr>
            <w:tcW w:w="826" w:type="pct"/>
            <w:vAlign w:val="center"/>
          </w:tcPr>
          <w:p w14:paraId="50ADEBF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预应力混凝土结构在漂浮式结构应用与测试技术</w:t>
            </w:r>
          </w:p>
        </w:tc>
        <w:tc>
          <w:tcPr>
            <w:tcW w:w="961" w:type="pct"/>
            <w:vAlign w:val="center"/>
          </w:tcPr>
          <w:p w14:paraId="3B42421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实现预应力混凝土结构在漂浮式平台的应用与技术验证</w:t>
            </w:r>
          </w:p>
        </w:tc>
        <w:tc>
          <w:tcPr>
            <w:tcW w:w="561" w:type="pct"/>
            <w:vAlign w:val="center"/>
          </w:tcPr>
          <w:p w14:paraId="77EF352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2ED6816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762FA98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D87A11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2DAD2DE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完成试验验证、形成完整技术体系、具备市场化条件</w:t>
            </w:r>
          </w:p>
        </w:tc>
      </w:tr>
      <w:tr w:rsidR="00404CE9" w14:paraId="67EAF636" w14:textId="77777777" w:rsidTr="00404CE9">
        <w:trPr>
          <w:trHeight w:val="765"/>
        </w:trPr>
        <w:tc>
          <w:tcPr>
            <w:tcW w:w="233" w:type="pct"/>
            <w:noWrap/>
            <w:vAlign w:val="center"/>
          </w:tcPr>
          <w:p w14:paraId="2C6F1C5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135</w:t>
            </w:r>
          </w:p>
        </w:tc>
        <w:tc>
          <w:tcPr>
            <w:tcW w:w="379" w:type="pct"/>
            <w:noWrap/>
            <w:vAlign w:val="center"/>
          </w:tcPr>
          <w:p w14:paraId="3D9EF5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164946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AI+风电机组整机设计技术</w:t>
            </w:r>
          </w:p>
        </w:tc>
        <w:tc>
          <w:tcPr>
            <w:tcW w:w="961" w:type="pct"/>
            <w:vAlign w:val="center"/>
          </w:tcPr>
          <w:p w14:paraId="141B60C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完成AI+风机全流程设计技术体系和可行性研究报告，突破人工智能在风电领域的理论和技术创新</w:t>
            </w:r>
          </w:p>
        </w:tc>
        <w:tc>
          <w:tcPr>
            <w:tcW w:w="561" w:type="pct"/>
            <w:vAlign w:val="center"/>
          </w:tcPr>
          <w:p w14:paraId="795C737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6AC7109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71D3979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5D6C558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7638463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形成AI+风机设计标准化体系和智能等级定义，实现AI风电机组智能设计和装备业内领先谁来。</w:t>
            </w:r>
          </w:p>
        </w:tc>
      </w:tr>
      <w:tr w:rsidR="00404CE9" w14:paraId="0DCEB485" w14:textId="77777777" w:rsidTr="00404CE9">
        <w:trPr>
          <w:trHeight w:val="765"/>
        </w:trPr>
        <w:tc>
          <w:tcPr>
            <w:tcW w:w="233" w:type="pct"/>
            <w:noWrap/>
            <w:vAlign w:val="center"/>
          </w:tcPr>
          <w:p w14:paraId="3BF4590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136</w:t>
            </w:r>
          </w:p>
        </w:tc>
        <w:tc>
          <w:tcPr>
            <w:tcW w:w="379" w:type="pct"/>
            <w:noWrap/>
            <w:vAlign w:val="center"/>
          </w:tcPr>
          <w:p w14:paraId="2808FCA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7BD042B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新型低成本漂浮式风电机组设计技术</w:t>
            </w:r>
          </w:p>
        </w:tc>
        <w:tc>
          <w:tcPr>
            <w:tcW w:w="961" w:type="pct"/>
            <w:vAlign w:val="center"/>
          </w:tcPr>
          <w:p w14:paraId="7F9D4AD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突破新型低成本漂浮式机组设计技术瓶颈，开发低成本浮体结构、系泊系统与轻量化设计技术</w:t>
            </w:r>
          </w:p>
        </w:tc>
        <w:tc>
          <w:tcPr>
            <w:tcW w:w="561" w:type="pct"/>
            <w:noWrap/>
            <w:vAlign w:val="center"/>
          </w:tcPr>
          <w:p w14:paraId="504CEF7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328AE46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1569CE5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71CAD0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06E4AD0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形成新型低成本漂浮式风电机组设计标准化体系，实现深远海漂浮式机组的全维度成本最优设计与规模化应用。</w:t>
            </w:r>
          </w:p>
        </w:tc>
      </w:tr>
      <w:tr w:rsidR="00404CE9" w14:paraId="6F3F5382" w14:textId="77777777" w:rsidTr="00404CE9">
        <w:trPr>
          <w:trHeight w:val="765"/>
        </w:trPr>
        <w:tc>
          <w:tcPr>
            <w:tcW w:w="233" w:type="pct"/>
            <w:noWrap/>
            <w:vAlign w:val="center"/>
          </w:tcPr>
          <w:p w14:paraId="4DF0170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137</w:t>
            </w:r>
          </w:p>
        </w:tc>
        <w:tc>
          <w:tcPr>
            <w:tcW w:w="379" w:type="pct"/>
            <w:noWrap/>
            <w:vAlign w:val="center"/>
          </w:tcPr>
          <w:p w14:paraId="0EB030A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18481B1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风电机组高效回收利用技术</w:t>
            </w:r>
          </w:p>
        </w:tc>
        <w:tc>
          <w:tcPr>
            <w:tcW w:w="961" w:type="pct"/>
            <w:vAlign w:val="center"/>
          </w:tcPr>
          <w:p w14:paraId="2144FF3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建立风电机组全生命周期高效回收利用技术体系，突破叶片、塔筒、发电机等核心部件的绿色回收技术</w:t>
            </w:r>
          </w:p>
        </w:tc>
        <w:tc>
          <w:tcPr>
            <w:tcW w:w="561" w:type="pct"/>
            <w:noWrap/>
            <w:vAlign w:val="center"/>
          </w:tcPr>
          <w:p w14:paraId="6EFF354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4FAC826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28142C9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28FFA86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4234662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形成风电机组高效回收利用标准化体系，实现风电机组全生命周期的闭环回收利用与资源化。</w:t>
            </w:r>
          </w:p>
        </w:tc>
      </w:tr>
      <w:tr w:rsidR="00404CE9" w14:paraId="0DCE6144" w14:textId="77777777" w:rsidTr="00404CE9">
        <w:trPr>
          <w:trHeight w:val="1020"/>
        </w:trPr>
        <w:tc>
          <w:tcPr>
            <w:tcW w:w="233" w:type="pct"/>
            <w:noWrap/>
            <w:vAlign w:val="center"/>
          </w:tcPr>
          <w:p w14:paraId="6B7399A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138</w:t>
            </w:r>
          </w:p>
        </w:tc>
        <w:tc>
          <w:tcPr>
            <w:tcW w:w="379" w:type="pct"/>
            <w:noWrap/>
            <w:vAlign w:val="center"/>
          </w:tcPr>
          <w:p w14:paraId="4CDAD6E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0273A5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多风轮漂浮式机组系统设计技术</w:t>
            </w:r>
          </w:p>
        </w:tc>
        <w:tc>
          <w:tcPr>
            <w:tcW w:w="961" w:type="pct"/>
            <w:vAlign w:val="center"/>
          </w:tcPr>
          <w:p w14:paraId="29AE63A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构建一套拥有自主知识产权的多风轮-浮体一体化设计体系，突破多风轮漂浮式机组系统设计技术瓶颈</w:t>
            </w:r>
          </w:p>
        </w:tc>
        <w:tc>
          <w:tcPr>
            <w:tcW w:w="561" w:type="pct"/>
            <w:noWrap/>
            <w:vAlign w:val="center"/>
          </w:tcPr>
          <w:p w14:paraId="2232C8A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11479E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03A1486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5D632A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24773F9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完成全球首台（或国内领先）大功率多风轮漂浮式试验机组的建造、吊装与拖航安装；形成完善的多风轮机组设计及运维体系方案</w:t>
            </w:r>
          </w:p>
        </w:tc>
      </w:tr>
      <w:tr w:rsidR="00404CE9" w14:paraId="2982BB20" w14:textId="77777777" w:rsidTr="00404CE9">
        <w:trPr>
          <w:trHeight w:val="765"/>
        </w:trPr>
        <w:tc>
          <w:tcPr>
            <w:tcW w:w="233" w:type="pct"/>
            <w:noWrap/>
            <w:vAlign w:val="center"/>
          </w:tcPr>
          <w:p w14:paraId="41761B0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139</w:t>
            </w:r>
          </w:p>
        </w:tc>
        <w:tc>
          <w:tcPr>
            <w:tcW w:w="379" w:type="pct"/>
            <w:noWrap/>
            <w:vAlign w:val="center"/>
          </w:tcPr>
          <w:p w14:paraId="6AF7FDF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46D7A4F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AI+风电机组超级控制技术</w:t>
            </w:r>
          </w:p>
        </w:tc>
        <w:tc>
          <w:tcPr>
            <w:tcW w:w="961" w:type="pct"/>
            <w:vAlign w:val="center"/>
          </w:tcPr>
          <w:p w14:paraId="59E020F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突破AI+风机控制器技术瓶颈，开发AI先进控</w:t>
            </w:r>
            <w:r>
              <w:rPr>
                <w:rFonts w:ascii="仿宋" w:eastAsia="仿宋" w:hAnsi="仿宋" w:cs="仿宋" w:hint="eastAsia"/>
                <w:kern w:val="0"/>
                <w:sz w:val="18"/>
                <w:szCs w:val="18"/>
                <w:lang w:bidi="ar"/>
              </w:rPr>
              <w:lastRenderedPageBreak/>
              <w:t>制算法及决策控制结技术</w:t>
            </w:r>
          </w:p>
        </w:tc>
        <w:tc>
          <w:tcPr>
            <w:tcW w:w="561" w:type="pct"/>
            <w:vAlign w:val="center"/>
          </w:tcPr>
          <w:p w14:paraId="065CCAD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提升性能</w:t>
            </w:r>
          </w:p>
        </w:tc>
        <w:tc>
          <w:tcPr>
            <w:tcW w:w="351" w:type="pct"/>
            <w:vAlign w:val="center"/>
          </w:tcPr>
          <w:p w14:paraId="30DF702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并跑</w:t>
            </w:r>
          </w:p>
        </w:tc>
        <w:tc>
          <w:tcPr>
            <w:tcW w:w="379" w:type="pct"/>
            <w:vAlign w:val="center"/>
          </w:tcPr>
          <w:p w14:paraId="06DE694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1D798BD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54A7194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形成AI+风机控制器设计标准化体系，实现AI</w:t>
            </w:r>
            <w:r>
              <w:rPr>
                <w:rFonts w:ascii="仿宋" w:eastAsia="仿宋" w:hAnsi="仿宋" w:cs="仿宋" w:hint="eastAsia"/>
                <w:kern w:val="0"/>
                <w:sz w:val="18"/>
                <w:szCs w:val="18"/>
                <w:lang w:bidi="ar"/>
              </w:rPr>
              <w:lastRenderedPageBreak/>
              <w:t>控制算法及决策控制技术及业内领先。</w:t>
            </w:r>
          </w:p>
        </w:tc>
      </w:tr>
      <w:tr w:rsidR="00404CE9" w14:paraId="39BE5A1B" w14:textId="77777777" w:rsidTr="00404CE9">
        <w:trPr>
          <w:trHeight w:val="765"/>
        </w:trPr>
        <w:tc>
          <w:tcPr>
            <w:tcW w:w="233" w:type="pct"/>
            <w:noWrap/>
            <w:vAlign w:val="center"/>
          </w:tcPr>
          <w:p w14:paraId="175182C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140</w:t>
            </w:r>
          </w:p>
        </w:tc>
        <w:tc>
          <w:tcPr>
            <w:tcW w:w="379" w:type="pct"/>
            <w:noWrap/>
            <w:vAlign w:val="center"/>
          </w:tcPr>
          <w:p w14:paraId="2D13096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4E5D5B1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以太网辅控系统架构设计技术</w:t>
            </w:r>
          </w:p>
        </w:tc>
        <w:tc>
          <w:tcPr>
            <w:tcW w:w="961" w:type="pct"/>
            <w:vAlign w:val="center"/>
          </w:tcPr>
          <w:p w14:paraId="6E7D2A1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开发机组以太网辅控系统架构设计技术体系，突破高实时性、高可靠性的工业通信与控制技术</w:t>
            </w:r>
          </w:p>
        </w:tc>
        <w:tc>
          <w:tcPr>
            <w:tcW w:w="561" w:type="pct"/>
            <w:noWrap/>
            <w:vAlign w:val="center"/>
          </w:tcPr>
          <w:p w14:paraId="52C3D9C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3E861D5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3A1FF34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76C5143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十五五</w:t>
            </w:r>
          </w:p>
        </w:tc>
        <w:tc>
          <w:tcPr>
            <w:tcW w:w="945" w:type="pct"/>
            <w:vAlign w:val="center"/>
          </w:tcPr>
          <w:p w14:paraId="3277D1F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形成以太网辅控系统架构设计标准化体系，实现风电机组辅控系统的全数字化、高可靠设计与应用。</w:t>
            </w:r>
          </w:p>
        </w:tc>
      </w:tr>
      <w:tr w:rsidR="00404CE9" w14:paraId="3FBD2735" w14:textId="77777777" w:rsidTr="00404CE9">
        <w:trPr>
          <w:trHeight w:val="510"/>
        </w:trPr>
        <w:tc>
          <w:tcPr>
            <w:tcW w:w="233" w:type="pct"/>
            <w:noWrap/>
            <w:vAlign w:val="center"/>
          </w:tcPr>
          <w:p w14:paraId="5693825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141</w:t>
            </w:r>
          </w:p>
        </w:tc>
        <w:tc>
          <w:tcPr>
            <w:tcW w:w="379" w:type="pct"/>
            <w:noWrap/>
            <w:vAlign w:val="center"/>
          </w:tcPr>
          <w:p w14:paraId="73FBC1C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1C46EE4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可降解叶片材料开发利用技术</w:t>
            </w:r>
          </w:p>
        </w:tc>
        <w:tc>
          <w:tcPr>
            <w:tcW w:w="961" w:type="pct"/>
            <w:vAlign w:val="center"/>
          </w:tcPr>
          <w:p w14:paraId="682EF52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突破可降解叶片材料开发利用技术瓶颈，开发高性能、可降解、可循环的叶片材料与应用技术</w:t>
            </w:r>
          </w:p>
        </w:tc>
        <w:tc>
          <w:tcPr>
            <w:tcW w:w="561" w:type="pct"/>
            <w:noWrap/>
            <w:vAlign w:val="center"/>
          </w:tcPr>
          <w:p w14:paraId="6C8096B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noWrap/>
            <w:vAlign w:val="center"/>
          </w:tcPr>
          <w:p w14:paraId="1C22BC6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noWrap/>
            <w:vAlign w:val="center"/>
          </w:tcPr>
          <w:p w14:paraId="7BA19D3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noWrap/>
            <w:vAlign w:val="center"/>
          </w:tcPr>
          <w:p w14:paraId="021A42B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3DA6B6B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形成可降解叶片材料开发利用标准化体系，实现可降解叶片的全生命周期闭环利用与规模化应用。</w:t>
            </w:r>
          </w:p>
        </w:tc>
      </w:tr>
      <w:tr w:rsidR="00404CE9" w14:paraId="625C0B9E" w14:textId="77777777" w:rsidTr="00404CE9">
        <w:trPr>
          <w:trHeight w:val="510"/>
        </w:trPr>
        <w:tc>
          <w:tcPr>
            <w:tcW w:w="233" w:type="pct"/>
            <w:noWrap/>
            <w:vAlign w:val="center"/>
          </w:tcPr>
          <w:p w14:paraId="5695FF15"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142</w:t>
            </w:r>
          </w:p>
        </w:tc>
        <w:tc>
          <w:tcPr>
            <w:tcW w:w="379" w:type="pct"/>
            <w:noWrap/>
            <w:vAlign w:val="center"/>
          </w:tcPr>
          <w:p w14:paraId="5367B8D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noWrap/>
            <w:vAlign w:val="center"/>
          </w:tcPr>
          <w:p w14:paraId="4D2C209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同步电机传动链设计开发技术</w:t>
            </w:r>
          </w:p>
        </w:tc>
        <w:tc>
          <w:tcPr>
            <w:tcW w:w="961" w:type="pct"/>
            <w:vAlign w:val="center"/>
          </w:tcPr>
          <w:p w14:paraId="30EB626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完成使用同步发电机的差动调速或液压/磁力变速型传动链方案调研及设计技术储备。</w:t>
            </w:r>
          </w:p>
        </w:tc>
        <w:tc>
          <w:tcPr>
            <w:tcW w:w="561" w:type="pct"/>
            <w:noWrap/>
            <w:vAlign w:val="center"/>
          </w:tcPr>
          <w:p w14:paraId="512AD49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noWrap/>
            <w:vAlign w:val="center"/>
          </w:tcPr>
          <w:p w14:paraId="7329C5F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249DA32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4E87D439"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39CC015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完成支撑同步发电机传动链的技术开发储备</w:t>
            </w:r>
          </w:p>
        </w:tc>
      </w:tr>
      <w:tr w:rsidR="00404CE9" w14:paraId="1469FA64" w14:textId="77777777" w:rsidTr="00404CE9">
        <w:trPr>
          <w:trHeight w:val="510"/>
        </w:trPr>
        <w:tc>
          <w:tcPr>
            <w:tcW w:w="233" w:type="pct"/>
            <w:noWrap/>
            <w:vAlign w:val="center"/>
          </w:tcPr>
          <w:p w14:paraId="0036A244"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lastRenderedPageBreak/>
              <w:t>143</w:t>
            </w:r>
          </w:p>
        </w:tc>
        <w:tc>
          <w:tcPr>
            <w:tcW w:w="379" w:type="pct"/>
            <w:vAlign w:val="center"/>
          </w:tcPr>
          <w:p w14:paraId="4AFBB37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vAlign w:val="center"/>
          </w:tcPr>
          <w:p w14:paraId="3520AEE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基于高空风力发电的支撑和基础结构设计技术</w:t>
            </w:r>
          </w:p>
        </w:tc>
        <w:tc>
          <w:tcPr>
            <w:tcW w:w="961" w:type="pct"/>
            <w:vAlign w:val="center"/>
          </w:tcPr>
          <w:p w14:paraId="41E1BD0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掌握高空风力发电的支撑和基础结构设计技术</w:t>
            </w:r>
          </w:p>
        </w:tc>
        <w:tc>
          <w:tcPr>
            <w:tcW w:w="561" w:type="pct"/>
            <w:vAlign w:val="center"/>
          </w:tcPr>
          <w:p w14:paraId="0C1CFCAD"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4F16317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217594E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36DE2B80"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627DEFE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完成可行性技术论证，具备样机试制和技术论证条件</w:t>
            </w:r>
          </w:p>
        </w:tc>
      </w:tr>
      <w:tr w:rsidR="00404CE9" w14:paraId="42317724" w14:textId="77777777" w:rsidTr="00404CE9">
        <w:trPr>
          <w:trHeight w:val="765"/>
        </w:trPr>
        <w:tc>
          <w:tcPr>
            <w:tcW w:w="233" w:type="pct"/>
            <w:noWrap/>
            <w:vAlign w:val="center"/>
          </w:tcPr>
          <w:p w14:paraId="40B7970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144</w:t>
            </w:r>
          </w:p>
        </w:tc>
        <w:tc>
          <w:tcPr>
            <w:tcW w:w="379" w:type="pct"/>
            <w:vAlign w:val="center"/>
          </w:tcPr>
          <w:p w14:paraId="5E2908E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vAlign w:val="center"/>
          </w:tcPr>
          <w:p w14:paraId="67479CA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200m+超高风电机组自升式技术</w:t>
            </w:r>
          </w:p>
        </w:tc>
        <w:tc>
          <w:tcPr>
            <w:tcW w:w="961" w:type="pct"/>
            <w:vAlign w:val="center"/>
          </w:tcPr>
          <w:p w14:paraId="41525E0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具备超高风电机组自升式技术开发能力，完成匹配自升式技术的塔架结构设计与开发</w:t>
            </w:r>
          </w:p>
        </w:tc>
        <w:tc>
          <w:tcPr>
            <w:tcW w:w="561" w:type="pct"/>
            <w:vAlign w:val="center"/>
          </w:tcPr>
          <w:p w14:paraId="0FED3F4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提升效率</w:t>
            </w:r>
          </w:p>
        </w:tc>
        <w:tc>
          <w:tcPr>
            <w:tcW w:w="351" w:type="pct"/>
            <w:vAlign w:val="center"/>
          </w:tcPr>
          <w:p w14:paraId="1BA25F3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3F2C8113"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29608E8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2D2010C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具备风电产品自升式系统解决方案、样机试制及技术论证条件</w:t>
            </w:r>
          </w:p>
        </w:tc>
      </w:tr>
      <w:tr w:rsidR="00404CE9" w14:paraId="1C6D59D6" w14:textId="77777777" w:rsidTr="00404CE9">
        <w:trPr>
          <w:trHeight w:val="510"/>
        </w:trPr>
        <w:tc>
          <w:tcPr>
            <w:tcW w:w="233" w:type="pct"/>
            <w:noWrap/>
            <w:vAlign w:val="center"/>
          </w:tcPr>
          <w:p w14:paraId="7EB484C7"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145</w:t>
            </w:r>
          </w:p>
        </w:tc>
        <w:tc>
          <w:tcPr>
            <w:tcW w:w="379" w:type="pct"/>
            <w:vAlign w:val="center"/>
          </w:tcPr>
          <w:p w14:paraId="6E56CB4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vAlign w:val="center"/>
          </w:tcPr>
          <w:p w14:paraId="12C1BF9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300m拉索构架式塔架设计技术</w:t>
            </w:r>
          </w:p>
        </w:tc>
        <w:tc>
          <w:tcPr>
            <w:tcW w:w="961" w:type="pct"/>
            <w:vAlign w:val="center"/>
          </w:tcPr>
          <w:p w14:paraId="2DE0828A"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具备300超高塔架解决方案，为超高高度风电机组提供高可靠性的超高塔架产品</w:t>
            </w:r>
          </w:p>
        </w:tc>
        <w:tc>
          <w:tcPr>
            <w:tcW w:w="561" w:type="pct"/>
            <w:vAlign w:val="center"/>
          </w:tcPr>
          <w:p w14:paraId="18FCAAD2"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提升性能</w:t>
            </w:r>
          </w:p>
        </w:tc>
        <w:tc>
          <w:tcPr>
            <w:tcW w:w="351" w:type="pct"/>
            <w:vAlign w:val="center"/>
          </w:tcPr>
          <w:p w14:paraId="3032071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0A46DE2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牵头</w:t>
            </w:r>
          </w:p>
        </w:tc>
        <w:tc>
          <w:tcPr>
            <w:tcW w:w="364" w:type="pct"/>
            <w:vAlign w:val="center"/>
          </w:tcPr>
          <w:p w14:paraId="5BC5BEC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4A9DA26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完成拉索构架式塔架设计开发，具备样机试制和技术论证条件</w:t>
            </w:r>
          </w:p>
        </w:tc>
      </w:tr>
      <w:tr w:rsidR="00404CE9" w14:paraId="4EE795F7" w14:textId="77777777" w:rsidTr="00404CE9">
        <w:trPr>
          <w:trHeight w:val="510"/>
        </w:trPr>
        <w:tc>
          <w:tcPr>
            <w:tcW w:w="233" w:type="pct"/>
            <w:noWrap/>
            <w:vAlign w:val="center"/>
          </w:tcPr>
          <w:p w14:paraId="2A1C3498"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146</w:t>
            </w:r>
          </w:p>
        </w:tc>
        <w:tc>
          <w:tcPr>
            <w:tcW w:w="379" w:type="pct"/>
            <w:vAlign w:val="center"/>
          </w:tcPr>
          <w:p w14:paraId="171A7A7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颠覆性</w:t>
            </w:r>
          </w:p>
        </w:tc>
        <w:tc>
          <w:tcPr>
            <w:tcW w:w="826" w:type="pct"/>
            <w:vAlign w:val="center"/>
          </w:tcPr>
          <w:p w14:paraId="6DDA145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基于可再生材料的塔架设计与应用技术</w:t>
            </w:r>
          </w:p>
        </w:tc>
        <w:tc>
          <w:tcPr>
            <w:tcW w:w="961" w:type="pct"/>
            <w:vAlign w:val="center"/>
          </w:tcPr>
          <w:p w14:paraId="624BC611"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开展可再生材料（如木材）在塔架结构的设计与应用研究，完成技术可行性论证</w:t>
            </w:r>
          </w:p>
        </w:tc>
        <w:tc>
          <w:tcPr>
            <w:tcW w:w="561" w:type="pct"/>
            <w:vAlign w:val="center"/>
          </w:tcPr>
          <w:p w14:paraId="0FFA604E"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降低成本</w:t>
            </w:r>
          </w:p>
        </w:tc>
        <w:tc>
          <w:tcPr>
            <w:tcW w:w="351" w:type="pct"/>
            <w:vAlign w:val="center"/>
          </w:tcPr>
          <w:p w14:paraId="134D59EB"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跟跑</w:t>
            </w:r>
          </w:p>
        </w:tc>
        <w:tc>
          <w:tcPr>
            <w:tcW w:w="379" w:type="pct"/>
            <w:vAlign w:val="center"/>
          </w:tcPr>
          <w:p w14:paraId="197F4E16"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参与</w:t>
            </w:r>
          </w:p>
        </w:tc>
        <w:tc>
          <w:tcPr>
            <w:tcW w:w="364" w:type="pct"/>
            <w:vAlign w:val="center"/>
          </w:tcPr>
          <w:p w14:paraId="43E360EF"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十六五</w:t>
            </w:r>
          </w:p>
        </w:tc>
        <w:tc>
          <w:tcPr>
            <w:tcW w:w="945" w:type="pct"/>
            <w:vAlign w:val="center"/>
          </w:tcPr>
          <w:p w14:paraId="7E09895C" w14:textId="77777777" w:rsidR="00404CE9" w:rsidRDefault="00404CE9">
            <w:pPr>
              <w:widowControl/>
              <w:jc w:val="center"/>
              <w:textAlignment w:val="center"/>
              <w:rPr>
                <w:rFonts w:ascii="仿宋" w:eastAsia="仿宋" w:hAnsi="仿宋" w:cs="仿宋" w:hint="eastAsia"/>
                <w:sz w:val="18"/>
                <w:szCs w:val="18"/>
              </w:rPr>
            </w:pPr>
            <w:r>
              <w:rPr>
                <w:rFonts w:ascii="仿宋" w:eastAsia="仿宋" w:hAnsi="仿宋" w:cs="仿宋" w:hint="eastAsia"/>
                <w:kern w:val="0"/>
                <w:sz w:val="18"/>
                <w:szCs w:val="18"/>
                <w:lang w:bidi="ar"/>
              </w:rPr>
              <w:t>完成可再生材料在塔架设计、制造及应用的技术论证</w:t>
            </w:r>
          </w:p>
        </w:tc>
      </w:tr>
    </w:tbl>
    <w:p w14:paraId="25711533" w14:textId="77777777" w:rsidR="00A927BF" w:rsidRDefault="00A927BF">
      <w:pPr>
        <w:spacing w:line="560" w:lineRule="exact"/>
        <w:ind w:firstLine="679"/>
        <w:rPr>
          <w:rFonts w:ascii="Times New Roman" w:hAnsi="Times New Roman"/>
          <w:sz w:val="32"/>
          <w:szCs w:val="32"/>
        </w:rPr>
      </w:pPr>
    </w:p>
    <w:p w14:paraId="7E4711A7" w14:textId="77777777" w:rsidR="00A927BF" w:rsidRDefault="00A927BF">
      <w:pPr>
        <w:spacing w:line="560" w:lineRule="exact"/>
        <w:ind w:firstLine="679"/>
        <w:rPr>
          <w:rFonts w:ascii="Times New Roman" w:hAnsi="Times New Roman"/>
          <w:sz w:val="32"/>
          <w:szCs w:val="32"/>
        </w:rPr>
      </w:pPr>
    </w:p>
    <w:p w14:paraId="077D227E" w14:textId="77777777" w:rsidR="00A927BF" w:rsidRDefault="00A927BF">
      <w:pPr>
        <w:spacing w:line="560" w:lineRule="exact"/>
        <w:rPr>
          <w:rFonts w:ascii="Times New Roman" w:hAnsi="Times New Roman"/>
          <w:sz w:val="32"/>
          <w:szCs w:val="32"/>
        </w:rPr>
        <w:sectPr w:rsidR="00A927BF">
          <w:pgSz w:w="16838" w:h="11906" w:orient="landscape"/>
          <w:pgMar w:top="1797" w:right="1440" w:bottom="1797" w:left="1440" w:header="340" w:footer="992" w:gutter="0"/>
          <w:pgNumType w:fmt="numberInDash"/>
          <w:cols w:space="425"/>
          <w:docGrid w:type="linesAndChars" w:linePitch="398" w:charSpace="4044"/>
        </w:sectPr>
      </w:pPr>
    </w:p>
    <w:p w14:paraId="4501D333" w14:textId="299526E0" w:rsidR="00A927BF" w:rsidRDefault="00000000" w:rsidP="00D76343">
      <w:pPr>
        <w:pStyle w:val="3"/>
        <w:ind w:firstLine="682"/>
        <w:rPr>
          <w:rFonts w:hint="eastAsia"/>
        </w:rPr>
      </w:pPr>
      <w:bookmarkStart w:id="208" w:name="_Toc227242538"/>
      <w:bookmarkStart w:id="209" w:name="_Toc227671687"/>
      <w:bookmarkStart w:id="210" w:name="_Toc14392"/>
      <w:bookmarkStart w:id="211" w:name="_Toc230108016"/>
      <w:r>
        <w:rPr>
          <w:rFonts w:hint="eastAsia"/>
        </w:rPr>
        <w:lastRenderedPageBreak/>
        <w:t>综合能源关键技术</w:t>
      </w:r>
      <w:bookmarkEnd w:id="208"/>
      <w:bookmarkEnd w:id="209"/>
      <w:r>
        <w:rPr>
          <w:rFonts w:hint="eastAsia"/>
        </w:rPr>
        <w:t>（技术跟踪、系统集成方案</w:t>
      </w:r>
      <w:bookmarkEnd w:id="211"/>
    </w:p>
    <w:p w14:paraId="24C3C662" w14:textId="77777777" w:rsidR="00D76343" w:rsidRPr="00E9238D" w:rsidRDefault="00D76343" w:rsidP="00D76343">
      <w:pPr>
        <w:pStyle w:val="4"/>
        <w:ind w:firstLine="679"/>
      </w:pPr>
      <w:r w:rsidRPr="00E9238D">
        <w:rPr>
          <w:rFonts w:hint="eastAsia"/>
        </w:rPr>
        <w:t>系统集成技术</w:t>
      </w:r>
    </w:p>
    <w:p w14:paraId="059E53EE" w14:textId="77777777" w:rsidR="00D76343" w:rsidRPr="00E9238D" w:rsidRDefault="00D76343" w:rsidP="00D76343">
      <w:pPr>
        <w:spacing w:line="560" w:lineRule="exact"/>
        <w:ind w:firstLineChars="200" w:firstLine="679"/>
        <w:rPr>
          <w:rFonts w:ascii="Times New Roman" w:eastAsia="仿宋_GB2312" w:hAnsi="Times New Roman" w:cs="仿宋_GB2312"/>
          <w:color w:val="000000" w:themeColor="text1"/>
          <w:sz w:val="32"/>
          <w:szCs w:val="32"/>
        </w:rPr>
      </w:pPr>
      <w:r w:rsidRPr="00E9238D">
        <w:rPr>
          <w:rFonts w:ascii="Times New Roman" w:eastAsia="仿宋_GB2312" w:hAnsi="Times New Roman" w:cs="仿宋_GB2312" w:hint="eastAsia"/>
          <w:color w:val="000000" w:themeColor="text1"/>
          <w:sz w:val="32"/>
          <w:szCs w:val="32"/>
        </w:rPr>
        <w:t>以构建源</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网</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荷</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储</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控</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信息于一体的综合能源解决方案为目标，开展多能耦合建模、系统规划、优化运行、需求响应、信息智能等领域能力建设，实现综合能源供给清洁化、用能高效化、运行安全化、管理智能化，形成综合能源标准化开发体系与可复制推广的商业模式，支撑</w:t>
      </w:r>
      <w:proofErr w:type="gramStart"/>
      <w:r w:rsidRPr="00E9238D">
        <w:rPr>
          <w:rFonts w:ascii="Times New Roman" w:eastAsia="仿宋_GB2312" w:hAnsi="Times New Roman" w:cs="仿宋_GB2312" w:hint="eastAsia"/>
          <w:color w:val="000000" w:themeColor="text1"/>
          <w:sz w:val="32"/>
          <w:szCs w:val="32"/>
        </w:rPr>
        <w:t>碳达峰碳</w:t>
      </w:r>
      <w:proofErr w:type="gramEnd"/>
      <w:r w:rsidRPr="00E9238D">
        <w:rPr>
          <w:rFonts w:ascii="Times New Roman" w:eastAsia="仿宋_GB2312" w:hAnsi="Times New Roman" w:cs="仿宋_GB2312" w:hint="eastAsia"/>
          <w:color w:val="000000" w:themeColor="text1"/>
          <w:sz w:val="32"/>
          <w:szCs w:val="32"/>
        </w:rPr>
        <w:t>中和，助力能源结构深度转型。</w:t>
      </w:r>
    </w:p>
    <w:p w14:paraId="26067906" w14:textId="77777777" w:rsidR="00D76343" w:rsidRPr="00E9238D" w:rsidRDefault="00D76343" w:rsidP="00D76343">
      <w:pPr>
        <w:spacing w:line="560" w:lineRule="exact"/>
        <w:ind w:firstLineChars="200" w:firstLine="679"/>
        <w:rPr>
          <w:rFonts w:ascii="Times New Roman" w:eastAsia="仿宋_GB2312" w:hAnsi="Times New Roman" w:cs="仿宋_GB2312"/>
          <w:color w:val="000000" w:themeColor="text1"/>
          <w:sz w:val="32"/>
          <w:szCs w:val="32"/>
        </w:rPr>
      </w:pPr>
      <w:r w:rsidRPr="00E9238D">
        <w:rPr>
          <w:rFonts w:ascii="Times New Roman" w:eastAsia="仿宋_GB2312" w:hAnsi="Times New Roman" w:cs="仿宋_GB2312" w:hint="eastAsia"/>
          <w:color w:val="000000" w:themeColor="text1"/>
          <w:sz w:val="32"/>
          <w:szCs w:val="32"/>
        </w:rPr>
        <w:t>到</w:t>
      </w:r>
      <w:r w:rsidRPr="00E9238D">
        <w:rPr>
          <w:rFonts w:ascii="Times New Roman" w:eastAsia="仿宋_GB2312" w:hAnsi="Times New Roman" w:cs="仿宋_GB2312" w:hint="eastAsia"/>
          <w:color w:val="000000" w:themeColor="text1"/>
          <w:sz w:val="32"/>
          <w:szCs w:val="32"/>
        </w:rPr>
        <w:t>2030</w:t>
      </w:r>
      <w:r w:rsidRPr="00E9238D">
        <w:rPr>
          <w:rFonts w:ascii="Times New Roman" w:eastAsia="仿宋_GB2312" w:hAnsi="Times New Roman" w:cs="仿宋_GB2312" w:hint="eastAsia"/>
          <w:color w:val="000000" w:themeColor="text1"/>
          <w:sz w:val="32"/>
          <w:szCs w:val="32"/>
        </w:rPr>
        <w:t>年，建立综合能源</w:t>
      </w:r>
      <w:proofErr w:type="gramStart"/>
      <w:r w:rsidRPr="00E9238D">
        <w:rPr>
          <w:rFonts w:ascii="Times New Roman" w:eastAsia="仿宋_GB2312" w:hAnsi="Times New Roman" w:cs="仿宋_GB2312" w:hint="eastAsia"/>
          <w:color w:val="000000" w:themeColor="text1"/>
          <w:sz w:val="32"/>
          <w:szCs w:val="32"/>
        </w:rPr>
        <w:t>与微网仿真模型库</w:t>
      </w:r>
      <w:proofErr w:type="gramEnd"/>
      <w:r w:rsidRPr="00E9238D">
        <w:rPr>
          <w:rFonts w:ascii="Times New Roman" w:eastAsia="仿宋_GB2312" w:hAnsi="Times New Roman" w:cs="仿宋_GB2312" w:hint="eastAsia"/>
          <w:color w:val="000000" w:themeColor="text1"/>
          <w:sz w:val="32"/>
          <w:szCs w:val="32"/>
        </w:rPr>
        <w:t>，实现电</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气</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热</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冷多能流耦合建模与仿真。突破</w:t>
      </w:r>
      <w:proofErr w:type="gramStart"/>
      <w:r w:rsidRPr="00E9238D">
        <w:rPr>
          <w:rFonts w:ascii="Times New Roman" w:eastAsia="仿宋_GB2312" w:hAnsi="Times New Roman" w:cs="仿宋_GB2312" w:hint="eastAsia"/>
          <w:color w:val="000000" w:themeColor="text1"/>
          <w:sz w:val="32"/>
          <w:szCs w:val="32"/>
        </w:rPr>
        <w:t>源网荷</w:t>
      </w:r>
      <w:proofErr w:type="gramEnd"/>
      <w:r w:rsidRPr="00E9238D">
        <w:rPr>
          <w:rFonts w:ascii="Times New Roman" w:eastAsia="仿宋_GB2312" w:hAnsi="Times New Roman" w:cs="仿宋_GB2312" w:hint="eastAsia"/>
          <w:color w:val="000000" w:themeColor="text1"/>
          <w:sz w:val="32"/>
          <w:szCs w:val="32"/>
        </w:rPr>
        <w:t>储氢等协同容量优化配置技术，建立综合能源协同规划方法。研发多时间尺度多能流能量管理系统，探索</w:t>
      </w:r>
      <w:r w:rsidRPr="00E9238D">
        <w:rPr>
          <w:rFonts w:ascii="Times New Roman" w:eastAsia="仿宋_GB2312" w:hAnsi="Times New Roman" w:cs="仿宋_GB2312" w:hint="eastAsia"/>
          <w:color w:val="000000" w:themeColor="text1"/>
          <w:sz w:val="32"/>
          <w:szCs w:val="32"/>
        </w:rPr>
        <w:t>AI</w:t>
      </w:r>
      <w:r w:rsidRPr="00E9238D">
        <w:rPr>
          <w:rFonts w:ascii="Times New Roman" w:eastAsia="仿宋_GB2312" w:hAnsi="Times New Roman" w:cs="仿宋_GB2312" w:hint="eastAsia"/>
          <w:color w:val="000000" w:themeColor="text1"/>
          <w:sz w:val="32"/>
          <w:szCs w:val="32"/>
        </w:rPr>
        <w:t>算法在多能调度中的工程化应用。制订多层级安稳运行控制体系，开发宽频震荡抑制算法，制定多模式无缝切换策略。研究跨能源网络故障传播机理与保护技术，形成综合能源系统可靠性评估方法。构建集能效、经济、环保、社会多维效益的评价指标体系，探索多能协同交易与综合能源服务商业模式。参与综合能源领域的标准与规范制订，确保系统集成技术达到国内领先水平，</w:t>
      </w:r>
      <w:proofErr w:type="gramStart"/>
      <w:r w:rsidRPr="00E9238D">
        <w:rPr>
          <w:rFonts w:ascii="Times New Roman" w:eastAsia="仿宋_GB2312" w:hAnsi="Times New Roman" w:cs="仿宋_GB2312" w:hint="eastAsia"/>
          <w:color w:val="000000" w:themeColor="text1"/>
          <w:sz w:val="32"/>
          <w:szCs w:val="32"/>
        </w:rPr>
        <w:t>形成零碳园区</w:t>
      </w:r>
      <w:proofErr w:type="gramEnd"/>
      <w:r w:rsidRPr="00E9238D">
        <w:rPr>
          <w:rFonts w:ascii="Times New Roman" w:eastAsia="仿宋_GB2312" w:hAnsi="Times New Roman" w:cs="仿宋_GB2312" w:hint="eastAsia"/>
          <w:color w:val="000000" w:themeColor="text1"/>
          <w:sz w:val="32"/>
          <w:szCs w:val="32"/>
        </w:rPr>
        <w:t>、</w:t>
      </w:r>
      <w:proofErr w:type="gramStart"/>
      <w:r w:rsidRPr="00E9238D">
        <w:rPr>
          <w:rFonts w:ascii="Times New Roman" w:eastAsia="仿宋_GB2312" w:hAnsi="Times New Roman" w:cs="仿宋_GB2312" w:hint="eastAsia"/>
          <w:color w:val="000000" w:themeColor="text1"/>
          <w:sz w:val="32"/>
          <w:szCs w:val="32"/>
        </w:rPr>
        <w:t>绿数中心</w:t>
      </w:r>
      <w:proofErr w:type="gramEnd"/>
      <w:r w:rsidRPr="00E9238D">
        <w:rPr>
          <w:rFonts w:ascii="Times New Roman" w:eastAsia="仿宋_GB2312" w:hAnsi="Times New Roman" w:cs="仿宋_GB2312" w:hint="eastAsia"/>
          <w:color w:val="000000" w:themeColor="text1"/>
          <w:sz w:val="32"/>
          <w:szCs w:val="32"/>
        </w:rPr>
        <w:t>、交能融合等场景的典型落地方案，支持国内示范项目落地。</w:t>
      </w:r>
    </w:p>
    <w:p w14:paraId="615DB16C" w14:textId="77777777" w:rsidR="00D76343" w:rsidRPr="00E9238D" w:rsidRDefault="00D76343" w:rsidP="00D76343">
      <w:pPr>
        <w:spacing w:line="560" w:lineRule="exact"/>
        <w:ind w:firstLineChars="200" w:firstLine="679"/>
        <w:rPr>
          <w:rFonts w:ascii="Times New Roman" w:eastAsia="仿宋_GB2312" w:hAnsi="Times New Roman" w:cs="仿宋_GB2312"/>
          <w:color w:val="000000" w:themeColor="text1"/>
          <w:sz w:val="32"/>
          <w:szCs w:val="32"/>
        </w:rPr>
      </w:pPr>
      <w:r w:rsidRPr="00E9238D">
        <w:rPr>
          <w:rFonts w:ascii="Times New Roman" w:eastAsia="仿宋_GB2312" w:hAnsi="Times New Roman" w:cs="仿宋_GB2312" w:hint="eastAsia"/>
          <w:color w:val="000000" w:themeColor="text1"/>
          <w:sz w:val="32"/>
          <w:szCs w:val="32"/>
        </w:rPr>
        <w:t>到</w:t>
      </w:r>
      <w:r w:rsidRPr="00E9238D">
        <w:rPr>
          <w:rFonts w:ascii="Times New Roman" w:eastAsia="仿宋_GB2312" w:hAnsi="Times New Roman" w:cs="仿宋_GB2312" w:hint="eastAsia"/>
          <w:color w:val="000000" w:themeColor="text1"/>
          <w:sz w:val="32"/>
          <w:szCs w:val="32"/>
        </w:rPr>
        <w:t>2035</w:t>
      </w:r>
      <w:r w:rsidRPr="00E9238D">
        <w:rPr>
          <w:rFonts w:ascii="Times New Roman" w:eastAsia="仿宋_GB2312" w:hAnsi="Times New Roman" w:cs="仿宋_GB2312" w:hint="eastAsia"/>
          <w:color w:val="000000" w:themeColor="text1"/>
          <w:sz w:val="32"/>
          <w:szCs w:val="32"/>
        </w:rPr>
        <w:t>年，通过</w:t>
      </w:r>
      <w:r w:rsidRPr="00E9238D">
        <w:rPr>
          <w:rFonts w:ascii="Times New Roman" w:eastAsia="仿宋_GB2312" w:hAnsi="Times New Roman" w:cs="仿宋_GB2312" w:hint="eastAsia"/>
          <w:color w:val="000000" w:themeColor="text1"/>
          <w:sz w:val="32"/>
          <w:szCs w:val="32"/>
        </w:rPr>
        <w:t>AI</w:t>
      </w:r>
      <w:r w:rsidRPr="00E9238D">
        <w:rPr>
          <w:rFonts w:ascii="Times New Roman" w:eastAsia="仿宋_GB2312" w:hAnsi="Times New Roman" w:cs="仿宋_GB2312" w:hint="eastAsia"/>
          <w:color w:val="000000" w:themeColor="text1"/>
          <w:sz w:val="32"/>
          <w:szCs w:val="32"/>
        </w:rPr>
        <w:t>深度赋能，实现综合能源集成技术达到国际领先水平，建成能源</w:t>
      </w:r>
      <w:r w:rsidRPr="00E9238D">
        <w:rPr>
          <w:rFonts w:ascii="Times New Roman" w:eastAsia="仿宋_GB2312" w:hAnsi="Times New Roman" w:cs="仿宋_GB2312" w:hint="eastAsia"/>
          <w:color w:val="000000" w:themeColor="text1"/>
          <w:sz w:val="32"/>
          <w:szCs w:val="32"/>
        </w:rPr>
        <w:t>-</w:t>
      </w:r>
      <w:r w:rsidRPr="00E9238D">
        <w:rPr>
          <w:rFonts w:ascii="Times New Roman" w:eastAsia="仿宋_GB2312" w:hAnsi="Times New Roman" w:cs="仿宋_GB2312" w:hint="eastAsia"/>
          <w:color w:val="000000" w:themeColor="text1"/>
          <w:sz w:val="32"/>
          <w:szCs w:val="32"/>
        </w:rPr>
        <w:t>信息</w:t>
      </w:r>
      <w:r w:rsidRPr="00E9238D">
        <w:rPr>
          <w:rFonts w:ascii="Times New Roman" w:eastAsia="仿宋_GB2312" w:hAnsi="Times New Roman" w:cs="仿宋_GB2312" w:hint="eastAsia"/>
          <w:color w:val="000000" w:themeColor="text1"/>
          <w:sz w:val="32"/>
          <w:szCs w:val="32"/>
        </w:rPr>
        <w:t>-</w:t>
      </w:r>
      <w:proofErr w:type="gramStart"/>
      <w:r w:rsidRPr="00E9238D">
        <w:rPr>
          <w:rFonts w:ascii="Times New Roman" w:eastAsia="仿宋_GB2312" w:hAnsi="Times New Roman" w:cs="仿宋_GB2312" w:hint="eastAsia"/>
          <w:color w:val="000000" w:themeColor="text1"/>
          <w:sz w:val="32"/>
          <w:szCs w:val="32"/>
        </w:rPr>
        <w:t>算力深度</w:t>
      </w:r>
      <w:proofErr w:type="gramEnd"/>
      <w:r w:rsidRPr="00E9238D">
        <w:rPr>
          <w:rFonts w:ascii="Times New Roman" w:eastAsia="仿宋_GB2312" w:hAnsi="Times New Roman" w:cs="仿宋_GB2312" w:hint="eastAsia"/>
          <w:color w:val="000000" w:themeColor="text1"/>
          <w:sz w:val="32"/>
          <w:szCs w:val="32"/>
        </w:rPr>
        <w:t>融合的智慧综合能源全流程开发体系，助力风光储一体化大基</w:t>
      </w:r>
      <w:r w:rsidRPr="00E9238D">
        <w:rPr>
          <w:rFonts w:ascii="Times New Roman" w:eastAsia="仿宋_GB2312" w:hAnsi="Times New Roman" w:cs="仿宋_GB2312" w:hint="eastAsia"/>
          <w:color w:val="000000" w:themeColor="text1"/>
          <w:sz w:val="32"/>
          <w:szCs w:val="32"/>
        </w:rPr>
        <w:lastRenderedPageBreak/>
        <w:t>地等国家级示范工程建设，推动工业园区、数据中心集群、高新技术园区综合能源系统覆盖并争取突破海外市场。</w:t>
      </w:r>
    </w:p>
    <w:tbl>
      <w:tblPr>
        <w:tblW w:w="48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3027"/>
        <w:gridCol w:w="619"/>
        <w:gridCol w:w="619"/>
        <w:gridCol w:w="619"/>
        <w:gridCol w:w="619"/>
        <w:gridCol w:w="1004"/>
      </w:tblGrid>
      <w:tr w:rsidR="00D76343" w:rsidRPr="00E9238D" w14:paraId="3307BE46" w14:textId="77777777" w:rsidTr="00D423F1">
        <w:trPr>
          <w:tblHeader/>
          <w:jc w:val="center"/>
        </w:trPr>
        <w:tc>
          <w:tcPr>
            <w:tcW w:w="981" w:type="pct"/>
            <w:shd w:val="clear" w:color="auto" w:fill="D8D8D8" w:themeFill="background1" w:themeFillShade="D8"/>
            <w:vAlign w:val="center"/>
          </w:tcPr>
          <w:p w14:paraId="626C58B2"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技术分类</w:t>
            </w:r>
          </w:p>
        </w:tc>
        <w:tc>
          <w:tcPr>
            <w:tcW w:w="1867" w:type="pct"/>
            <w:shd w:val="clear" w:color="auto" w:fill="D8D8D8" w:themeFill="background1" w:themeFillShade="D8"/>
            <w:vAlign w:val="center"/>
          </w:tcPr>
          <w:p w14:paraId="7193840C"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关键技术</w:t>
            </w:r>
          </w:p>
        </w:tc>
        <w:tc>
          <w:tcPr>
            <w:tcW w:w="382" w:type="pct"/>
            <w:shd w:val="clear" w:color="auto" w:fill="D8D8D8" w:themeFill="background1" w:themeFillShade="D8"/>
            <w:vAlign w:val="center"/>
          </w:tcPr>
          <w:p w14:paraId="433DA2F7"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2026</w:t>
            </w:r>
          </w:p>
        </w:tc>
        <w:tc>
          <w:tcPr>
            <w:tcW w:w="382" w:type="pct"/>
            <w:shd w:val="clear" w:color="auto" w:fill="D8D8D8" w:themeFill="background1" w:themeFillShade="D8"/>
            <w:vAlign w:val="center"/>
          </w:tcPr>
          <w:p w14:paraId="2EA1B912"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2027</w:t>
            </w:r>
          </w:p>
        </w:tc>
        <w:tc>
          <w:tcPr>
            <w:tcW w:w="382" w:type="pct"/>
            <w:shd w:val="clear" w:color="auto" w:fill="D8D8D8" w:themeFill="background1" w:themeFillShade="D8"/>
            <w:vAlign w:val="center"/>
          </w:tcPr>
          <w:p w14:paraId="0D45AB21"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2028</w:t>
            </w:r>
          </w:p>
        </w:tc>
        <w:tc>
          <w:tcPr>
            <w:tcW w:w="382" w:type="pct"/>
            <w:shd w:val="clear" w:color="auto" w:fill="D8D8D8" w:themeFill="background1" w:themeFillShade="D8"/>
            <w:vAlign w:val="center"/>
          </w:tcPr>
          <w:p w14:paraId="44C2BE52"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2029</w:t>
            </w:r>
          </w:p>
        </w:tc>
        <w:tc>
          <w:tcPr>
            <w:tcW w:w="619" w:type="pct"/>
            <w:shd w:val="clear" w:color="auto" w:fill="D8D8D8" w:themeFill="background1" w:themeFillShade="D8"/>
            <w:vAlign w:val="center"/>
          </w:tcPr>
          <w:p w14:paraId="7E0C2581"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2030</w:t>
            </w:r>
          </w:p>
        </w:tc>
      </w:tr>
      <w:tr w:rsidR="00D76343" w:rsidRPr="00E9238D" w14:paraId="6BE8D66E" w14:textId="77777777" w:rsidTr="00D423F1">
        <w:trPr>
          <w:trHeight w:val="595"/>
          <w:tblHeader/>
          <w:jc w:val="center"/>
        </w:trPr>
        <w:tc>
          <w:tcPr>
            <w:tcW w:w="981" w:type="pct"/>
            <w:vMerge w:val="restart"/>
            <w:shd w:val="clear" w:color="auto" w:fill="D8D8D8" w:themeFill="background1" w:themeFillShade="D8"/>
            <w:vAlign w:val="center"/>
          </w:tcPr>
          <w:p w14:paraId="4B1B595F"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r w:rsidRPr="005D716B">
              <w:rPr>
                <w:rFonts w:ascii="仿宋" w:eastAsia="仿宋" w:hAnsi="仿宋" w:cs="仿宋" w:hint="eastAsia"/>
                <w:bCs/>
                <w:sz w:val="21"/>
                <w:szCs w:val="21"/>
              </w:rPr>
              <w:t>系统集成技术</w:t>
            </w:r>
          </w:p>
        </w:tc>
        <w:tc>
          <w:tcPr>
            <w:tcW w:w="1867" w:type="pct"/>
            <w:vAlign w:val="center"/>
          </w:tcPr>
          <w:p w14:paraId="73407876"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综合能源仿真体系构建</w:t>
            </w:r>
          </w:p>
        </w:tc>
        <w:tc>
          <w:tcPr>
            <w:tcW w:w="382" w:type="pct"/>
            <w:vAlign w:val="center"/>
          </w:tcPr>
          <w:p w14:paraId="0B5A36BD"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TRL5</w:t>
            </w:r>
          </w:p>
        </w:tc>
        <w:tc>
          <w:tcPr>
            <w:tcW w:w="382" w:type="pct"/>
            <w:vAlign w:val="center"/>
          </w:tcPr>
          <w:p w14:paraId="1EF2AB7B" w14:textId="77777777" w:rsidR="00D76343" w:rsidRPr="00E9238D" w:rsidRDefault="00D76343" w:rsidP="00D423F1">
            <w:pPr>
              <w:spacing w:line="320" w:lineRule="exact"/>
              <w:jc w:val="center"/>
              <w:rPr>
                <w:rFonts w:ascii="仿宋" w:eastAsia="仿宋" w:hAnsi="仿宋" w:hint="eastAsia"/>
                <w:szCs w:val="21"/>
              </w:rPr>
            </w:pPr>
          </w:p>
        </w:tc>
        <w:tc>
          <w:tcPr>
            <w:tcW w:w="382" w:type="pct"/>
            <w:vAlign w:val="center"/>
          </w:tcPr>
          <w:p w14:paraId="5EA957B6"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TRL7</w:t>
            </w:r>
          </w:p>
        </w:tc>
        <w:tc>
          <w:tcPr>
            <w:tcW w:w="382" w:type="pct"/>
            <w:vAlign w:val="center"/>
          </w:tcPr>
          <w:p w14:paraId="2196CCA4"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TRL9</w:t>
            </w:r>
          </w:p>
        </w:tc>
        <w:tc>
          <w:tcPr>
            <w:tcW w:w="619" w:type="pct"/>
            <w:vAlign w:val="center"/>
          </w:tcPr>
          <w:p w14:paraId="31357C28"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TRL10</w:t>
            </w:r>
          </w:p>
        </w:tc>
      </w:tr>
      <w:tr w:rsidR="00D76343" w:rsidRPr="00E9238D" w14:paraId="7EBA95C5" w14:textId="77777777" w:rsidTr="00D423F1">
        <w:trPr>
          <w:trHeight w:val="667"/>
          <w:tblHeader/>
          <w:jc w:val="center"/>
        </w:trPr>
        <w:tc>
          <w:tcPr>
            <w:tcW w:w="981" w:type="pct"/>
            <w:vMerge/>
            <w:shd w:val="clear" w:color="auto" w:fill="D8D8D8" w:themeFill="background1" w:themeFillShade="D8"/>
            <w:vAlign w:val="center"/>
          </w:tcPr>
          <w:p w14:paraId="5E773A3D"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p>
        </w:tc>
        <w:tc>
          <w:tcPr>
            <w:tcW w:w="1867" w:type="pct"/>
            <w:vAlign w:val="center"/>
          </w:tcPr>
          <w:p w14:paraId="1F020ECD"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多时间尺度多能流高效管控策略</w:t>
            </w:r>
          </w:p>
        </w:tc>
        <w:tc>
          <w:tcPr>
            <w:tcW w:w="382" w:type="pct"/>
            <w:vAlign w:val="center"/>
          </w:tcPr>
          <w:p w14:paraId="2CFEA3BE" w14:textId="77777777" w:rsidR="00D76343" w:rsidRPr="00E9238D" w:rsidRDefault="00D76343" w:rsidP="00D423F1">
            <w:pPr>
              <w:spacing w:line="320" w:lineRule="exact"/>
              <w:jc w:val="center"/>
              <w:rPr>
                <w:rFonts w:ascii="仿宋" w:eastAsia="仿宋" w:hAnsi="仿宋" w:hint="eastAsia"/>
                <w:szCs w:val="21"/>
              </w:rPr>
            </w:pPr>
          </w:p>
        </w:tc>
        <w:tc>
          <w:tcPr>
            <w:tcW w:w="382" w:type="pct"/>
            <w:vAlign w:val="center"/>
          </w:tcPr>
          <w:p w14:paraId="3FDC7EA0"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TRL5</w:t>
            </w:r>
          </w:p>
        </w:tc>
        <w:tc>
          <w:tcPr>
            <w:tcW w:w="382" w:type="pct"/>
            <w:vAlign w:val="center"/>
          </w:tcPr>
          <w:p w14:paraId="08F2885C"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TRL7</w:t>
            </w:r>
          </w:p>
        </w:tc>
        <w:tc>
          <w:tcPr>
            <w:tcW w:w="382" w:type="pct"/>
            <w:vAlign w:val="center"/>
          </w:tcPr>
          <w:p w14:paraId="5B65E8CB"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TRL9</w:t>
            </w:r>
          </w:p>
        </w:tc>
        <w:tc>
          <w:tcPr>
            <w:tcW w:w="619" w:type="pct"/>
            <w:vAlign w:val="center"/>
          </w:tcPr>
          <w:p w14:paraId="6FA09680"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TRL10</w:t>
            </w:r>
          </w:p>
        </w:tc>
      </w:tr>
      <w:tr w:rsidR="00D76343" w:rsidRPr="00E9238D" w14:paraId="242350C6" w14:textId="77777777" w:rsidTr="00D423F1">
        <w:trPr>
          <w:trHeight w:val="667"/>
          <w:tblHeader/>
          <w:jc w:val="center"/>
        </w:trPr>
        <w:tc>
          <w:tcPr>
            <w:tcW w:w="981" w:type="pct"/>
            <w:vMerge/>
            <w:shd w:val="clear" w:color="auto" w:fill="D8D8D8" w:themeFill="background1" w:themeFillShade="D8"/>
            <w:vAlign w:val="center"/>
          </w:tcPr>
          <w:p w14:paraId="5710AEB6"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p>
        </w:tc>
        <w:tc>
          <w:tcPr>
            <w:tcW w:w="1867" w:type="pct"/>
            <w:vAlign w:val="center"/>
          </w:tcPr>
          <w:p w14:paraId="360B579B"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多元装备运行宽频振荡机理及抑制策略</w:t>
            </w:r>
          </w:p>
        </w:tc>
        <w:tc>
          <w:tcPr>
            <w:tcW w:w="382" w:type="pct"/>
            <w:vAlign w:val="center"/>
          </w:tcPr>
          <w:p w14:paraId="6C2CA6D4" w14:textId="77777777" w:rsidR="00D76343" w:rsidRPr="00E9238D" w:rsidRDefault="00D76343" w:rsidP="00D423F1">
            <w:pPr>
              <w:spacing w:line="320" w:lineRule="exact"/>
              <w:jc w:val="center"/>
              <w:rPr>
                <w:rFonts w:ascii="仿宋" w:eastAsia="仿宋" w:hAnsi="仿宋" w:hint="eastAsia"/>
                <w:szCs w:val="21"/>
              </w:rPr>
            </w:pPr>
          </w:p>
        </w:tc>
        <w:tc>
          <w:tcPr>
            <w:tcW w:w="382" w:type="pct"/>
            <w:vAlign w:val="center"/>
          </w:tcPr>
          <w:p w14:paraId="080904D6"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TRL4</w:t>
            </w:r>
          </w:p>
        </w:tc>
        <w:tc>
          <w:tcPr>
            <w:tcW w:w="382" w:type="pct"/>
            <w:vAlign w:val="center"/>
          </w:tcPr>
          <w:p w14:paraId="5D0B35EB"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TRL6</w:t>
            </w:r>
          </w:p>
        </w:tc>
        <w:tc>
          <w:tcPr>
            <w:tcW w:w="382" w:type="pct"/>
            <w:vAlign w:val="center"/>
          </w:tcPr>
          <w:p w14:paraId="122070B6"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TRL8</w:t>
            </w:r>
          </w:p>
        </w:tc>
        <w:tc>
          <w:tcPr>
            <w:tcW w:w="619" w:type="pct"/>
            <w:vAlign w:val="center"/>
          </w:tcPr>
          <w:p w14:paraId="01909EA8"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TRL9</w:t>
            </w:r>
          </w:p>
        </w:tc>
      </w:tr>
      <w:tr w:rsidR="00D76343" w:rsidRPr="00E9238D" w14:paraId="27C51FA6" w14:textId="77777777" w:rsidTr="00D423F1">
        <w:trPr>
          <w:trHeight w:val="667"/>
          <w:tblHeader/>
          <w:jc w:val="center"/>
        </w:trPr>
        <w:tc>
          <w:tcPr>
            <w:tcW w:w="981" w:type="pct"/>
            <w:vMerge/>
            <w:shd w:val="clear" w:color="auto" w:fill="D8D8D8" w:themeFill="background1" w:themeFillShade="D8"/>
            <w:vAlign w:val="center"/>
          </w:tcPr>
          <w:p w14:paraId="79DE892E"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p>
        </w:tc>
        <w:tc>
          <w:tcPr>
            <w:tcW w:w="1867" w:type="pct"/>
            <w:vAlign w:val="center"/>
          </w:tcPr>
          <w:p w14:paraId="69419977"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多层级安稳运行控制体系与控制策略</w:t>
            </w:r>
          </w:p>
        </w:tc>
        <w:tc>
          <w:tcPr>
            <w:tcW w:w="382" w:type="pct"/>
            <w:vAlign w:val="center"/>
          </w:tcPr>
          <w:p w14:paraId="14A9541B" w14:textId="77777777" w:rsidR="00D76343" w:rsidRPr="00E9238D" w:rsidRDefault="00D76343" w:rsidP="00D423F1">
            <w:pPr>
              <w:spacing w:line="320" w:lineRule="exact"/>
              <w:jc w:val="center"/>
              <w:rPr>
                <w:rFonts w:ascii="仿宋" w:eastAsia="仿宋" w:hAnsi="仿宋" w:hint="eastAsia"/>
                <w:szCs w:val="21"/>
              </w:rPr>
            </w:pPr>
          </w:p>
        </w:tc>
        <w:tc>
          <w:tcPr>
            <w:tcW w:w="382" w:type="pct"/>
            <w:vAlign w:val="center"/>
          </w:tcPr>
          <w:p w14:paraId="3F0C5C89"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TRL4</w:t>
            </w:r>
          </w:p>
        </w:tc>
        <w:tc>
          <w:tcPr>
            <w:tcW w:w="382" w:type="pct"/>
            <w:vAlign w:val="center"/>
          </w:tcPr>
          <w:p w14:paraId="5846CD9B"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TRL6</w:t>
            </w:r>
          </w:p>
        </w:tc>
        <w:tc>
          <w:tcPr>
            <w:tcW w:w="382" w:type="pct"/>
            <w:vAlign w:val="center"/>
          </w:tcPr>
          <w:p w14:paraId="2F4AAB58"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TRL7</w:t>
            </w:r>
          </w:p>
        </w:tc>
        <w:tc>
          <w:tcPr>
            <w:tcW w:w="619" w:type="pct"/>
            <w:vAlign w:val="center"/>
          </w:tcPr>
          <w:p w14:paraId="5E9C285B"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TRL9</w:t>
            </w:r>
          </w:p>
        </w:tc>
      </w:tr>
      <w:tr w:rsidR="00D76343" w:rsidRPr="00E9238D" w14:paraId="3E848678" w14:textId="77777777" w:rsidTr="00D423F1">
        <w:trPr>
          <w:trHeight w:val="667"/>
          <w:tblHeader/>
          <w:jc w:val="center"/>
        </w:trPr>
        <w:tc>
          <w:tcPr>
            <w:tcW w:w="981" w:type="pct"/>
            <w:vMerge/>
            <w:shd w:val="clear" w:color="auto" w:fill="D8D8D8" w:themeFill="background1" w:themeFillShade="D8"/>
            <w:vAlign w:val="center"/>
          </w:tcPr>
          <w:p w14:paraId="505BEF0E"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p>
        </w:tc>
        <w:tc>
          <w:tcPr>
            <w:tcW w:w="1867" w:type="pct"/>
            <w:vAlign w:val="center"/>
          </w:tcPr>
          <w:p w14:paraId="71EEDE6C"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系统扰动演化机制与多模式无缝切换策略研究</w:t>
            </w:r>
          </w:p>
        </w:tc>
        <w:tc>
          <w:tcPr>
            <w:tcW w:w="382" w:type="pct"/>
            <w:vAlign w:val="center"/>
          </w:tcPr>
          <w:p w14:paraId="73D7DC7A" w14:textId="77777777" w:rsidR="00D76343" w:rsidRPr="00E9238D" w:rsidRDefault="00D76343" w:rsidP="00D423F1">
            <w:pPr>
              <w:spacing w:line="320" w:lineRule="exact"/>
              <w:jc w:val="center"/>
              <w:rPr>
                <w:rFonts w:ascii="仿宋" w:eastAsia="仿宋" w:hAnsi="仿宋" w:hint="eastAsia"/>
                <w:szCs w:val="21"/>
              </w:rPr>
            </w:pPr>
          </w:p>
        </w:tc>
        <w:tc>
          <w:tcPr>
            <w:tcW w:w="382" w:type="pct"/>
            <w:vAlign w:val="center"/>
          </w:tcPr>
          <w:p w14:paraId="3B322F47"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TRL4</w:t>
            </w:r>
          </w:p>
        </w:tc>
        <w:tc>
          <w:tcPr>
            <w:tcW w:w="382" w:type="pct"/>
            <w:vAlign w:val="center"/>
          </w:tcPr>
          <w:p w14:paraId="0F4C937C"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TRL6</w:t>
            </w:r>
          </w:p>
        </w:tc>
        <w:tc>
          <w:tcPr>
            <w:tcW w:w="382" w:type="pct"/>
            <w:vAlign w:val="center"/>
          </w:tcPr>
          <w:p w14:paraId="07C2A39D"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TRL7</w:t>
            </w:r>
          </w:p>
        </w:tc>
        <w:tc>
          <w:tcPr>
            <w:tcW w:w="619" w:type="pct"/>
            <w:vAlign w:val="center"/>
          </w:tcPr>
          <w:p w14:paraId="510B6DEA"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TRL9</w:t>
            </w:r>
          </w:p>
        </w:tc>
      </w:tr>
      <w:tr w:rsidR="00D76343" w:rsidRPr="00E9238D" w14:paraId="07660A32" w14:textId="77777777" w:rsidTr="00D423F1">
        <w:trPr>
          <w:trHeight w:val="667"/>
          <w:tblHeader/>
          <w:jc w:val="center"/>
        </w:trPr>
        <w:tc>
          <w:tcPr>
            <w:tcW w:w="981" w:type="pct"/>
            <w:vMerge/>
            <w:shd w:val="clear" w:color="auto" w:fill="D8D8D8" w:themeFill="background1" w:themeFillShade="D8"/>
            <w:vAlign w:val="center"/>
          </w:tcPr>
          <w:p w14:paraId="7D2788F9" w14:textId="77777777" w:rsidR="00D76343" w:rsidRPr="005D716B" w:rsidRDefault="00D76343" w:rsidP="00D423F1">
            <w:pPr>
              <w:pStyle w:val="6"/>
              <w:keepNext w:val="0"/>
              <w:keepLines w:val="0"/>
              <w:numPr>
                <w:ilvl w:val="5"/>
                <w:numId w:val="0"/>
              </w:numPr>
              <w:adjustRightInd w:val="0"/>
              <w:spacing w:before="0" w:after="0" w:line="320" w:lineRule="exact"/>
              <w:jc w:val="center"/>
              <w:rPr>
                <w:rFonts w:ascii="仿宋" w:eastAsia="仿宋" w:hAnsi="仿宋" w:cs="仿宋" w:hint="eastAsia"/>
                <w:bCs/>
                <w:sz w:val="21"/>
                <w:szCs w:val="21"/>
              </w:rPr>
            </w:pPr>
          </w:p>
        </w:tc>
        <w:tc>
          <w:tcPr>
            <w:tcW w:w="1867" w:type="pct"/>
            <w:vAlign w:val="center"/>
          </w:tcPr>
          <w:p w14:paraId="70BEC16C" w14:textId="77777777" w:rsidR="00D76343" w:rsidRPr="00E9238D" w:rsidRDefault="00D76343" w:rsidP="00D423F1">
            <w:pPr>
              <w:spacing w:line="320" w:lineRule="exact"/>
              <w:jc w:val="center"/>
              <w:rPr>
                <w:rFonts w:ascii="仿宋" w:eastAsia="仿宋" w:hAnsi="仿宋"/>
                <w:szCs w:val="21"/>
              </w:rPr>
            </w:pPr>
            <w:r w:rsidRPr="00E9238D">
              <w:rPr>
                <w:rFonts w:ascii="仿宋" w:eastAsia="仿宋" w:hAnsi="仿宋" w:hint="eastAsia"/>
                <w:szCs w:val="21"/>
              </w:rPr>
              <w:t>综合能源系统评价体系</w:t>
            </w:r>
          </w:p>
        </w:tc>
        <w:tc>
          <w:tcPr>
            <w:tcW w:w="382" w:type="pct"/>
            <w:vAlign w:val="center"/>
          </w:tcPr>
          <w:p w14:paraId="610F4DEF" w14:textId="77777777" w:rsidR="00D76343" w:rsidRPr="00E9238D" w:rsidRDefault="00D76343" w:rsidP="00D423F1">
            <w:pPr>
              <w:spacing w:line="320" w:lineRule="exact"/>
              <w:jc w:val="center"/>
              <w:rPr>
                <w:rFonts w:ascii="仿宋" w:eastAsia="仿宋" w:hAnsi="仿宋" w:hint="eastAsia"/>
                <w:szCs w:val="21"/>
              </w:rPr>
            </w:pPr>
          </w:p>
        </w:tc>
        <w:tc>
          <w:tcPr>
            <w:tcW w:w="382" w:type="pct"/>
            <w:vAlign w:val="center"/>
          </w:tcPr>
          <w:p w14:paraId="232DB3DA"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TRL6</w:t>
            </w:r>
          </w:p>
        </w:tc>
        <w:tc>
          <w:tcPr>
            <w:tcW w:w="382" w:type="pct"/>
            <w:vAlign w:val="center"/>
          </w:tcPr>
          <w:p w14:paraId="2B59667F"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TRL7</w:t>
            </w:r>
          </w:p>
        </w:tc>
        <w:tc>
          <w:tcPr>
            <w:tcW w:w="382" w:type="pct"/>
            <w:vAlign w:val="center"/>
          </w:tcPr>
          <w:p w14:paraId="1FBDE7BC"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TRL9</w:t>
            </w:r>
          </w:p>
        </w:tc>
        <w:tc>
          <w:tcPr>
            <w:tcW w:w="619" w:type="pct"/>
            <w:vAlign w:val="center"/>
          </w:tcPr>
          <w:p w14:paraId="536FE9B8" w14:textId="77777777" w:rsidR="00D76343" w:rsidRPr="00E9238D" w:rsidRDefault="00D76343" w:rsidP="00D423F1">
            <w:pPr>
              <w:spacing w:line="320" w:lineRule="exact"/>
              <w:jc w:val="center"/>
              <w:rPr>
                <w:rFonts w:ascii="仿宋" w:eastAsia="仿宋" w:hAnsi="仿宋" w:hint="eastAsia"/>
                <w:szCs w:val="21"/>
              </w:rPr>
            </w:pPr>
            <w:r w:rsidRPr="00E9238D">
              <w:rPr>
                <w:rFonts w:ascii="仿宋" w:eastAsia="仿宋" w:hAnsi="仿宋" w:hint="eastAsia"/>
                <w:szCs w:val="21"/>
              </w:rPr>
              <w:t>TRL10</w:t>
            </w:r>
          </w:p>
        </w:tc>
      </w:tr>
    </w:tbl>
    <w:p w14:paraId="72538359" w14:textId="77777777" w:rsidR="00A927BF" w:rsidRDefault="00A927BF"/>
    <w:p w14:paraId="08E2F388" w14:textId="77777777" w:rsidR="00A927BF" w:rsidRDefault="00000000">
      <w:pPr>
        <w:pStyle w:val="4"/>
        <w:ind w:firstLine="679"/>
      </w:pPr>
      <w:bookmarkStart w:id="212" w:name="_Toc6601"/>
      <w:bookmarkEnd w:id="210"/>
      <w:r>
        <w:rPr>
          <w:rFonts w:hint="eastAsia"/>
        </w:rPr>
        <w:t>储能</w:t>
      </w:r>
    </w:p>
    <w:p w14:paraId="05A5682D" w14:textId="77777777" w:rsidR="00A927BF" w:rsidRDefault="00000000">
      <w:pPr>
        <w:spacing w:line="560" w:lineRule="exact"/>
        <w:ind w:firstLineChars="200" w:firstLine="679"/>
        <w:rPr>
          <w:rFonts w:ascii="Times New Roman" w:eastAsia="仿宋_GB2312" w:hAnsi="Times New Roman" w:cs="仿宋_GB2312"/>
          <w:color w:val="000000" w:themeColor="text1"/>
          <w:sz w:val="32"/>
          <w:szCs w:val="32"/>
        </w:rPr>
      </w:pPr>
      <w:r>
        <w:rPr>
          <w:rFonts w:ascii="Times New Roman" w:eastAsia="仿宋_GB2312" w:hAnsi="Times New Roman" w:cs="仿宋_GB2312" w:hint="eastAsia"/>
          <w:color w:val="000000" w:themeColor="text1"/>
          <w:sz w:val="32"/>
          <w:szCs w:val="32"/>
        </w:rPr>
        <w:t>以储能市场需求为导向，围绕从单一配储到多能融合的应用场景，重点关注电化学储能与长时储能技术的实时发展，积极探索机械与物理储能、混合储能等技术的前沿动态，以及储能与</w:t>
      </w:r>
      <w:r>
        <w:rPr>
          <w:rFonts w:ascii="Times New Roman" w:eastAsia="仿宋_GB2312" w:hAnsi="Times New Roman" w:cs="仿宋_GB2312" w:hint="eastAsia"/>
          <w:color w:val="000000" w:themeColor="text1"/>
          <w:sz w:val="32"/>
          <w:szCs w:val="32"/>
        </w:rPr>
        <w:t>AI</w:t>
      </w:r>
      <w:r>
        <w:rPr>
          <w:rFonts w:ascii="Times New Roman" w:eastAsia="仿宋_GB2312" w:hAnsi="Times New Roman" w:cs="仿宋_GB2312" w:hint="eastAsia"/>
          <w:color w:val="000000" w:themeColor="text1"/>
          <w:sz w:val="32"/>
          <w:szCs w:val="32"/>
        </w:rPr>
        <w:t>、大数据结合的集群智能调控等技术，打造储能集成与应用的专业技术核心竞争力。</w:t>
      </w:r>
    </w:p>
    <w:p w14:paraId="359A2991" w14:textId="77777777" w:rsidR="00A927BF" w:rsidRDefault="00000000">
      <w:pPr>
        <w:spacing w:line="560" w:lineRule="exact"/>
        <w:ind w:firstLineChars="200" w:firstLine="679"/>
        <w:rPr>
          <w:rFonts w:ascii="Times New Roman" w:eastAsia="仿宋_GB2312" w:hAnsi="Times New Roman" w:cs="仿宋_GB2312"/>
          <w:color w:val="000000" w:themeColor="text1"/>
          <w:sz w:val="32"/>
          <w:szCs w:val="32"/>
        </w:rPr>
      </w:pPr>
      <w:r>
        <w:rPr>
          <w:rFonts w:ascii="Times New Roman" w:eastAsia="仿宋_GB2312" w:hAnsi="Times New Roman" w:cs="仿宋_GB2312" w:hint="eastAsia"/>
          <w:color w:val="000000" w:themeColor="text1"/>
          <w:sz w:val="32"/>
          <w:szCs w:val="32"/>
        </w:rPr>
        <w:t>到</w:t>
      </w:r>
      <w:r>
        <w:rPr>
          <w:rFonts w:ascii="Times New Roman" w:eastAsia="仿宋_GB2312" w:hAnsi="Times New Roman" w:cs="仿宋_GB2312" w:hint="eastAsia"/>
          <w:color w:val="000000" w:themeColor="text1"/>
          <w:sz w:val="32"/>
          <w:szCs w:val="32"/>
        </w:rPr>
        <w:t>2030</w:t>
      </w:r>
      <w:r>
        <w:rPr>
          <w:rFonts w:ascii="Times New Roman" w:eastAsia="仿宋_GB2312" w:hAnsi="Times New Roman" w:cs="仿宋_GB2312" w:hint="eastAsia"/>
          <w:color w:val="000000" w:themeColor="text1"/>
          <w:sz w:val="32"/>
          <w:szCs w:val="32"/>
        </w:rPr>
        <w:t>年，完成构网型储能技术在高比例新能源接入、绿电直供等场景下的风光储多资源优化配置方法；完成虚拟同步机、匹配控制等核心算法的开发与优化，提升弱电网电压</w:t>
      </w:r>
      <w:r>
        <w:rPr>
          <w:rFonts w:ascii="Times New Roman" w:eastAsia="仿宋_GB2312" w:hAnsi="Times New Roman" w:cs="仿宋_GB2312" w:hint="eastAsia"/>
          <w:color w:val="000000" w:themeColor="text1"/>
          <w:sz w:val="32"/>
          <w:szCs w:val="32"/>
        </w:rPr>
        <w:t>/</w:t>
      </w:r>
      <w:r>
        <w:rPr>
          <w:rFonts w:ascii="Times New Roman" w:eastAsia="仿宋_GB2312" w:hAnsi="Times New Roman" w:cs="仿宋_GB2312" w:hint="eastAsia"/>
          <w:color w:val="000000" w:themeColor="text1"/>
          <w:sz w:val="32"/>
          <w:szCs w:val="32"/>
        </w:rPr>
        <w:t>频率支撑，相应模式之间实现无缝切换；完成构网型装置与其他设备之间的相互作用与振荡机理研究，开发宽频谐振抑制策略，提升全系统的运行稳定性；完成多机并联运行与集群控制、环流抑制及黑启动协调</w:t>
      </w:r>
      <w:r>
        <w:rPr>
          <w:rFonts w:ascii="Times New Roman" w:eastAsia="仿宋_GB2312" w:hAnsi="Times New Roman" w:cs="仿宋_GB2312" w:hint="eastAsia"/>
          <w:color w:val="000000" w:themeColor="text1"/>
          <w:sz w:val="32"/>
          <w:szCs w:val="32"/>
        </w:rPr>
        <w:lastRenderedPageBreak/>
        <w:t>控制等策略；利用</w:t>
      </w:r>
      <w:r>
        <w:rPr>
          <w:rFonts w:ascii="Times New Roman" w:eastAsia="仿宋_GB2312" w:hAnsi="Times New Roman" w:cs="仿宋_GB2312" w:hint="eastAsia"/>
          <w:color w:val="000000" w:themeColor="text1"/>
          <w:sz w:val="32"/>
          <w:szCs w:val="32"/>
        </w:rPr>
        <w:t>RT-LAB</w:t>
      </w:r>
      <w:r>
        <w:rPr>
          <w:rFonts w:ascii="Times New Roman" w:eastAsia="仿宋_GB2312" w:hAnsi="Times New Roman" w:cs="仿宋_GB2312" w:hint="eastAsia"/>
          <w:color w:val="000000" w:themeColor="text1"/>
          <w:sz w:val="32"/>
          <w:szCs w:val="32"/>
        </w:rPr>
        <w:t>等实时仿真器，验证控制策略在复杂电网工况下的动态响应特性和鲁棒性；参与制定构网型储能技术的并网要求与装备测试规范，确保构网储能技术达到国内领先水平，争取实现国内示范项目落地。</w:t>
      </w:r>
    </w:p>
    <w:p w14:paraId="76396163" w14:textId="77777777" w:rsidR="00A927BF" w:rsidRDefault="00000000">
      <w:pPr>
        <w:spacing w:line="560" w:lineRule="exact"/>
        <w:ind w:firstLineChars="200" w:firstLine="679"/>
        <w:rPr>
          <w:rFonts w:ascii="Times New Roman" w:eastAsia="仿宋_GB2312" w:hAnsi="Times New Roman" w:cs="仿宋_GB2312"/>
          <w:color w:val="000000" w:themeColor="text1"/>
          <w:sz w:val="32"/>
          <w:szCs w:val="32"/>
        </w:rPr>
      </w:pPr>
      <w:r>
        <w:rPr>
          <w:rFonts w:ascii="Times New Roman" w:eastAsia="仿宋_GB2312" w:hAnsi="Times New Roman" w:cs="仿宋_GB2312" w:hint="eastAsia"/>
          <w:color w:val="000000" w:themeColor="text1"/>
          <w:sz w:val="32"/>
          <w:szCs w:val="32"/>
        </w:rPr>
        <w:t>到</w:t>
      </w:r>
      <w:r>
        <w:rPr>
          <w:rFonts w:ascii="Times New Roman" w:eastAsia="仿宋_GB2312" w:hAnsi="Times New Roman" w:cs="仿宋_GB2312" w:hint="eastAsia"/>
          <w:color w:val="000000" w:themeColor="text1"/>
          <w:sz w:val="32"/>
          <w:szCs w:val="32"/>
        </w:rPr>
        <w:t>2035</w:t>
      </w:r>
      <w:r>
        <w:rPr>
          <w:rFonts w:ascii="Times New Roman" w:eastAsia="仿宋_GB2312" w:hAnsi="Times New Roman" w:cs="仿宋_GB2312" w:hint="eastAsia"/>
          <w:color w:val="000000" w:themeColor="text1"/>
          <w:sz w:val="32"/>
          <w:szCs w:val="32"/>
        </w:rPr>
        <w:t>年，构网型储能技术成熟落地，并支撑大规模风光资源就近消纳（制氢氨醇、绿色数据中心等）与风光大基地建设，单体示范项目</w:t>
      </w:r>
      <w:r>
        <w:rPr>
          <w:rFonts w:ascii="Times New Roman" w:eastAsia="仿宋_GB2312" w:hAnsi="Times New Roman" w:cs="仿宋_GB2312" w:hint="eastAsia"/>
          <w:color w:val="000000" w:themeColor="text1"/>
          <w:sz w:val="32"/>
          <w:szCs w:val="32"/>
        </w:rPr>
        <w:t>/</w:t>
      </w:r>
      <w:r>
        <w:rPr>
          <w:rFonts w:ascii="Times New Roman" w:eastAsia="仿宋_GB2312" w:hAnsi="Times New Roman" w:cs="仿宋_GB2312" w:hint="eastAsia"/>
          <w:color w:val="000000" w:themeColor="text1"/>
          <w:sz w:val="32"/>
          <w:szCs w:val="32"/>
        </w:rPr>
        <w:t>工程突破百兆瓦，并争取突破海外市场，实现构网储能技术达到国际领先水平。</w:t>
      </w:r>
    </w:p>
    <w:p w14:paraId="1259F845" w14:textId="77777777" w:rsidR="00A927BF" w:rsidRDefault="00A927BF">
      <w:pPr>
        <w:spacing w:line="560" w:lineRule="exact"/>
        <w:ind w:firstLine="679"/>
        <w:rPr>
          <w:rFonts w:ascii="Times New Roman" w:eastAsia="仿宋_GB2312" w:hAnsi="Times New Roman" w:cs="仿宋_GB2312"/>
          <w:color w:val="000000" w:themeColor="text1"/>
          <w:sz w:val="32"/>
          <w:szCs w:val="32"/>
        </w:rPr>
      </w:pPr>
    </w:p>
    <w:p w14:paraId="209638B9" w14:textId="77777777" w:rsidR="00A927BF" w:rsidRDefault="00A927BF">
      <w:pPr>
        <w:spacing w:line="560" w:lineRule="exact"/>
        <w:ind w:firstLine="679"/>
        <w:rPr>
          <w:rFonts w:ascii="Times New Roman" w:hAnsi="Times New Roman" w:cs="仿宋_GB2312"/>
          <w:color w:val="000000" w:themeColor="text1"/>
          <w:sz w:val="32"/>
          <w:szCs w:val="32"/>
        </w:rPr>
        <w:sectPr w:rsidR="00A927BF">
          <w:type w:val="continuous"/>
          <w:pgSz w:w="11906" w:h="16838"/>
          <w:pgMar w:top="1440" w:right="1797" w:bottom="1440" w:left="1797" w:header="340" w:footer="992" w:gutter="0"/>
          <w:pgNumType w:fmt="numberInDash"/>
          <w:cols w:space="425"/>
          <w:docGrid w:type="linesAndChars" w:linePitch="398" w:charSpace="4044"/>
        </w:sectPr>
      </w:pPr>
    </w:p>
    <w:p w14:paraId="3E0AD9E3" w14:textId="77777777" w:rsidR="00A927BF" w:rsidRDefault="00A927BF">
      <w:pPr>
        <w:spacing w:line="560" w:lineRule="exact"/>
        <w:ind w:firstLine="679"/>
        <w:rPr>
          <w:rFonts w:ascii="Times New Roman" w:hAnsi="Times New Roman" w:cs="仿宋_GB2312"/>
          <w:color w:val="000000" w:themeColor="text1"/>
          <w:sz w:val="32"/>
          <w:szCs w:val="32"/>
        </w:rPr>
      </w:pPr>
    </w:p>
    <w:tbl>
      <w:tblPr>
        <w:tblW w:w="48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1"/>
        <w:gridCol w:w="5082"/>
        <w:gridCol w:w="1042"/>
        <w:gridCol w:w="1042"/>
        <w:gridCol w:w="1042"/>
        <w:gridCol w:w="1042"/>
        <w:gridCol w:w="1687"/>
      </w:tblGrid>
      <w:tr w:rsidR="00A927BF" w14:paraId="0FE5C7AD" w14:textId="77777777">
        <w:trPr>
          <w:tblHeader/>
          <w:jc w:val="center"/>
        </w:trPr>
        <w:tc>
          <w:tcPr>
            <w:tcW w:w="981" w:type="pct"/>
            <w:shd w:val="clear" w:color="auto" w:fill="D8D8D8" w:themeFill="background1" w:themeFillShade="D8"/>
            <w:vAlign w:val="center"/>
          </w:tcPr>
          <w:p w14:paraId="4155BAA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技术分类</w:t>
            </w:r>
          </w:p>
        </w:tc>
        <w:tc>
          <w:tcPr>
            <w:tcW w:w="1867" w:type="pct"/>
            <w:shd w:val="clear" w:color="auto" w:fill="D8D8D8" w:themeFill="background1" w:themeFillShade="D8"/>
            <w:vAlign w:val="center"/>
          </w:tcPr>
          <w:p w14:paraId="10E63C5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关键技术</w:t>
            </w:r>
          </w:p>
        </w:tc>
        <w:tc>
          <w:tcPr>
            <w:tcW w:w="383" w:type="pct"/>
            <w:shd w:val="clear" w:color="auto" w:fill="D8D8D8" w:themeFill="background1" w:themeFillShade="D8"/>
            <w:vAlign w:val="center"/>
          </w:tcPr>
          <w:p w14:paraId="6BA5746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2026</w:t>
            </w:r>
          </w:p>
        </w:tc>
        <w:tc>
          <w:tcPr>
            <w:tcW w:w="383" w:type="pct"/>
            <w:shd w:val="clear" w:color="auto" w:fill="D8D8D8" w:themeFill="background1" w:themeFillShade="D8"/>
            <w:vAlign w:val="center"/>
          </w:tcPr>
          <w:p w14:paraId="456F5FF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2027</w:t>
            </w:r>
          </w:p>
        </w:tc>
        <w:tc>
          <w:tcPr>
            <w:tcW w:w="383" w:type="pct"/>
            <w:shd w:val="clear" w:color="auto" w:fill="D8D8D8" w:themeFill="background1" w:themeFillShade="D8"/>
            <w:vAlign w:val="center"/>
          </w:tcPr>
          <w:p w14:paraId="5CC285B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2028</w:t>
            </w:r>
          </w:p>
        </w:tc>
        <w:tc>
          <w:tcPr>
            <w:tcW w:w="383" w:type="pct"/>
            <w:shd w:val="clear" w:color="auto" w:fill="D8D8D8" w:themeFill="background1" w:themeFillShade="D8"/>
            <w:vAlign w:val="center"/>
          </w:tcPr>
          <w:p w14:paraId="2D8F98C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2029</w:t>
            </w:r>
          </w:p>
        </w:tc>
        <w:tc>
          <w:tcPr>
            <w:tcW w:w="620" w:type="pct"/>
            <w:shd w:val="clear" w:color="auto" w:fill="D8D8D8" w:themeFill="background1" w:themeFillShade="D8"/>
            <w:vAlign w:val="center"/>
          </w:tcPr>
          <w:p w14:paraId="78E54DC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2030</w:t>
            </w:r>
          </w:p>
        </w:tc>
      </w:tr>
      <w:tr w:rsidR="00A927BF" w14:paraId="27B4A56C" w14:textId="77777777">
        <w:trPr>
          <w:trHeight w:val="595"/>
          <w:tblHeader/>
          <w:jc w:val="center"/>
        </w:trPr>
        <w:tc>
          <w:tcPr>
            <w:tcW w:w="981" w:type="pct"/>
            <w:vMerge w:val="restart"/>
            <w:shd w:val="clear" w:color="auto" w:fill="D8D8D8" w:themeFill="background1" w:themeFillShade="D8"/>
            <w:vAlign w:val="center"/>
          </w:tcPr>
          <w:p w14:paraId="7D29FF6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hint="eastAsia"/>
                <w:bCs/>
                <w:sz w:val="21"/>
                <w:szCs w:val="21"/>
              </w:rPr>
              <w:t>储能</w:t>
            </w:r>
          </w:p>
        </w:tc>
        <w:tc>
          <w:tcPr>
            <w:tcW w:w="1867" w:type="pct"/>
            <w:vAlign w:val="center"/>
          </w:tcPr>
          <w:p w14:paraId="4F37FE2A"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单机构网型储能控制策略</w:t>
            </w:r>
          </w:p>
        </w:tc>
        <w:tc>
          <w:tcPr>
            <w:tcW w:w="383" w:type="pct"/>
            <w:vAlign w:val="center"/>
          </w:tcPr>
          <w:p w14:paraId="321E72E4"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TRL5</w:t>
            </w:r>
          </w:p>
        </w:tc>
        <w:tc>
          <w:tcPr>
            <w:tcW w:w="383" w:type="pct"/>
            <w:vAlign w:val="center"/>
          </w:tcPr>
          <w:p w14:paraId="552A624E" w14:textId="77777777" w:rsidR="00A927BF" w:rsidRDefault="00A927BF">
            <w:pPr>
              <w:spacing w:line="320" w:lineRule="exact"/>
              <w:rPr>
                <w:rFonts w:asciiTheme="minorEastAsia" w:eastAsiaTheme="minorEastAsia" w:hAnsiTheme="minorEastAsia" w:hint="eastAsia"/>
                <w:szCs w:val="21"/>
              </w:rPr>
            </w:pPr>
          </w:p>
        </w:tc>
        <w:tc>
          <w:tcPr>
            <w:tcW w:w="383" w:type="pct"/>
            <w:vAlign w:val="center"/>
          </w:tcPr>
          <w:p w14:paraId="560A1D21"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TRL8</w:t>
            </w:r>
          </w:p>
        </w:tc>
        <w:tc>
          <w:tcPr>
            <w:tcW w:w="383" w:type="pct"/>
            <w:vAlign w:val="center"/>
          </w:tcPr>
          <w:p w14:paraId="5D0C702D"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TRL10</w:t>
            </w:r>
          </w:p>
        </w:tc>
        <w:tc>
          <w:tcPr>
            <w:tcW w:w="620" w:type="pct"/>
            <w:vAlign w:val="center"/>
          </w:tcPr>
          <w:p w14:paraId="41384B7C" w14:textId="77777777" w:rsidR="00A927BF" w:rsidRDefault="00A927BF">
            <w:pPr>
              <w:spacing w:line="320" w:lineRule="exact"/>
              <w:rPr>
                <w:rFonts w:asciiTheme="minorEastAsia" w:eastAsiaTheme="minorEastAsia" w:hAnsiTheme="minorEastAsia" w:hint="eastAsia"/>
                <w:szCs w:val="21"/>
              </w:rPr>
            </w:pPr>
          </w:p>
        </w:tc>
      </w:tr>
      <w:tr w:rsidR="00A927BF" w14:paraId="094D3909" w14:textId="77777777">
        <w:trPr>
          <w:trHeight w:val="667"/>
          <w:tblHeader/>
          <w:jc w:val="center"/>
        </w:trPr>
        <w:tc>
          <w:tcPr>
            <w:tcW w:w="981" w:type="pct"/>
            <w:vMerge/>
            <w:shd w:val="clear" w:color="auto" w:fill="D8D8D8" w:themeFill="background1" w:themeFillShade="D8"/>
            <w:vAlign w:val="center"/>
          </w:tcPr>
          <w:p w14:paraId="583ADDC0"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1867" w:type="pct"/>
            <w:vAlign w:val="center"/>
          </w:tcPr>
          <w:p w14:paraId="6559ED75"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构网型新能源与储能优化配置策略</w:t>
            </w:r>
          </w:p>
        </w:tc>
        <w:tc>
          <w:tcPr>
            <w:tcW w:w="383" w:type="pct"/>
            <w:vAlign w:val="center"/>
          </w:tcPr>
          <w:p w14:paraId="45F7921F" w14:textId="77777777" w:rsidR="00A927BF" w:rsidRDefault="00A927BF">
            <w:pPr>
              <w:spacing w:line="320" w:lineRule="exact"/>
              <w:rPr>
                <w:rFonts w:asciiTheme="minorEastAsia" w:eastAsiaTheme="minorEastAsia" w:hAnsiTheme="minorEastAsia" w:hint="eastAsia"/>
                <w:szCs w:val="21"/>
              </w:rPr>
            </w:pPr>
          </w:p>
        </w:tc>
        <w:tc>
          <w:tcPr>
            <w:tcW w:w="383" w:type="pct"/>
            <w:vAlign w:val="center"/>
          </w:tcPr>
          <w:p w14:paraId="45AD8953"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TRL4</w:t>
            </w:r>
          </w:p>
        </w:tc>
        <w:tc>
          <w:tcPr>
            <w:tcW w:w="383" w:type="pct"/>
            <w:vAlign w:val="center"/>
          </w:tcPr>
          <w:p w14:paraId="2D7A1BBB"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TRL6</w:t>
            </w:r>
          </w:p>
        </w:tc>
        <w:tc>
          <w:tcPr>
            <w:tcW w:w="383" w:type="pct"/>
            <w:vAlign w:val="center"/>
          </w:tcPr>
          <w:p w14:paraId="4086A1F6"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TRL8</w:t>
            </w:r>
          </w:p>
        </w:tc>
        <w:tc>
          <w:tcPr>
            <w:tcW w:w="620" w:type="pct"/>
            <w:vAlign w:val="center"/>
          </w:tcPr>
          <w:p w14:paraId="080029B8"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TRL9</w:t>
            </w:r>
          </w:p>
        </w:tc>
      </w:tr>
      <w:tr w:rsidR="00A927BF" w14:paraId="4C0A77FF" w14:textId="77777777">
        <w:trPr>
          <w:trHeight w:val="667"/>
          <w:tblHeader/>
          <w:jc w:val="center"/>
        </w:trPr>
        <w:tc>
          <w:tcPr>
            <w:tcW w:w="981" w:type="pct"/>
            <w:vMerge/>
            <w:shd w:val="clear" w:color="auto" w:fill="D8D8D8" w:themeFill="background1" w:themeFillShade="D8"/>
            <w:vAlign w:val="center"/>
          </w:tcPr>
          <w:p w14:paraId="7291C2CB"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1867" w:type="pct"/>
            <w:vAlign w:val="center"/>
          </w:tcPr>
          <w:p w14:paraId="5CEACC3F"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大系统构网稳定性支撑技术</w:t>
            </w:r>
          </w:p>
        </w:tc>
        <w:tc>
          <w:tcPr>
            <w:tcW w:w="383" w:type="pct"/>
            <w:vAlign w:val="center"/>
          </w:tcPr>
          <w:p w14:paraId="36AA794F" w14:textId="77777777" w:rsidR="00A927BF" w:rsidRDefault="00A927BF">
            <w:pPr>
              <w:spacing w:line="320" w:lineRule="exact"/>
              <w:rPr>
                <w:rFonts w:asciiTheme="minorEastAsia" w:eastAsiaTheme="minorEastAsia" w:hAnsiTheme="minorEastAsia" w:hint="eastAsia"/>
                <w:szCs w:val="21"/>
              </w:rPr>
            </w:pPr>
          </w:p>
        </w:tc>
        <w:tc>
          <w:tcPr>
            <w:tcW w:w="383" w:type="pct"/>
            <w:vAlign w:val="center"/>
          </w:tcPr>
          <w:p w14:paraId="44FC9F2B"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TRL4</w:t>
            </w:r>
          </w:p>
        </w:tc>
        <w:tc>
          <w:tcPr>
            <w:tcW w:w="383" w:type="pct"/>
            <w:vAlign w:val="center"/>
          </w:tcPr>
          <w:p w14:paraId="2A731BCD"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TRL6</w:t>
            </w:r>
          </w:p>
        </w:tc>
        <w:tc>
          <w:tcPr>
            <w:tcW w:w="383" w:type="pct"/>
            <w:vAlign w:val="center"/>
          </w:tcPr>
          <w:p w14:paraId="1CFE3F86"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TRL7</w:t>
            </w:r>
          </w:p>
        </w:tc>
        <w:tc>
          <w:tcPr>
            <w:tcW w:w="620" w:type="pct"/>
            <w:vAlign w:val="center"/>
          </w:tcPr>
          <w:p w14:paraId="60D7A60F"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TRL9</w:t>
            </w:r>
          </w:p>
        </w:tc>
      </w:tr>
      <w:tr w:rsidR="00A927BF" w14:paraId="2600B707" w14:textId="77777777">
        <w:trPr>
          <w:trHeight w:val="667"/>
          <w:tblHeader/>
          <w:jc w:val="center"/>
        </w:trPr>
        <w:tc>
          <w:tcPr>
            <w:tcW w:w="981" w:type="pct"/>
            <w:vMerge/>
            <w:shd w:val="clear" w:color="auto" w:fill="D8D8D8" w:themeFill="background1" w:themeFillShade="D8"/>
            <w:vAlign w:val="center"/>
          </w:tcPr>
          <w:p w14:paraId="48AA56B7"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1867" w:type="pct"/>
            <w:vAlign w:val="center"/>
          </w:tcPr>
          <w:p w14:paraId="49CD8598"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多机组集群协控策略与模式切换</w:t>
            </w:r>
          </w:p>
        </w:tc>
        <w:tc>
          <w:tcPr>
            <w:tcW w:w="383" w:type="pct"/>
            <w:vAlign w:val="center"/>
          </w:tcPr>
          <w:p w14:paraId="6C8AED43" w14:textId="77777777" w:rsidR="00A927BF" w:rsidRDefault="00A927BF">
            <w:pPr>
              <w:spacing w:line="320" w:lineRule="exact"/>
              <w:rPr>
                <w:rFonts w:asciiTheme="minorEastAsia" w:eastAsiaTheme="minorEastAsia" w:hAnsiTheme="minorEastAsia" w:hint="eastAsia"/>
                <w:szCs w:val="21"/>
              </w:rPr>
            </w:pPr>
          </w:p>
        </w:tc>
        <w:tc>
          <w:tcPr>
            <w:tcW w:w="383" w:type="pct"/>
            <w:vAlign w:val="center"/>
          </w:tcPr>
          <w:p w14:paraId="28BD0366"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TRL4</w:t>
            </w:r>
          </w:p>
        </w:tc>
        <w:tc>
          <w:tcPr>
            <w:tcW w:w="383" w:type="pct"/>
            <w:vAlign w:val="center"/>
          </w:tcPr>
          <w:p w14:paraId="763834CC"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TRL6</w:t>
            </w:r>
          </w:p>
        </w:tc>
        <w:tc>
          <w:tcPr>
            <w:tcW w:w="383" w:type="pct"/>
            <w:vAlign w:val="center"/>
          </w:tcPr>
          <w:p w14:paraId="654E60A8"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TRL7</w:t>
            </w:r>
          </w:p>
        </w:tc>
        <w:tc>
          <w:tcPr>
            <w:tcW w:w="620" w:type="pct"/>
            <w:vAlign w:val="center"/>
          </w:tcPr>
          <w:p w14:paraId="0ADEF243" w14:textId="77777777" w:rsidR="00A927BF" w:rsidRDefault="00000000">
            <w:pPr>
              <w:spacing w:line="320" w:lineRule="exact"/>
              <w:rPr>
                <w:rFonts w:asciiTheme="minorEastAsia" w:eastAsiaTheme="minorEastAsia" w:hAnsiTheme="minorEastAsia" w:hint="eastAsia"/>
                <w:szCs w:val="21"/>
              </w:rPr>
            </w:pPr>
            <w:r>
              <w:rPr>
                <w:rFonts w:asciiTheme="minorEastAsia" w:eastAsiaTheme="minorEastAsia" w:hAnsiTheme="minorEastAsia" w:hint="eastAsia"/>
                <w:szCs w:val="21"/>
              </w:rPr>
              <w:t>TRL9</w:t>
            </w:r>
          </w:p>
        </w:tc>
      </w:tr>
    </w:tbl>
    <w:p w14:paraId="047A5459" w14:textId="77777777" w:rsidR="00A927BF" w:rsidRDefault="00A927BF">
      <w:pPr>
        <w:spacing w:line="560" w:lineRule="exact"/>
        <w:ind w:firstLine="679"/>
        <w:rPr>
          <w:rFonts w:ascii="Times New Roman" w:hAnsi="Times New Roman" w:cs="仿宋_GB2312"/>
          <w:color w:val="000000" w:themeColor="text1"/>
          <w:sz w:val="32"/>
          <w:szCs w:val="32"/>
        </w:rPr>
        <w:sectPr w:rsidR="00A927BF">
          <w:pgSz w:w="16838" w:h="11906" w:orient="landscape"/>
          <w:pgMar w:top="1797" w:right="1440" w:bottom="1797" w:left="1440" w:header="340" w:footer="992" w:gutter="0"/>
          <w:pgNumType w:fmt="numberInDash"/>
          <w:cols w:space="425"/>
          <w:docGrid w:type="linesAndChars" w:linePitch="398" w:charSpace="4044"/>
        </w:sectPr>
      </w:pPr>
    </w:p>
    <w:p w14:paraId="640294C6" w14:textId="77777777" w:rsidR="00A927BF" w:rsidRDefault="00000000">
      <w:pPr>
        <w:pStyle w:val="4"/>
        <w:ind w:firstLine="679"/>
      </w:pPr>
      <w:r>
        <w:rPr>
          <w:rFonts w:hint="eastAsia"/>
        </w:rPr>
        <w:lastRenderedPageBreak/>
        <w:t>氢能</w:t>
      </w:r>
      <w:bookmarkEnd w:id="212"/>
    </w:p>
    <w:p w14:paraId="521263D8"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以产业痛点为导向，聚焦电解水制氢装备全生命周期成本降低与风光适应性提升，开展面向可再生能源消纳应用的高可靠、长寿命、高效率、低成本电解水制氢技术研究与装备开发，着力实现核心部件材料的自主突破，全面提升中车电解水制氢装备产品的技术优势和市场竞争力。</w:t>
      </w:r>
    </w:p>
    <w:p w14:paraId="268D2F3C"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hint="eastAsia"/>
          <w:sz w:val="32"/>
          <w:szCs w:val="32"/>
        </w:rPr>
        <w:t>到</w:t>
      </w:r>
      <w:r>
        <w:rPr>
          <w:rFonts w:ascii="Times New Roman" w:eastAsia="仿宋_GB2312" w:hAnsi="Times New Roman" w:hint="eastAsia"/>
          <w:sz w:val="32"/>
          <w:szCs w:val="32"/>
        </w:rPr>
        <w:t>2030</w:t>
      </w:r>
      <w:r>
        <w:rPr>
          <w:rFonts w:ascii="Times New Roman" w:eastAsia="仿宋_GB2312" w:hAnsi="Times New Roman" w:hint="eastAsia"/>
          <w:sz w:val="32"/>
          <w:szCs w:val="32"/>
        </w:rPr>
        <w:t>年，完成高温（≥</w:t>
      </w:r>
      <w:r>
        <w:rPr>
          <w:rFonts w:ascii="Times New Roman" w:eastAsia="仿宋_GB2312" w:hAnsi="Times New Roman" w:hint="eastAsia"/>
          <w:sz w:val="32"/>
          <w:szCs w:val="32"/>
        </w:rPr>
        <w:t>120</w:t>
      </w:r>
      <w:r>
        <w:rPr>
          <w:rFonts w:ascii="Times New Roman" w:eastAsia="仿宋_GB2312" w:hAnsi="Times New Roman" w:hint="eastAsia"/>
          <w:sz w:val="32"/>
          <w:szCs w:val="32"/>
        </w:rPr>
        <w:t>℃）、大电密（≥</w:t>
      </w:r>
      <w:r>
        <w:rPr>
          <w:rFonts w:ascii="Times New Roman" w:eastAsia="仿宋_GB2312" w:hAnsi="Times New Roman" w:hint="eastAsia"/>
          <w:sz w:val="32"/>
          <w:szCs w:val="32"/>
        </w:rPr>
        <w:t>8000A/m</w:t>
      </w:r>
      <w:r>
        <w:rPr>
          <w:rFonts w:ascii="Times New Roman" w:eastAsia="仿宋_GB2312" w:hAnsi="Times New Roman" w:hint="eastAsia"/>
          <w:sz w:val="32"/>
          <w:szCs w:val="32"/>
          <w:vertAlign w:val="superscript"/>
        </w:rPr>
        <w:t>2</w:t>
      </w:r>
      <w:r>
        <w:rPr>
          <w:rFonts w:ascii="Times New Roman" w:eastAsia="仿宋_GB2312" w:hAnsi="Times New Roman" w:hint="eastAsia"/>
          <w:sz w:val="32"/>
          <w:szCs w:val="32"/>
        </w:rPr>
        <w:t>）和高可靠碱性制氢关键技术研究，分阶段完成</w:t>
      </w:r>
      <w:r>
        <w:rPr>
          <w:rFonts w:ascii="Times New Roman" w:eastAsia="仿宋_GB2312" w:hAnsi="Times New Roman" w:hint="eastAsia"/>
          <w:sz w:val="32"/>
          <w:szCs w:val="32"/>
        </w:rPr>
        <w:t>200-4000Nm</w:t>
      </w:r>
      <w:r>
        <w:rPr>
          <w:rFonts w:ascii="Times New Roman" w:eastAsia="仿宋_GB2312" w:hAnsi="Times New Roman" w:hint="eastAsia"/>
          <w:sz w:val="32"/>
          <w:szCs w:val="32"/>
          <w:vertAlign w:val="superscript"/>
        </w:rPr>
        <w:t>3</w:t>
      </w:r>
      <w:r>
        <w:rPr>
          <w:rFonts w:ascii="Times New Roman" w:eastAsia="仿宋_GB2312" w:hAnsi="Times New Roman" w:hint="eastAsia"/>
          <w:sz w:val="32"/>
          <w:szCs w:val="32"/>
        </w:rPr>
        <w:t>/h</w:t>
      </w:r>
      <w:r>
        <w:rPr>
          <w:rFonts w:ascii="Times New Roman" w:eastAsia="仿宋_GB2312" w:hAnsi="Times New Roman" w:hint="eastAsia"/>
          <w:sz w:val="32"/>
          <w:szCs w:val="32"/>
        </w:rPr>
        <w:t>高温碱性、大电密碱性短堆样机研发、试制和测试，形成</w:t>
      </w:r>
      <w:r>
        <w:rPr>
          <w:rFonts w:ascii="Times New Roman" w:eastAsia="仿宋_GB2312" w:hAnsi="Times New Roman" w:hint="eastAsia"/>
          <w:sz w:val="32"/>
          <w:szCs w:val="32"/>
        </w:rPr>
        <w:t>4000Nm</w:t>
      </w:r>
      <w:r>
        <w:rPr>
          <w:rFonts w:ascii="Times New Roman" w:eastAsia="仿宋_GB2312" w:hAnsi="Times New Roman" w:hint="eastAsia"/>
          <w:sz w:val="32"/>
          <w:szCs w:val="32"/>
          <w:vertAlign w:val="superscript"/>
        </w:rPr>
        <w:t>3</w:t>
      </w:r>
      <w:r>
        <w:rPr>
          <w:rFonts w:ascii="Times New Roman" w:eastAsia="仿宋_GB2312" w:hAnsi="Times New Roman" w:hint="eastAsia"/>
          <w:sz w:val="32"/>
          <w:szCs w:val="32"/>
        </w:rPr>
        <w:t>/h</w:t>
      </w:r>
      <w:r>
        <w:rPr>
          <w:rFonts w:ascii="Times New Roman" w:eastAsia="仿宋_GB2312" w:hAnsi="Times New Roman" w:hint="eastAsia"/>
          <w:sz w:val="32"/>
          <w:szCs w:val="32"/>
        </w:rPr>
        <w:t>碱性电解槽及</w:t>
      </w:r>
      <w:r>
        <w:rPr>
          <w:rFonts w:ascii="Times New Roman" w:eastAsia="仿宋_GB2312" w:hAnsi="Times New Roman" w:hint="eastAsia"/>
          <w:sz w:val="32"/>
          <w:szCs w:val="32"/>
        </w:rPr>
        <w:t>10000Nm</w:t>
      </w:r>
      <w:r>
        <w:rPr>
          <w:rFonts w:ascii="Times New Roman" w:eastAsia="仿宋_GB2312" w:hAnsi="Times New Roman" w:hint="eastAsia"/>
          <w:sz w:val="32"/>
          <w:szCs w:val="32"/>
          <w:vertAlign w:val="superscript"/>
        </w:rPr>
        <w:t>3</w:t>
      </w:r>
      <w:r>
        <w:rPr>
          <w:rFonts w:ascii="Times New Roman" w:eastAsia="仿宋_GB2312" w:hAnsi="Times New Roman" w:hint="eastAsia"/>
          <w:sz w:val="32"/>
          <w:szCs w:val="32"/>
        </w:rPr>
        <w:t>/h</w:t>
      </w:r>
      <w:r>
        <w:rPr>
          <w:rFonts w:ascii="Times New Roman" w:eastAsia="仿宋_GB2312" w:hAnsi="Times New Roman" w:hint="eastAsia"/>
          <w:sz w:val="32"/>
          <w:szCs w:val="32"/>
        </w:rPr>
        <w:t>碱性制氢系统产品设计能力</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。完成低压方型强风光适应性碱性制氢电解槽和电解海水制氢技术研发。</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完成高电密低成本长寿命</w:t>
      </w:r>
      <w:r>
        <w:rPr>
          <w:rFonts w:ascii="Times New Roman" w:eastAsia="仿宋_GB2312" w:hAnsi="Times New Roman" w:hint="eastAsia"/>
          <w:sz w:val="32"/>
          <w:szCs w:val="32"/>
        </w:rPr>
        <w:t>PEM</w:t>
      </w:r>
      <w:r>
        <w:rPr>
          <w:rFonts w:ascii="Times New Roman" w:eastAsia="仿宋_GB2312" w:hAnsi="Times New Roman" w:hint="eastAsia"/>
          <w:sz w:val="32"/>
          <w:szCs w:val="32"/>
        </w:rPr>
        <w:t>制氢技术研究，逐年完成额定电流密度</w:t>
      </w:r>
      <w:r>
        <w:rPr>
          <w:rFonts w:ascii="Times New Roman" w:eastAsia="仿宋_GB2312" w:hAnsi="Times New Roman" w:hint="eastAsia"/>
          <w:sz w:val="32"/>
          <w:szCs w:val="32"/>
        </w:rPr>
        <w:t>40000-50000A/m</w:t>
      </w:r>
      <w:r>
        <w:rPr>
          <w:rFonts w:ascii="Times New Roman" w:eastAsia="仿宋_GB2312" w:hAnsi="Times New Roman" w:hint="eastAsia"/>
          <w:sz w:val="32"/>
          <w:szCs w:val="32"/>
          <w:vertAlign w:val="superscript"/>
        </w:rPr>
        <w:t>2</w:t>
      </w:r>
      <w:r>
        <w:rPr>
          <w:rFonts w:ascii="Times New Roman" w:eastAsia="仿宋_GB2312" w:hAnsi="Times New Roman" w:hint="eastAsia"/>
          <w:sz w:val="32"/>
          <w:szCs w:val="32"/>
        </w:rPr>
        <w:t>电解槽开发，形成千方级</w:t>
      </w:r>
      <w:r>
        <w:rPr>
          <w:rFonts w:ascii="Times New Roman" w:eastAsia="仿宋_GB2312" w:hAnsi="Times New Roman" w:hint="eastAsia"/>
          <w:sz w:val="32"/>
          <w:szCs w:val="32"/>
        </w:rPr>
        <w:t>PEM</w:t>
      </w:r>
      <w:r>
        <w:rPr>
          <w:rFonts w:ascii="Times New Roman" w:eastAsia="仿宋_GB2312" w:hAnsi="Times New Roman" w:hint="eastAsia"/>
          <w:sz w:val="32"/>
          <w:szCs w:val="32"/>
        </w:rPr>
        <w:t>电解槽及</w:t>
      </w:r>
      <w:r>
        <w:rPr>
          <w:rFonts w:ascii="Times New Roman" w:eastAsia="仿宋_GB2312" w:hAnsi="Times New Roman" w:hint="eastAsia"/>
          <w:sz w:val="32"/>
          <w:szCs w:val="32"/>
        </w:rPr>
        <w:t>4000Nm</w:t>
      </w:r>
      <w:r>
        <w:rPr>
          <w:rFonts w:ascii="Times New Roman" w:eastAsia="仿宋_GB2312" w:hAnsi="Times New Roman" w:hint="eastAsia"/>
          <w:sz w:val="32"/>
          <w:szCs w:val="32"/>
          <w:vertAlign w:val="superscript"/>
        </w:rPr>
        <w:t>3</w:t>
      </w:r>
      <w:r>
        <w:rPr>
          <w:rFonts w:ascii="Times New Roman" w:eastAsia="仿宋_GB2312" w:hAnsi="Times New Roman" w:hint="eastAsia"/>
          <w:sz w:val="32"/>
          <w:szCs w:val="32"/>
        </w:rPr>
        <w:t>/h</w:t>
      </w:r>
      <w:r>
        <w:rPr>
          <w:rFonts w:ascii="Times New Roman" w:eastAsia="仿宋_GB2312" w:hAnsi="Times New Roman" w:hint="eastAsia"/>
          <w:sz w:val="32"/>
          <w:szCs w:val="32"/>
        </w:rPr>
        <w:t>系统设计能力，降低</w:t>
      </w:r>
      <w:r>
        <w:rPr>
          <w:rFonts w:ascii="Times New Roman" w:eastAsia="仿宋_GB2312" w:hAnsi="Times New Roman" w:hint="eastAsia"/>
          <w:sz w:val="32"/>
          <w:szCs w:val="32"/>
        </w:rPr>
        <w:t>PEM</w:t>
      </w:r>
      <w:r>
        <w:rPr>
          <w:rFonts w:ascii="Times New Roman" w:eastAsia="仿宋_GB2312" w:hAnsi="Times New Roman" w:hint="eastAsia"/>
          <w:sz w:val="32"/>
          <w:szCs w:val="32"/>
        </w:rPr>
        <w:t>制氢电解槽成本至</w:t>
      </w:r>
      <w:r>
        <w:rPr>
          <w:rFonts w:ascii="Times New Roman" w:eastAsia="仿宋_GB2312" w:hAnsi="Times New Roman" w:hint="eastAsia"/>
          <w:sz w:val="32"/>
          <w:szCs w:val="32"/>
        </w:rPr>
        <w:t>1000</w:t>
      </w:r>
      <w:r>
        <w:rPr>
          <w:rFonts w:ascii="Times New Roman" w:eastAsia="仿宋_GB2312" w:hAnsi="Times New Roman" w:hint="eastAsia"/>
          <w:sz w:val="32"/>
          <w:szCs w:val="32"/>
        </w:rPr>
        <w:t>元</w:t>
      </w:r>
      <w:r>
        <w:rPr>
          <w:rFonts w:ascii="Times New Roman" w:eastAsia="仿宋_GB2312" w:hAnsi="Times New Roman" w:hint="eastAsia"/>
          <w:sz w:val="32"/>
          <w:szCs w:val="32"/>
        </w:rPr>
        <w:t>/kW</w:t>
      </w:r>
      <w:r>
        <w:rPr>
          <w:rFonts w:ascii="Times New Roman" w:eastAsia="仿宋_GB2312" w:hAnsi="Times New Roman" w:hint="eastAsia"/>
          <w:sz w:val="32"/>
          <w:szCs w:val="32"/>
        </w:rPr>
        <w:t>以下。完成</w:t>
      </w:r>
      <w:r>
        <w:rPr>
          <w:rFonts w:ascii="Times New Roman" w:eastAsia="仿宋_GB2312" w:hAnsi="Times New Roman" w:hint="eastAsia"/>
          <w:color w:val="0F1115"/>
          <w:sz w:val="32"/>
          <w:szCs w:val="32"/>
          <w:shd w:val="clear" w:color="auto" w:fill="FFFFFF"/>
        </w:rPr>
        <w:t>电解槽多物理场耦合建模与性能优化研究，突破模块化系统集成与高响应性制氢系统控制技术。</w:t>
      </w:r>
      <w:r>
        <w:rPr>
          <w:rFonts w:ascii="Times New Roman" w:eastAsia="仿宋_GB2312" w:hAnsi="Times New Roman" w:hint="eastAsia"/>
          <w:sz w:val="32"/>
          <w:szCs w:val="32"/>
        </w:rPr>
        <w:t>通过精进技术研发与核心部件材料优化，全面提升设备可靠性，实现制氢装备从“性能达标”向“长寿命高可靠低成本”的代际跨越，确立集团在绿氢装备市场的技术领先地位。</w:t>
      </w:r>
    </w:p>
    <w:p w14:paraId="1159DB81" w14:textId="77777777" w:rsidR="00A927BF" w:rsidRDefault="00A927BF">
      <w:pPr>
        <w:spacing w:line="560" w:lineRule="exact"/>
        <w:rPr>
          <w:rFonts w:ascii="Times New Roman" w:hAnsi="Times New Roman"/>
          <w:sz w:val="32"/>
          <w:szCs w:val="32"/>
          <w:highlight w:val="yellow"/>
        </w:rPr>
        <w:sectPr w:rsidR="00A927BF">
          <w:pgSz w:w="11906" w:h="16838"/>
          <w:pgMar w:top="1440" w:right="1797" w:bottom="1440" w:left="1797" w:header="340" w:footer="992" w:gutter="0"/>
          <w:pgNumType w:fmt="numberInDash"/>
          <w:cols w:space="425"/>
          <w:docGrid w:type="linesAndChars" w:linePitch="398" w:charSpace="4044"/>
        </w:sectPr>
      </w:pPr>
    </w:p>
    <w:tbl>
      <w:tblPr>
        <w:tblStyle w:val="af2"/>
        <w:tblpPr w:leftFromText="180" w:rightFromText="180" w:vertAnchor="text" w:horzAnchor="margin" w:tblpXSpec="center" w:tblpY="158"/>
        <w:tblOverlap w:val="never"/>
        <w:tblW w:w="4600" w:type="pct"/>
        <w:tblLayout w:type="fixed"/>
        <w:tblLook w:val="04A0" w:firstRow="1" w:lastRow="0" w:firstColumn="1" w:lastColumn="0" w:noHBand="0" w:noVBand="1"/>
      </w:tblPr>
      <w:tblGrid>
        <w:gridCol w:w="2524"/>
        <w:gridCol w:w="5081"/>
        <w:gridCol w:w="1050"/>
        <w:gridCol w:w="1045"/>
        <w:gridCol w:w="1045"/>
        <w:gridCol w:w="1045"/>
        <w:gridCol w:w="1042"/>
      </w:tblGrid>
      <w:tr w:rsidR="00A927BF" w14:paraId="4BEE89C6" w14:textId="77777777">
        <w:trPr>
          <w:trHeight w:val="268"/>
        </w:trPr>
        <w:tc>
          <w:tcPr>
            <w:tcW w:w="983" w:type="pct"/>
            <w:shd w:val="clear" w:color="auto" w:fill="D8D8D8" w:themeFill="background1" w:themeFillShade="D8"/>
            <w:vAlign w:val="center"/>
          </w:tcPr>
          <w:p w14:paraId="3F469B0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lastRenderedPageBreak/>
              <w:t>技术分类</w:t>
            </w:r>
          </w:p>
        </w:tc>
        <w:tc>
          <w:tcPr>
            <w:tcW w:w="1980" w:type="pct"/>
            <w:shd w:val="clear" w:color="auto" w:fill="D8D8D8" w:themeFill="background1" w:themeFillShade="D8"/>
            <w:vAlign w:val="center"/>
          </w:tcPr>
          <w:p w14:paraId="12B58FF2"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关键技术</w:t>
            </w:r>
          </w:p>
        </w:tc>
        <w:tc>
          <w:tcPr>
            <w:tcW w:w="409" w:type="pct"/>
            <w:shd w:val="clear" w:color="auto" w:fill="D8D8D8" w:themeFill="background1" w:themeFillShade="D8"/>
            <w:vAlign w:val="center"/>
          </w:tcPr>
          <w:p w14:paraId="5A5FDFD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2026</w:t>
            </w:r>
          </w:p>
        </w:tc>
        <w:tc>
          <w:tcPr>
            <w:tcW w:w="407" w:type="pct"/>
            <w:shd w:val="clear" w:color="auto" w:fill="D8D8D8" w:themeFill="background1" w:themeFillShade="D8"/>
            <w:vAlign w:val="center"/>
          </w:tcPr>
          <w:p w14:paraId="2B1A823D"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2027</w:t>
            </w:r>
          </w:p>
        </w:tc>
        <w:tc>
          <w:tcPr>
            <w:tcW w:w="407" w:type="pct"/>
            <w:shd w:val="clear" w:color="auto" w:fill="D8D8D8" w:themeFill="background1" w:themeFillShade="D8"/>
            <w:vAlign w:val="center"/>
          </w:tcPr>
          <w:p w14:paraId="330316CF"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2028</w:t>
            </w:r>
          </w:p>
        </w:tc>
        <w:tc>
          <w:tcPr>
            <w:tcW w:w="407" w:type="pct"/>
            <w:shd w:val="clear" w:color="auto" w:fill="D8D8D8" w:themeFill="background1" w:themeFillShade="D8"/>
            <w:vAlign w:val="center"/>
          </w:tcPr>
          <w:p w14:paraId="188EC2F7"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2029</w:t>
            </w:r>
          </w:p>
        </w:tc>
        <w:tc>
          <w:tcPr>
            <w:tcW w:w="406" w:type="pct"/>
            <w:shd w:val="clear" w:color="auto" w:fill="D8D8D8" w:themeFill="background1" w:themeFillShade="D8"/>
            <w:vAlign w:val="center"/>
          </w:tcPr>
          <w:p w14:paraId="37DA4750"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r>
              <w:rPr>
                <w:rFonts w:asciiTheme="minorEastAsia" w:eastAsiaTheme="minorEastAsia" w:hAnsiTheme="minorEastAsia" w:cs="仿宋" w:hint="eastAsia"/>
                <w:bCs/>
                <w:sz w:val="21"/>
                <w:szCs w:val="21"/>
              </w:rPr>
              <w:t>2030</w:t>
            </w:r>
          </w:p>
        </w:tc>
      </w:tr>
      <w:tr w:rsidR="00A927BF" w14:paraId="252F73CE" w14:textId="77777777">
        <w:trPr>
          <w:trHeight w:val="543"/>
        </w:trPr>
        <w:tc>
          <w:tcPr>
            <w:tcW w:w="983" w:type="pct"/>
            <w:vMerge w:val="restart"/>
            <w:shd w:val="clear" w:color="auto" w:fill="D8D8D8" w:themeFill="background1" w:themeFillShade="D8"/>
            <w:vAlign w:val="center"/>
          </w:tcPr>
          <w:p w14:paraId="1928563C"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hint="eastAsia"/>
                <w:bCs/>
                <w:sz w:val="21"/>
                <w:szCs w:val="21"/>
              </w:rPr>
            </w:pPr>
            <w:r>
              <w:rPr>
                <w:rFonts w:asciiTheme="minorEastAsia" w:eastAsiaTheme="minorEastAsia" w:hAnsiTheme="minorEastAsia" w:hint="eastAsia"/>
                <w:bCs/>
                <w:sz w:val="21"/>
                <w:szCs w:val="21"/>
              </w:rPr>
              <w:t>氢能</w:t>
            </w:r>
          </w:p>
        </w:tc>
        <w:tc>
          <w:tcPr>
            <w:tcW w:w="1980" w:type="pct"/>
            <w:vAlign w:val="center"/>
          </w:tcPr>
          <w:p w14:paraId="3B810574"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高温碱性制氢技术</w:t>
            </w:r>
          </w:p>
        </w:tc>
        <w:tc>
          <w:tcPr>
            <w:tcW w:w="409" w:type="pct"/>
            <w:vAlign w:val="center"/>
          </w:tcPr>
          <w:p w14:paraId="5FBAFBD2"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TRL5</w:t>
            </w:r>
          </w:p>
        </w:tc>
        <w:tc>
          <w:tcPr>
            <w:tcW w:w="407" w:type="pct"/>
            <w:vAlign w:val="center"/>
          </w:tcPr>
          <w:p w14:paraId="235B8879"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7" w:type="pct"/>
            <w:vAlign w:val="center"/>
          </w:tcPr>
          <w:p w14:paraId="098F53FD"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TRL8</w:t>
            </w:r>
          </w:p>
        </w:tc>
        <w:tc>
          <w:tcPr>
            <w:tcW w:w="407" w:type="pct"/>
            <w:vAlign w:val="center"/>
          </w:tcPr>
          <w:p w14:paraId="5A95D611"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6" w:type="pct"/>
            <w:vAlign w:val="center"/>
          </w:tcPr>
          <w:p w14:paraId="41423D1E"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TRL10</w:t>
            </w:r>
          </w:p>
        </w:tc>
      </w:tr>
      <w:tr w:rsidR="00A927BF" w14:paraId="3DDA8CA1" w14:textId="77777777">
        <w:trPr>
          <w:trHeight w:val="543"/>
        </w:trPr>
        <w:tc>
          <w:tcPr>
            <w:tcW w:w="983" w:type="pct"/>
            <w:vMerge/>
            <w:shd w:val="clear" w:color="auto" w:fill="D8D8D8" w:themeFill="background1" w:themeFillShade="D8"/>
            <w:vAlign w:val="center"/>
          </w:tcPr>
          <w:p w14:paraId="287A596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hint="eastAsia"/>
                <w:bCs/>
                <w:sz w:val="21"/>
                <w:szCs w:val="21"/>
              </w:rPr>
            </w:pPr>
          </w:p>
        </w:tc>
        <w:tc>
          <w:tcPr>
            <w:tcW w:w="1980" w:type="pct"/>
            <w:vAlign w:val="center"/>
          </w:tcPr>
          <w:p w14:paraId="78C4039A"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电解海水制氢技术</w:t>
            </w:r>
          </w:p>
        </w:tc>
        <w:tc>
          <w:tcPr>
            <w:tcW w:w="409" w:type="pct"/>
            <w:vAlign w:val="center"/>
          </w:tcPr>
          <w:p w14:paraId="12CB2695"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TRL5</w:t>
            </w:r>
          </w:p>
        </w:tc>
        <w:tc>
          <w:tcPr>
            <w:tcW w:w="407" w:type="pct"/>
            <w:vAlign w:val="center"/>
          </w:tcPr>
          <w:p w14:paraId="1693CA85"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7" w:type="pct"/>
            <w:vAlign w:val="center"/>
          </w:tcPr>
          <w:p w14:paraId="3ECD001F"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TRL8</w:t>
            </w:r>
          </w:p>
        </w:tc>
        <w:tc>
          <w:tcPr>
            <w:tcW w:w="407" w:type="pct"/>
            <w:vAlign w:val="center"/>
          </w:tcPr>
          <w:p w14:paraId="598A7AC1"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6" w:type="pct"/>
            <w:vAlign w:val="center"/>
          </w:tcPr>
          <w:p w14:paraId="3094219F"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TRL10</w:t>
            </w:r>
          </w:p>
        </w:tc>
      </w:tr>
      <w:tr w:rsidR="00A927BF" w14:paraId="38E4F025" w14:textId="77777777">
        <w:trPr>
          <w:trHeight w:val="543"/>
        </w:trPr>
        <w:tc>
          <w:tcPr>
            <w:tcW w:w="983" w:type="pct"/>
            <w:vMerge/>
            <w:shd w:val="clear" w:color="auto" w:fill="D8D8D8" w:themeFill="background1" w:themeFillShade="D8"/>
            <w:vAlign w:val="center"/>
          </w:tcPr>
          <w:p w14:paraId="0451DB5A"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hint="eastAsia"/>
                <w:bCs/>
                <w:sz w:val="21"/>
                <w:szCs w:val="21"/>
              </w:rPr>
            </w:pPr>
          </w:p>
        </w:tc>
        <w:tc>
          <w:tcPr>
            <w:tcW w:w="1980" w:type="pct"/>
            <w:vAlign w:val="center"/>
          </w:tcPr>
          <w:p w14:paraId="5358BD86"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高电密PEM制氢技术</w:t>
            </w:r>
          </w:p>
        </w:tc>
        <w:tc>
          <w:tcPr>
            <w:tcW w:w="409" w:type="pct"/>
            <w:vAlign w:val="center"/>
          </w:tcPr>
          <w:p w14:paraId="0E6B8F81" w14:textId="77777777" w:rsidR="00A927BF" w:rsidRDefault="00000000">
            <w:pPr>
              <w:widowControl/>
              <w:spacing w:line="320" w:lineRule="exact"/>
              <w:jc w:val="center"/>
              <w:textAlignment w:val="center"/>
              <w:rPr>
                <w:rFonts w:asciiTheme="minorEastAsia" w:eastAsiaTheme="minorEastAsia" w:hAnsiTheme="minorEastAsia" w:cs="宋体" w:hint="eastAsia"/>
                <w:color w:val="000000"/>
                <w:kern w:val="0"/>
                <w:szCs w:val="21"/>
                <w:lang w:bidi="ar"/>
              </w:rPr>
            </w:pPr>
            <w:r>
              <w:rPr>
                <w:rFonts w:asciiTheme="minorEastAsia" w:eastAsiaTheme="minorEastAsia" w:hAnsiTheme="minorEastAsia" w:cs="仿宋" w:hint="eastAsia"/>
                <w:bCs/>
                <w:szCs w:val="21"/>
              </w:rPr>
              <w:t>TRL3</w:t>
            </w:r>
          </w:p>
        </w:tc>
        <w:tc>
          <w:tcPr>
            <w:tcW w:w="407" w:type="pct"/>
            <w:vAlign w:val="center"/>
          </w:tcPr>
          <w:p w14:paraId="4F6D08D3"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c>
          <w:tcPr>
            <w:tcW w:w="407" w:type="pct"/>
            <w:vAlign w:val="center"/>
          </w:tcPr>
          <w:p w14:paraId="24F87300" w14:textId="77777777" w:rsidR="00A927BF" w:rsidRDefault="00000000">
            <w:pPr>
              <w:widowControl/>
              <w:spacing w:line="320" w:lineRule="exact"/>
              <w:jc w:val="center"/>
              <w:textAlignment w:val="center"/>
              <w:rPr>
                <w:rFonts w:asciiTheme="minorEastAsia" w:eastAsiaTheme="minorEastAsia" w:hAnsiTheme="minorEastAsia" w:cs="宋体" w:hint="eastAsia"/>
                <w:color w:val="000000"/>
                <w:kern w:val="0"/>
                <w:szCs w:val="21"/>
                <w:lang w:bidi="ar"/>
              </w:rPr>
            </w:pPr>
            <w:r>
              <w:rPr>
                <w:rFonts w:asciiTheme="minorEastAsia" w:eastAsiaTheme="minorEastAsia" w:hAnsiTheme="minorEastAsia" w:cs="仿宋" w:hint="eastAsia"/>
                <w:bCs/>
                <w:szCs w:val="21"/>
              </w:rPr>
              <w:t>TRL7</w:t>
            </w:r>
          </w:p>
        </w:tc>
        <w:tc>
          <w:tcPr>
            <w:tcW w:w="407" w:type="pct"/>
            <w:vAlign w:val="center"/>
          </w:tcPr>
          <w:p w14:paraId="6A609380"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c>
          <w:tcPr>
            <w:tcW w:w="406" w:type="pct"/>
            <w:vAlign w:val="center"/>
          </w:tcPr>
          <w:p w14:paraId="160780CD"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TRL10</w:t>
            </w:r>
          </w:p>
        </w:tc>
      </w:tr>
      <w:tr w:rsidR="00A927BF" w14:paraId="25E574EE" w14:textId="77777777">
        <w:trPr>
          <w:trHeight w:val="542"/>
        </w:trPr>
        <w:tc>
          <w:tcPr>
            <w:tcW w:w="983" w:type="pct"/>
            <w:vMerge/>
            <w:shd w:val="clear" w:color="auto" w:fill="D8D8D8" w:themeFill="background1" w:themeFillShade="D8"/>
            <w:vAlign w:val="center"/>
          </w:tcPr>
          <w:p w14:paraId="41DD93B5"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1980" w:type="pct"/>
            <w:vAlign w:val="center"/>
          </w:tcPr>
          <w:p w14:paraId="6C785F8B"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低压方型强风光适应性碱性制氢电解槽</w:t>
            </w:r>
          </w:p>
        </w:tc>
        <w:tc>
          <w:tcPr>
            <w:tcW w:w="409" w:type="pct"/>
            <w:vAlign w:val="center"/>
          </w:tcPr>
          <w:p w14:paraId="60F63AB3"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7" w:type="pct"/>
            <w:vAlign w:val="center"/>
          </w:tcPr>
          <w:p w14:paraId="6136D1BF"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TRL6</w:t>
            </w:r>
          </w:p>
        </w:tc>
        <w:tc>
          <w:tcPr>
            <w:tcW w:w="407" w:type="pct"/>
            <w:vAlign w:val="center"/>
          </w:tcPr>
          <w:p w14:paraId="0F197BBC"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7" w:type="pct"/>
            <w:vAlign w:val="center"/>
          </w:tcPr>
          <w:p w14:paraId="5FAC8BA0"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6" w:type="pct"/>
            <w:vAlign w:val="center"/>
          </w:tcPr>
          <w:p w14:paraId="79755908"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TRL10</w:t>
            </w:r>
          </w:p>
        </w:tc>
      </w:tr>
      <w:tr w:rsidR="00A927BF" w14:paraId="1135CE6B" w14:textId="77777777">
        <w:trPr>
          <w:trHeight w:val="671"/>
        </w:trPr>
        <w:tc>
          <w:tcPr>
            <w:tcW w:w="983" w:type="pct"/>
            <w:vMerge/>
            <w:shd w:val="clear" w:color="auto" w:fill="D8D8D8" w:themeFill="background1" w:themeFillShade="D8"/>
            <w:vAlign w:val="center"/>
          </w:tcPr>
          <w:p w14:paraId="6EC38D06"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1980" w:type="pct"/>
            <w:vAlign w:val="center"/>
          </w:tcPr>
          <w:p w14:paraId="5F0612B8"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低成本长寿命强风光适应性PEM制氢技术</w:t>
            </w:r>
          </w:p>
        </w:tc>
        <w:tc>
          <w:tcPr>
            <w:tcW w:w="409" w:type="pct"/>
            <w:vAlign w:val="center"/>
          </w:tcPr>
          <w:p w14:paraId="0708FA48"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7" w:type="pct"/>
            <w:vAlign w:val="center"/>
          </w:tcPr>
          <w:p w14:paraId="7E766309"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TRL4</w:t>
            </w:r>
          </w:p>
        </w:tc>
        <w:tc>
          <w:tcPr>
            <w:tcW w:w="407" w:type="pct"/>
            <w:vAlign w:val="center"/>
          </w:tcPr>
          <w:p w14:paraId="1EC24A08"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c>
          <w:tcPr>
            <w:tcW w:w="407" w:type="pct"/>
            <w:vAlign w:val="center"/>
          </w:tcPr>
          <w:p w14:paraId="1E9ECED4" w14:textId="77777777" w:rsidR="00A927BF" w:rsidRDefault="00000000">
            <w:pPr>
              <w:widowControl/>
              <w:spacing w:line="320" w:lineRule="exact"/>
              <w:jc w:val="center"/>
              <w:textAlignment w:val="center"/>
              <w:rPr>
                <w:rFonts w:asciiTheme="minorEastAsia" w:eastAsiaTheme="minorEastAsia" w:hAnsiTheme="minorEastAsia" w:cs="仿宋" w:hint="eastAsia"/>
                <w:bCs/>
                <w:szCs w:val="21"/>
              </w:rPr>
            </w:pPr>
            <w:r>
              <w:rPr>
                <w:rFonts w:asciiTheme="minorEastAsia" w:eastAsiaTheme="minorEastAsia" w:hAnsiTheme="minorEastAsia" w:cs="仿宋" w:hint="eastAsia"/>
                <w:bCs/>
                <w:szCs w:val="21"/>
              </w:rPr>
              <w:t>TRL8</w:t>
            </w:r>
          </w:p>
        </w:tc>
        <w:tc>
          <w:tcPr>
            <w:tcW w:w="406" w:type="pct"/>
            <w:vAlign w:val="center"/>
          </w:tcPr>
          <w:p w14:paraId="4D715E27" w14:textId="77777777" w:rsidR="00A927BF" w:rsidRDefault="00A927BF">
            <w:pPr>
              <w:widowControl/>
              <w:spacing w:line="320" w:lineRule="exact"/>
              <w:jc w:val="center"/>
              <w:textAlignment w:val="center"/>
              <w:rPr>
                <w:rFonts w:asciiTheme="minorEastAsia" w:eastAsiaTheme="minorEastAsia" w:hAnsiTheme="minorEastAsia" w:cs="仿宋" w:hint="eastAsia"/>
                <w:bCs/>
                <w:szCs w:val="21"/>
              </w:rPr>
            </w:pPr>
          </w:p>
        </w:tc>
      </w:tr>
      <w:tr w:rsidR="00A927BF" w14:paraId="576B476E" w14:textId="77777777">
        <w:trPr>
          <w:trHeight w:hRule="exact" w:val="581"/>
        </w:trPr>
        <w:tc>
          <w:tcPr>
            <w:tcW w:w="983" w:type="pct"/>
            <w:vMerge/>
            <w:shd w:val="clear" w:color="auto" w:fill="D8D8D8" w:themeFill="background1" w:themeFillShade="D8"/>
            <w:vAlign w:val="center"/>
          </w:tcPr>
          <w:p w14:paraId="583CA6F3"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1980" w:type="pct"/>
            <w:vAlign w:val="center"/>
          </w:tcPr>
          <w:p w14:paraId="29DDAE71"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color w:val="0F1115"/>
                <w:sz w:val="21"/>
                <w:szCs w:val="21"/>
                <w:shd w:val="clear" w:color="auto" w:fill="FFFFFF"/>
              </w:rPr>
              <w:t>电解槽多物理场耦合建模与性能优化研究</w:t>
            </w:r>
          </w:p>
        </w:tc>
        <w:tc>
          <w:tcPr>
            <w:tcW w:w="409" w:type="pct"/>
            <w:vAlign w:val="center"/>
          </w:tcPr>
          <w:p w14:paraId="3879E9B0"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c>
          <w:tcPr>
            <w:tcW w:w="407" w:type="pct"/>
            <w:vAlign w:val="center"/>
          </w:tcPr>
          <w:p w14:paraId="3806C71A" w14:textId="77777777" w:rsidR="00A927BF" w:rsidRDefault="00000000">
            <w:pPr>
              <w:widowControl/>
              <w:spacing w:line="320" w:lineRule="exact"/>
              <w:jc w:val="center"/>
              <w:textAlignment w:val="center"/>
              <w:rPr>
                <w:rFonts w:asciiTheme="minorEastAsia" w:eastAsiaTheme="minorEastAsia" w:hAnsiTheme="minorEastAsia" w:cs="宋体" w:hint="eastAsia"/>
                <w:color w:val="000000"/>
                <w:kern w:val="0"/>
                <w:szCs w:val="21"/>
                <w:lang w:bidi="ar"/>
              </w:rPr>
            </w:pPr>
            <w:r>
              <w:rPr>
                <w:rFonts w:asciiTheme="minorEastAsia" w:eastAsiaTheme="minorEastAsia" w:hAnsiTheme="minorEastAsia" w:cs="仿宋" w:hint="eastAsia"/>
                <w:bCs/>
                <w:szCs w:val="21"/>
              </w:rPr>
              <w:t>TRL7</w:t>
            </w:r>
          </w:p>
        </w:tc>
        <w:tc>
          <w:tcPr>
            <w:tcW w:w="407" w:type="pct"/>
            <w:vAlign w:val="center"/>
          </w:tcPr>
          <w:p w14:paraId="7710F2D4"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c>
          <w:tcPr>
            <w:tcW w:w="407" w:type="pct"/>
            <w:vAlign w:val="center"/>
          </w:tcPr>
          <w:p w14:paraId="6040ACAB" w14:textId="77777777" w:rsidR="00A927BF" w:rsidRDefault="00000000">
            <w:pPr>
              <w:widowControl/>
              <w:spacing w:line="320" w:lineRule="exact"/>
              <w:jc w:val="center"/>
              <w:textAlignment w:val="center"/>
              <w:rPr>
                <w:rFonts w:asciiTheme="minorEastAsia" w:eastAsiaTheme="minorEastAsia" w:hAnsiTheme="minorEastAsia" w:cs="宋体" w:hint="eastAsia"/>
                <w:color w:val="000000"/>
                <w:kern w:val="0"/>
                <w:szCs w:val="21"/>
                <w:lang w:bidi="ar"/>
              </w:rPr>
            </w:pPr>
            <w:r>
              <w:rPr>
                <w:rFonts w:asciiTheme="minorEastAsia" w:eastAsiaTheme="minorEastAsia" w:hAnsiTheme="minorEastAsia" w:cs="仿宋" w:hint="eastAsia"/>
                <w:bCs/>
                <w:szCs w:val="21"/>
              </w:rPr>
              <w:t>TRL10</w:t>
            </w:r>
          </w:p>
        </w:tc>
        <w:tc>
          <w:tcPr>
            <w:tcW w:w="406" w:type="pct"/>
            <w:vAlign w:val="center"/>
          </w:tcPr>
          <w:p w14:paraId="2C2D0D7D"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r>
      <w:tr w:rsidR="00A927BF" w14:paraId="3DC74B13" w14:textId="77777777">
        <w:trPr>
          <w:trHeight w:val="619"/>
        </w:trPr>
        <w:tc>
          <w:tcPr>
            <w:tcW w:w="983" w:type="pct"/>
            <w:vMerge/>
            <w:shd w:val="clear" w:color="auto" w:fill="D8D8D8" w:themeFill="background1" w:themeFillShade="D8"/>
            <w:vAlign w:val="center"/>
          </w:tcPr>
          <w:p w14:paraId="49A02AB1" w14:textId="77777777" w:rsidR="00A927BF" w:rsidRDefault="00A927BF">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Cs/>
                <w:sz w:val="21"/>
                <w:szCs w:val="21"/>
              </w:rPr>
            </w:pPr>
          </w:p>
        </w:tc>
        <w:tc>
          <w:tcPr>
            <w:tcW w:w="1980" w:type="pct"/>
            <w:vAlign w:val="center"/>
          </w:tcPr>
          <w:p w14:paraId="20929913" w14:textId="77777777" w:rsidR="00A927BF" w:rsidRDefault="00000000">
            <w:pPr>
              <w:pStyle w:val="6"/>
              <w:keepNext w:val="0"/>
              <w:keepLines w:val="0"/>
              <w:numPr>
                <w:ilvl w:val="5"/>
                <w:numId w:val="0"/>
              </w:numPr>
              <w:adjustRightInd w:val="0"/>
              <w:spacing w:before="0" w:after="0" w:line="320" w:lineRule="exact"/>
              <w:jc w:val="center"/>
              <w:rPr>
                <w:rFonts w:asciiTheme="minorEastAsia" w:eastAsiaTheme="minorEastAsia" w:hAnsiTheme="minorEastAsia" w:cs="仿宋" w:hint="eastAsia"/>
                <w:b w:val="0"/>
                <w:bCs/>
                <w:sz w:val="21"/>
                <w:szCs w:val="21"/>
              </w:rPr>
            </w:pPr>
            <w:r>
              <w:rPr>
                <w:rFonts w:asciiTheme="minorEastAsia" w:eastAsiaTheme="minorEastAsia" w:hAnsiTheme="minorEastAsia" w:cs="仿宋" w:hint="eastAsia"/>
                <w:b w:val="0"/>
                <w:bCs/>
                <w:sz w:val="21"/>
                <w:szCs w:val="21"/>
              </w:rPr>
              <w:t>模块化系统集成与高响应性制氢系统控制技术</w:t>
            </w:r>
          </w:p>
        </w:tc>
        <w:tc>
          <w:tcPr>
            <w:tcW w:w="409" w:type="pct"/>
            <w:vAlign w:val="center"/>
          </w:tcPr>
          <w:p w14:paraId="33074066"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c>
          <w:tcPr>
            <w:tcW w:w="407" w:type="pct"/>
            <w:vAlign w:val="center"/>
          </w:tcPr>
          <w:p w14:paraId="383E625F" w14:textId="77777777" w:rsidR="00A927BF" w:rsidRDefault="00000000">
            <w:pPr>
              <w:widowControl/>
              <w:spacing w:line="320" w:lineRule="exact"/>
              <w:jc w:val="center"/>
              <w:textAlignment w:val="center"/>
              <w:rPr>
                <w:rFonts w:asciiTheme="minorEastAsia" w:eastAsiaTheme="minorEastAsia" w:hAnsiTheme="minorEastAsia" w:cs="宋体" w:hint="eastAsia"/>
                <w:color w:val="000000"/>
                <w:kern w:val="0"/>
                <w:szCs w:val="21"/>
                <w:lang w:bidi="ar"/>
              </w:rPr>
            </w:pPr>
            <w:r>
              <w:rPr>
                <w:rFonts w:asciiTheme="minorEastAsia" w:eastAsiaTheme="minorEastAsia" w:hAnsiTheme="minorEastAsia" w:cs="仿宋" w:hint="eastAsia"/>
                <w:bCs/>
                <w:szCs w:val="21"/>
              </w:rPr>
              <w:t>TRL7</w:t>
            </w:r>
          </w:p>
        </w:tc>
        <w:tc>
          <w:tcPr>
            <w:tcW w:w="407" w:type="pct"/>
            <w:vAlign w:val="center"/>
          </w:tcPr>
          <w:p w14:paraId="4C509DC5"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c>
          <w:tcPr>
            <w:tcW w:w="407" w:type="pct"/>
            <w:vAlign w:val="center"/>
          </w:tcPr>
          <w:p w14:paraId="4BC15E71" w14:textId="77777777" w:rsidR="00A927BF" w:rsidRDefault="00000000">
            <w:pPr>
              <w:widowControl/>
              <w:spacing w:line="320" w:lineRule="exact"/>
              <w:jc w:val="center"/>
              <w:textAlignment w:val="center"/>
              <w:rPr>
                <w:rFonts w:asciiTheme="minorEastAsia" w:eastAsiaTheme="minorEastAsia" w:hAnsiTheme="minorEastAsia" w:cs="宋体" w:hint="eastAsia"/>
                <w:color w:val="000000"/>
                <w:kern w:val="0"/>
                <w:szCs w:val="21"/>
                <w:lang w:bidi="ar"/>
              </w:rPr>
            </w:pPr>
            <w:r>
              <w:rPr>
                <w:rFonts w:asciiTheme="minorEastAsia" w:eastAsiaTheme="minorEastAsia" w:hAnsiTheme="minorEastAsia" w:cs="仿宋" w:hint="eastAsia"/>
                <w:bCs/>
                <w:szCs w:val="21"/>
              </w:rPr>
              <w:t>TRL10</w:t>
            </w:r>
          </w:p>
        </w:tc>
        <w:tc>
          <w:tcPr>
            <w:tcW w:w="406" w:type="pct"/>
            <w:vAlign w:val="center"/>
          </w:tcPr>
          <w:p w14:paraId="5450E0A7" w14:textId="77777777" w:rsidR="00A927BF" w:rsidRDefault="00A927BF">
            <w:pPr>
              <w:widowControl/>
              <w:spacing w:line="320" w:lineRule="exact"/>
              <w:jc w:val="center"/>
              <w:textAlignment w:val="center"/>
              <w:rPr>
                <w:rFonts w:asciiTheme="minorEastAsia" w:eastAsiaTheme="minorEastAsia" w:hAnsiTheme="minorEastAsia" w:cs="宋体" w:hint="eastAsia"/>
                <w:color w:val="000000"/>
                <w:kern w:val="0"/>
                <w:szCs w:val="21"/>
                <w:lang w:bidi="ar"/>
              </w:rPr>
            </w:pPr>
          </w:p>
        </w:tc>
      </w:tr>
    </w:tbl>
    <w:p w14:paraId="2197DAAA" w14:textId="77777777" w:rsidR="00A927BF" w:rsidRDefault="00A927BF">
      <w:pPr>
        <w:spacing w:line="560" w:lineRule="exact"/>
        <w:rPr>
          <w:rFonts w:ascii="Times New Roman" w:hAnsi="Times New Roman"/>
          <w:sz w:val="32"/>
          <w:szCs w:val="32"/>
        </w:rPr>
        <w:sectPr w:rsidR="00A927BF">
          <w:pgSz w:w="16838" w:h="11906" w:orient="landscape"/>
          <w:pgMar w:top="1797" w:right="1440" w:bottom="1797" w:left="1440" w:header="340" w:footer="992" w:gutter="0"/>
          <w:pgNumType w:fmt="numberInDash"/>
          <w:cols w:space="425"/>
          <w:docGrid w:type="linesAndChars" w:linePitch="398" w:charSpace="4044"/>
        </w:sectPr>
      </w:pPr>
    </w:p>
    <w:p w14:paraId="59AC7F87" w14:textId="77777777" w:rsidR="00A927BF" w:rsidRDefault="00000000">
      <w:pPr>
        <w:pStyle w:val="2"/>
        <w:ind w:firstLine="682"/>
        <w:rPr>
          <w:rFonts w:hint="eastAsia"/>
        </w:rPr>
      </w:pPr>
      <w:bookmarkStart w:id="213" w:name="_Toc230108017"/>
      <w:r>
        <w:rPr>
          <w:rFonts w:hint="eastAsia"/>
        </w:rPr>
        <w:lastRenderedPageBreak/>
        <w:t>重大技术专项</w:t>
      </w:r>
      <w:bookmarkEnd w:id="213"/>
    </w:p>
    <w:p w14:paraId="49A53ABB" w14:textId="77777777" w:rsidR="00A927BF" w:rsidRDefault="00000000">
      <w:pPr>
        <w:pStyle w:val="af9"/>
        <w:ind w:firstLine="679"/>
        <w:rPr>
          <w:rFonts w:eastAsia="仿宋_GB2312"/>
        </w:rPr>
      </w:pPr>
      <w:r>
        <w:rPr>
          <w:rFonts w:eastAsia="仿宋_GB2312" w:hint="eastAsia"/>
        </w:rPr>
        <w:t>围绕风电自主仿真、正向设计能力、具身智能风机、新能源系统实证基地等方向，牵头开展</w:t>
      </w:r>
      <w:r>
        <w:rPr>
          <w:rFonts w:eastAsia="仿宋_GB2312" w:hint="eastAsia"/>
        </w:rPr>
        <w:t>4</w:t>
      </w:r>
      <w:r>
        <w:rPr>
          <w:rFonts w:eastAsia="仿宋_GB2312" w:hint="eastAsia"/>
        </w:rPr>
        <w:t>个重大技术专项。四个专项按照“仿真工具支撑—设计体系完善—智能装备突破—系统场景验证”的技术链条展开，重点突破风电装备高精度多物理场耦合仿真、全生命周期正向设计、</w:t>
      </w:r>
      <w:r>
        <w:rPr>
          <w:rFonts w:eastAsia="仿宋_GB2312" w:hint="eastAsia"/>
        </w:rPr>
        <w:t>AI</w:t>
      </w:r>
      <w:r>
        <w:rPr>
          <w:rFonts w:eastAsia="仿宋_GB2312" w:hint="eastAsia"/>
        </w:rPr>
        <w:t>高阶形态具身智能、风光储智慧新能源系统实证应用等关键技术，形成覆盖基础建模、流程规范、智能控制、智慧运维、协同调控和示范验证的重大专项布局，持续提升原创技术供给能力和平台化赋能能力。</w:t>
      </w:r>
    </w:p>
    <w:p w14:paraId="62CAE5DB" w14:textId="77777777" w:rsidR="00A927BF" w:rsidRDefault="00000000">
      <w:pPr>
        <w:pStyle w:val="3"/>
        <w:ind w:firstLineChars="200" w:firstLine="682"/>
        <w:rPr>
          <w:rFonts w:hint="eastAsia"/>
        </w:rPr>
      </w:pPr>
      <w:bookmarkStart w:id="214" w:name="_Toc4929"/>
      <w:bookmarkStart w:id="215" w:name="_Toc229091469"/>
      <w:bookmarkStart w:id="216" w:name="_Toc230108018"/>
      <w:r>
        <w:rPr>
          <w:rFonts w:hint="eastAsia"/>
        </w:rPr>
        <w:t>专项一：风电机组高精度多物理场耦合仿真技术研究与数字孪生平台开发</w:t>
      </w:r>
      <w:bookmarkEnd w:id="214"/>
      <w:bookmarkEnd w:id="215"/>
      <w:bookmarkEnd w:id="216"/>
    </w:p>
    <w:p w14:paraId="1CE0FF2B" w14:textId="77777777" w:rsidR="00A927BF" w:rsidRDefault="00000000">
      <w:pPr>
        <w:pStyle w:val="af9"/>
        <w:ind w:firstLine="682"/>
        <w:rPr>
          <w:rFonts w:eastAsia="仿宋_GB2312"/>
        </w:rPr>
      </w:pPr>
      <w:r>
        <w:rPr>
          <w:rFonts w:eastAsia="仿宋_GB2312" w:hint="eastAsia"/>
          <w:b/>
          <w:bCs/>
        </w:rPr>
        <w:t>研究内容：</w:t>
      </w:r>
      <w:r>
        <w:rPr>
          <w:rFonts w:eastAsia="仿宋_GB2312" w:hint="eastAsia"/>
        </w:rPr>
        <w:t>围绕风电机组高精度建模、多物理场耦合求解、实时数字孪生和仿测验证需求，研究基于叶素动量理论的高诱导修正技术、斜尾流修正技术和高精度动态失速模型构造技术，研究基于涡尾迹理论气动性能的势流理论算法，开发涵盖势流理论、莫里森方程及高阶非线性波浪模型的水动力算法，研究模态叠加、几何精确梁及绝对节点坐标法等非线性结构梁模型构造方法，形成涵盖整机“刚—柔耦合”的多体动力学模型构造技术。针对气动、结构、水动力、控制等不同物理场特征时间差异，开展“多步长”耦合算法研究；针对涡尾迹尾迹演化等高计算密场景，研究</w:t>
      </w:r>
      <w:r>
        <w:rPr>
          <w:rFonts w:eastAsia="仿宋_GB2312" w:hint="eastAsia"/>
        </w:rPr>
        <w:t>GPU</w:t>
      </w:r>
      <w:r>
        <w:rPr>
          <w:rFonts w:eastAsia="仿宋_GB2312" w:hint="eastAsia"/>
        </w:rPr>
        <w:t>加速技术和基于</w:t>
      </w:r>
      <w:r>
        <w:rPr>
          <w:rFonts w:eastAsia="仿宋_GB2312" w:hint="eastAsia"/>
        </w:rPr>
        <w:t>GPU</w:t>
      </w:r>
      <w:r>
        <w:rPr>
          <w:rFonts w:eastAsia="仿宋_GB2312" w:hint="eastAsia"/>
        </w:rPr>
        <w:t>与</w:t>
      </w:r>
      <w:r>
        <w:rPr>
          <w:rFonts w:eastAsia="仿宋_GB2312" w:hint="eastAsia"/>
        </w:rPr>
        <w:t>CPU</w:t>
      </w:r>
      <w:r>
        <w:rPr>
          <w:rFonts w:eastAsia="仿宋_GB2312" w:hint="eastAsia"/>
        </w:rPr>
        <w:t>混合模式的高效内存管理技术，融合迭代与松弛求解机制，</w:t>
      </w:r>
      <w:r>
        <w:rPr>
          <w:rFonts w:eastAsia="仿宋_GB2312" w:hint="eastAsia"/>
        </w:rPr>
        <w:lastRenderedPageBreak/>
        <w:t>探索面向复杂非线性耦合问题的迭代与松弛加速求解方法，实现仿真计算过程整体性能提升。围绕风电机组气动、结构、水动耦合的全生命周期数字映射，研究基于本征正交分解、动态模态分解等算法的模型降阶技术，开发耦合降阶模型与实时操作系统相结合的实时仿真内核，驱动模型进行状态同步运行。面向整机不同结构部件、不同复杂度的仿真验证需求，研究全尺度载荷数据库构建技术，通过多源数据融合方法实现仿真与测试数据对比验证，通过数据回注与模型优化持续迭代，为陆上、海上固定式及漂浮式机组提供一体化设计仿真与验证支撑。同步建立仿真软件之间横向对比以及仿测对比分析流程，开展仿真软件算法和参数优化，持续提升仿真精度。</w:t>
      </w:r>
    </w:p>
    <w:p w14:paraId="7EA9CAB7" w14:textId="77777777" w:rsidR="00A927BF" w:rsidRDefault="00000000">
      <w:pPr>
        <w:pStyle w:val="af9"/>
        <w:ind w:firstLine="682"/>
        <w:rPr>
          <w:rFonts w:eastAsia="仿宋_GB2312"/>
        </w:rPr>
      </w:pPr>
      <w:r>
        <w:rPr>
          <w:rFonts w:eastAsia="仿宋_GB2312" w:hint="eastAsia"/>
          <w:b/>
          <w:bCs/>
        </w:rPr>
        <w:t>目标：</w:t>
      </w:r>
      <w:r>
        <w:rPr>
          <w:rFonts w:eastAsia="仿宋_GB2312" w:hint="eastAsia"/>
        </w:rPr>
        <w:t>形成风电装备高精度多物理场耦合仿真技术体系下的正向设计流程规范</w:t>
      </w:r>
      <w:r>
        <w:rPr>
          <w:rFonts w:eastAsia="仿宋_GB2312" w:hint="eastAsia"/>
        </w:rPr>
        <w:t>1</w:t>
      </w:r>
      <w:r>
        <w:rPr>
          <w:rFonts w:eastAsia="仿宋_GB2312" w:hint="eastAsia"/>
        </w:rPr>
        <w:t>项。与主流商业软件同等建模方式相比，实现平台仿真计算结果的整机性能偏差≤</w:t>
      </w:r>
      <w:r>
        <w:rPr>
          <w:rFonts w:eastAsia="仿宋_GB2312" w:hint="eastAsia"/>
        </w:rPr>
        <w:t>5%</w:t>
      </w:r>
      <w:r>
        <w:rPr>
          <w:rFonts w:eastAsia="仿宋_GB2312" w:hint="eastAsia"/>
        </w:rPr>
        <w:t>，关键载荷偏差≤</w:t>
      </w:r>
      <w:r>
        <w:rPr>
          <w:rFonts w:eastAsia="仿宋_GB2312" w:hint="eastAsia"/>
        </w:rPr>
        <w:t>10%</w:t>
      </w:r>
      <w:r>
        <w:rPr>
          <w:rFonts w:eastAsia="仿宋_GB2312" w:hint="eastAsia"/>
        </w:rPr>
        <w:t>。开发可运行于边缘端的实时数字孪生模型</w:t>
      </w:r>
      <w:r>
        <w:rPr>
          <w:rFonts w:eastAsia="仿宋_GB2312" w:hint="eastAsia"/>
        </w:rPr>
        <w:t>1</w:t>
      </w:r>
      <w:r>
        <w:rPr>
          <w:rFonts w:eastAsia="仿宋_GB2312" w:hint="eastAsia"/>
        </w:rPr>
        <w:t>套，通过持续运行迭代，数字孪生模型预测结果与实际测试量的偏差≤</w:t>
      </w:r>
      <w:r>
        <w:rPr>
          <w:rFonts w:eastAsia="仿宋_GB2312" w:hint="eastAsia"/>
        </w:rPr>
        <w:t>5%</w:t>
      </w:r>
      <w:r>
        <w:rPr>
          <w:rFonts w:eastAsia="仿宋_GB2312" w:hint="eastAsia"/>
        </w:rPr>
        <w:t>。形成获得认证的自主可控风电装备一体化设计与仿真软件平台</w:t>
      </w:r>
      <w:r>
        <w:rPr>
          <w:rFonts w:eastAsia="仿宋_GB2312" w:hint="eastAsia"/>
        </w:rPr>
        <w:t>1</w:t>
      </w:r>
      <w:r>
        <w:rPr>
          <w:rFonts w:eastAsia="仿宋_GB2312" w:hint="eastAsia"/>
        </w:rPr>
        <w:t>套，形成核心算法专利及仿真验证企业标准</w:t>
      </w:r>
      <w:r>
        <w:rPr>
          <w:rFonts w:eastAsia="仿宋_GB2312" w:hint="eastAsia"/>
        </w:rPr>
        <w:t>2-3</w:t>
      </w:r>
      <w:r>
        <w:rPr>
          <w:rFonts w:eastAsia="仿宋_GB2312" w:hint="eastAsia"/>
        </w:rPr>
        <w:t>项，在国内外公开期刊上发表与本项目研究内容相关的专业技术论文</w:t>
      </w:r>
      <w:r>
        <w:rPr>
          <w:rFonts w:eastAsia="仿宋_GB2312" w:hint="eastAsia"/>
        </w:rPr>
        <w:t>2-3</w:t>
      </w:r>
      <w:r>
        <w:rPr>
          <w:rFonts w:eastAsia="仿宋_GB2312" w:hint="eastAsia"/>
        </w:rPr>
        <w:t>篇。</w:t>
      </w:r>
    </w:p>
    <w:p w14:paraId="52D2D43A" w14:textId="77777777" w:rsidR="00A927BF" w:rsidRDefault="00000000">
      <w:pPr>
        <w:pStyle w:val="3"/>
        <w:ind w:firstLineChars="200" w:firstLine="682"/>
        <w:rPr>
          <w:rFonts w:hint="eastAsia"/>
        </w:rPr>
      </w:pPr>
      <w:bookmarkStart w:id="217" w:name="_Toc229091470"/>
      <w:bookmarkStart w:id="218" w:name="_Toc7388"/>
      <w:bookmarkStart w:id="219" w:name="_Toc230108019"/>
      <w:r>
        <w:rPr>
          <w:rFonts w:hint="eastAsia"/>
        </w:rPr>
        <w:t>专项二：风电正向设计能力提升工程技术研究与应用</w:t>
      </w:r>
      <w:bookmarkEnd w:id="217"/>
      <w:bookmarkEnd w:id="218"/>
      <w:bookmarkEnd w:id="219"/>
    </w:p>
    <w:p w14:paraId="7D2497BF" w14:textId="77777777" w:rsidR="00A927BF" w:rsidRDefault="00000000">
      <w:pPr>
        <w:pStyle w:val="af9"/>
        <w:ind w:firstLine="682"/>
        <w:rPr>
          <w:rFonts w:eastAsia="仿宋_GB2312"/>
        </w:rPr>
      </w:pPr>
      <w:r>
        <w:rPr>
          <w:rFonts w:eastAsia="仿宋_GB2312" w:hint="eastAsia"/>
          <w:b/>
          <w:bCs/>
        </w:rPr>
        <w:t>研究内容：</w:t>
      </w:r>
      <w:r>
        <w:rPr>
          <w:rFonts w:eastAsia="仿宋_GB2312" w:hint="eastAsia"/>
        </w:rPr>
        <w:t>针对当前中车风电产品正向设计能力及</w:t>
      </w:r>
      <w:r>
        <w:rPr>
          <w:rFonts w:eastAsia="仿宋_GB2312" w:hint="eastAsia"/>
        </w:rPr>
        <w:lastRenderedPageBreak/>
        <w:t>底层机理研究深度不足问题，开展涵盖政策、市场、环境、子系统等核心需求要素的风电产业链大耦合关系及耦合机理研究，研究范围覆盖整机、系统、关键零部件、材料、原材料等环节。基于耦合关系，针对中车风电全生命周期设计方法体系不完整、关键技术方法与标准规范不健全、核心管控环节不规范等问题，开展基于全生命周期的设计技术研究，构建统一分级的流程体系，完善覆盖全生命周期的设计方法及标准体系。基于正向设计技术方法及指标体系，针对当前风电产品服役性能评价指标不清晰、评价方法不准确等问题，借鉴轨道交通</w:t>
      </w:r>
      <w:r>
        <w:rPr>
          <w:rFonts w:eastAsia="仿宋_GB2312" w:hint="eastAsia"/>
        </w:rPr>
        <w:t>RAMS</w:t>
      </w:r>
      <w:r>
        <w:rPr>
          <w:rFonts w:eastAsia="仿宋_GB2312" w:hint="eastAsia"/>
        </w:rPr>
        <w:t>成熟经验，系统开展风电产品全生命周期多维度影响因素分析，形成中车风电统一的</w:t>
      </w:r>
      <w:r>
        <w:rPr>
          <w:rFonts w:eastAsia="仿宋_GB2312" w:hint="eastAsia"/>
        </w:rPr>
        <w:t>RAMS</w:t>
      </w:r>
      <w:r>
        <w:rPr>
          <w:rFonts w:eastAsia="仿宋_GB2312" w:hint="eastAsia"/>
        </w:rPr>
        <w:t>评估方法及标准，为风电产品核心指标分解和验证提供支撑。基于正向设计方法及评价指标体系，针对大型化趋势下风电产品仿真分析不准确、试验验证能力不足的问题，开展多层级、多维度的仿真技术及试验方法研究，形成面向风电全产业链的仿真试验技术方法体系，全面支撑风电机组设计及验证。</w:t>
      </w:r>
    </w:p>
    <w:p w14:paraId="7FDE830D" w14:textId="77777777" w:rsidR="00A927BF" w:rsidRDefault="00000000">
      <w:pPr>
        <w:pStyle w:val="af9"/>
        <w:ind w:firstLine="682"/>
        <w:rPr>
          <w:rFonts w:eastAsia="仿宋_GB2312"/>
        </w:rPr>
      </w:pPr>
      <w:r>
        <w:rPr>
          <w:rFonts w:eastAsia="仿宋_GB2312" w:hint="eastAsia"/>
          <w:b/>
          <w:bCs/>
        </w:rPr>
        <w:t>目标：</w:t>
      </w:r>
      <w:r>
        <w:rPr>
          <w:rFonts w:eastAsia="仿宋_GB2312" w:hint="eastAsia"/>
        </w:rPr>
        <w:t>形成风电产品耦合关系研究报告及基于风电产品耦合关系的功能与指标分解规范</w:t>
      </w:r>
      <w:r>
        <w:rPr>
          <w:rFonts w:eastAsia="仿宋_GB2312" w:hint="eastAsia"/>
        </w:rPr>
        <w:t>1</w:t>
      </w:r>
      <w:r>
        <w:rPr>
          <w:rFonts w:eastAsia="仿宋_GB2312" w:hint="eastAsia"/>
        </w:rPr>
        <w:t>套；形成覆盖需求分析、验证与确认及定型发布等阶段的全生命周期正向设计子流程（</w:t>
      </w:r>
      <w:r>
        <w:rPr>
          <w:rFonts w:eastAsia="仿宋_GB2312" w:hint="eastAsia"/>
        </w:rPr>
        <w:t>L4</w:t>
      </w:r>
      <w:r>
        <w:rPr>
          <w:rFonts w:eastAsia="仿宋_GB2312" w:hint="eastAsia"/>
        </w:rPr>
        <w:t>）及活动（</w:t>
      </w:r>
      <w:r>
        <w:rPr>
          <w:rFonts w:eastAsia="仿宋_GB2312" w:hint="eastAsia"/>
        </w:rPr>
        <w:t>L5</w:t>
      </w:r>
      <w:r>
        <w:rPr>
          <w:rFonts w:eastAsia="仿宋_GB2312" w:hint="eastAsia"/>
        </w:rPr>
        <w:t>）、正向设计技术方法和表单、模板（</w:t>
      </w:r>
      <w:r>
        <w:rPr>
          <w:rFonts w:eastAsia="仿宋_GB2312" w:hint="eastAsia"/>
        </w:rPr>
        <w:t>L6</w:t>
      </w:r>
      <w:r>
        <w:rPr>
          <w:rFonts w:eastAsia="仿宋_GB2312" w:hint="eastAsia"/>
        </w:rPr>
        <w:t>）、标准、指标体系</w:t>
      </w:r>
      <w:r>
        <w:rPr>
          <w:rFonts w:eastAsia="仿宋_GB2312" w:hint="eastAsia"/>
        </w:rPr>
        <w:t>1</w:t>
      </w:r>
      <w:r>
        <w:rPr>
          <w:rFonts w:eastAsia="仿宋_GB2312" w:hint="eastAsia"/>
        </w:rPr>
        <w:t>套；形成风电产品</w:t>
      </w:r>
      <w:r>
        <w:rPr>
          <w:rFonts w:eastAsia="仿宋_GB2312" w:hint="eastAsia"/>
        </w:rPr>
        <w:t>RAMS</w:t>
      </w:r>
      <w:r>
        <w:rPr>
          <w:rFonts w:eastAsia="仿宋_GB2312" w:hint="eastAsia"/>
        </w:rPr>
        <w:t>影响关系分析报告、评价技术方法、技术标准</w:t>
      </w:r>
      <w:r>
        <w:rPr>
          <w:rFonts w:eastAsia="仿宋_GB2312" w:hint="eastAsia"/>
        </w:rPr>
        <w:t>1</w:t>
      </w:r>
      <w:r>
        <w:rPr>
          <w:rFonts w:eastAsia="仿宋_GB2312" w:hint="eastAsia"/>
        </w:rPr>
        <w:t>套；形成面向风电全产业链的仿真试验大纲、仿真试验技术</w:t>
      </w:r>
      <w:r>
        <w:rPr>
          <w:rFonts w:eastAsia="仿宋_GB2312" w:hint="eastAsia"/>
        </w:rPr>
        <w:lastRenderedPageBreak/>
        <w:t>方法体系规范及整机、部件的仿测比对方法</w:t>
      </w:r>
      <w:r>
        <w:rPr>
          <w:rFonts w:eastAsia="仿宋_GB2312" w:hint="eastAsia"/>
        </w:rPr>
        <w:t>1</w:t>
      </w:r>
      <w:r>
        <w:rPr>
          <w:rFonts w:eastAsia="仿宋_GB2312" w:hint="eastAsia"/>
        </w:rPr>
        <w:t>套。</w:t>
      </w:r>
    </w:p>
    <w:p w14:paraId="165695EB" w14:textId="77777777" w:rsidR="00A927BF" w:rsidRDefault="00000000">
      <w:pPr>
        <w:pStyle w:val="3"/>
        <w:ind w:firstLineChars="200" w:firstLine="682"/>
        <w:rPr>
          <w:rFonts w:hint="eastAsia"/>
        </w:rPr>
      </w:pPr>
      <w:bookmarkStart w:id="220" w:name="_Toc12061"/>
      <w:bookmarkStart w:id="221" w:name="_Toc229091471"/>
      <w:bookmarkStart w:id="222" w:name="_Toc230108020"/>
      <w:r>
        <w:rPr>
          <w:rFonts w:hint="eastAsia"/>
        </w:rPr>
        <w:t>专项三：具身智能风电机组关键技术与场站协同控制技术研究</w:t>
      </w:r>
      <w:bookmarkEnd w:id="220"/>
      <w:bookmarkEnd w:id="221"/>
      <w:bookmarkEnd w:id="222"/>
    </w:p>
    <w:p w14:paraId="12C20628" w14:textId="77777777" w:rsidR="00A927BF" w:rsidRDefault="00000000">
      <w:pPr>
        <w:pStyle w:val="af9"/>
        <w:ind w:firstLine="682"/>
        <w:rPr>
          <w:rFonts w:eastAsia="仿宋_GB2312"/>
        </w:rPr>
      </w:pPr>
      <w:r>
        <w:rPr>
          <w:rFonts w:eastAsia="仿宋_GB2312" w:hint="eastAsia"/>
          <w:b/>
          <w:bCs/>
        </w:rPr>
        <w:t>研究内容：</w:t>
      </w:r>
      <w:r>
        <w:rPr>
          <w:rFonts w:eastAsia="仿宋_GB2312" w:hint="eastAsia"/>
        </w:rPr>
        <w:t>围绕</w:t>
      </w:r>
      <w:r>
        <w:rPr>
          <w:rFonts w:eastAsia="仿宋_GB2312" w:hint="eastAsia"/>
        </w:rPr>
        <w:t>AI</w:t>
      </w:r>
      <w:r>
        <w:rPr>
          <w:rFonts w:eastAsia="仿宋_GB2312" w:hint="eastAsia"/>
        </w:rPr>
        <w:t>高阶形态具身智能技术攻关核心方向，构建“全息多源感知—实时自主决策—深度交互协同—持续自学习迭代”的风电全链路智能体系，突破复杂环境精准感知技术、多源异构数据融合技术、实时自主决策算法技术、具身智能风机协同技术、风机与智能维护机器人交互技术等风电具身智能核心关键技术，推动深度交互协同与自主学习成长，形成具身智能风电装备解决方案，提升机组在多场景下的可靠性与经济性。借鉴轨道交通机车车载安全防护系统（</w:t>
      </w:r>
      <w:r>
        <w:rPr>
          <w:rFonts w:eastAsia="仿宋_GB2312" w:hint="eastAsia"/>
        </w:rPr>
        <w:t>6A</w:t>
      </w:r>
      <w:r>
        <w:rPr>
          <w:rFonts w:eastAsia="仿宋_GB2312" w:hint="eastAsia"/>
        </w:rPr>
        <w:t>系统）集成架构，研究适应风电场景的中央处理平台与“云—边—端”协同体系，集成视频、红外热成像、振动声纹等感知终端的风电场全息感知数据，开发风机关键部件智能感知与诊断模型，实现机组叶片、传动链等可靠性分析与故障预警，完成风电场智慧运维硬件及软件平台，并选取典型风电场开展示范验证与应用。</w:t>
      </w:r>
    </w:p>
    <w:p w14:paraId="3872DF55" w14:textId="77777777" w:rsidR="00A927BF" w:rsidRDefault="00000000">
      <w:pPr>
        <w:pStyle w:val="af9"/>
        <w:ind w:firstLine="682"/>
        <w:rPr>
          <w:rFonts w:eastAsia="仿宋_GB2312"/>
        </w:rPr>
      </w:pPr>
      <w:r>
        <w:rPr>
          <w:rFonts w:eastAsia="仿宋_GB2312" w:hint="eastAsia"/>
          <w:b/>
          <w:bCs/>
        </w:rPr>
        <w:t>目标：</w:t>
      </w:r>
      <w:r>
        <w:rPr>
          <w:rFonts w:eastAsia="仿宋_GB2312" w:hint="eastAsia"/>
        </w:rPr>
        <w:t>研制</w:t>
      </w:r>
      <w:r>
        <w:rPr>
          <w:rFonts w:eastAsia="仿宋_GB2312" w:hint="eastAsia"/>
        </w:rPr>
        <w:t>1</w:t>
      </w:r>
      <w:r>
        <w:rPr>
          <w:rFonts w:eastAsia="仿宋_GB2312" w:hint="eastAsia"/>
        </w:rPr>
        <w:t>套风电装备具身智能全链路技术体系，支撑具身智能风机设计；研制</w:t>
      </w:r>
      <w:r>
        <w:rPr>
          <w:rFonts w:eastAsia="仿宋_GB2312" w:hint="eastAsia"/>
        </w:rPr>
        <w:t>1</w:t>
      </w:r>
      <w:r>
        <w:rPr>
          <w:rFonts w:eastAsia="仿宋_GB2312" w:hint="eastAsia"/>
        </w:rPr>
        <w:t>套全息感知数据集成与数据统一纳管的技术规范，实现运维数据管理标准化；研制</w:t>
      </w:r>
      <w:r>
        <w:rPr>
          <w:rFonts w:eastAsia="仿宋_GB2312" w:hint="eastAsia"/>
        </w:rPr>
        <w:t>1</w:t>
      </w:r>
      <w:r>
        <w:rPr>
          <w:rFonts w:eastAsia="仿宋_GB2312" w:hint="eastAsia"/>
        </w:rPr>
        <w:t>套具身智能风电装备解决方案，提升风机性能和可靠性；研制</w:t>
      </w:r>
      <w:r>
        <w:rPr>
          <w:rFonts w:eastAsia="仿宋_GB2312" w:hint="eastAsia"/>
        </w:rPr>
        <w:t>1</w:t>
      </w:r>
      <w:r>
        <w:rPr>
          <w:rFonts w:eastAsia="仿宋_GB2312" w:hint="eastAsia"/>
        </w:rPr>
        <w:t>套风电机组超级大脑决策控制系统，实现智能控制；研制</w:t>
      </w:r>
      <w:r>
        <w:rPr>
          <w:rFonts w:eastAsia="仿宋_GB2312" w:hint="eastAsia"/>
        </w:rPr>
        <w:t>1</w:t>
      </w:r>
      <w:r>
        <w:rPr>
          <w:rFonts w:eastAsia="仿宋_GB2312" w:hint="eastAsia"/>
        </w:rPr>
        <w:t>套风电场智慧运维硬件及软件平台，为模</w:t>
      </w:r>
      <w:r>
        <w:rPr>
          <w:rFonts w:eastAsia="仿宋_GB2312" w:hint="eastAsia"/>
        </w:rPr>
        <w:lastRenderedPageBreak/>
        <w:t>型开发提供数据底座。在至少</w:t>
      </w:r>
      <w:r>
        <w:rPr>
          <w:rFonts w:eastAsia="仿宋_GB2312" w:hint="eastAsia"/>
        </w:rPr>
        <w:t>1</w:t>
      </w:r>
      <w:r>
        <w:rPr>
          <w:rFonts w:eastAsia="仿宋_GB2312" w:hint="eastAsia"/>
        </w:rPr>
        <w:t>个风电场完成示范验证与应用，相比无具身智能控制技术的风机等效可利用小时数提升</w:t>
      </w:r>
      <w:r>
        <w:rPr>
          <w:rFonts w:eastAsia="仿宋_GB2312" w:hint="eastAsia"/>
        </w:rPr>
        <w:t>2%</w:t>
      </w:r>
      <w:r>
        <w:rPr>
          <w:rFonts w:eastAsia="仿宋_GB2312" w:hint="eastAsia"/>
        </w:rPr>
        <w:t>以上，风电运行时序数据存储压缩比最大可达</w:t>
      </w:r>
      <w:r>
        <w:rPr>
          <w:rFonts w:eastAsia="仿宋_GB2312" w:hint="eastAsia"/>
        </w:rPr>
        <w:t>50:1</w:t>
      </w:r>
      <w:r>
        <w:rPr>
          <w:rFonts w:eastAsia="仿宋_GB2312" w:hint="eastAsia"/>
        </w:rPr>
        <w:t>，实现健康诊断模型综合平均准确率大于</w:t>
      </w:r>
      <w:r>
        <w:rPr>
          <w:rFonts w:eastAsia="仿宋_GB2312" w:hint="eastAsia"/>
        </w:rPr>
        <w:t>85%</w:t>
      </w:r>
      <w:r>
        <w:rPr>
          <w:rFonts w:eastAsia="仿宋_GB2312" w:hint="eastAsia"/>
        </w:rPr>
        <w:t>。</w:t>
      </w:r>
    </w:p>
    <w:p w14:paraId="29EE9F90" w14:textId="77777777" w:rsidR="00A927BF" w:rsidRDefault="00000000">
      <w:pPr>
        <w:pStyle w:val="3"/>
        <w:ind w:firstLineChars="200" w:firstLine="682"/>
        <w:rPr>
          <w:rFonts w:hint="eastAsia"/>
        </w:rPr>
      </w:pPr>
      <w:bookmarkStart w:id="223" w:name="_Toc11091"/>
      <w:bookmarkStart w:id="224" w:name="_Toc229091472"/>
      <w:bookmarkStart w:id="225" w:name="_Toc230108021"/>
      <w:r>
        <w:rPr>
          <w:rFonts w:hint="eastAsia"/>
        </w:rPr>
        <w:t>专项四：风光储智慧新能源系统实证基地关键技术研究及示范应用</w:t>
      </w:r>
      <w:bookmarkEnd w:id="223"/>
      <w:bookmarkEnd w:id="224"/>
      <w:bookmarkEnd w:id="225"/>
    </w:p>
    <w:p w14:paraId="426C2F6E" w14:textId="77777777" w:rsidR="00A927BF" w:rsidRDefault="00000000">
      <w:pPr>
        <w:pStyle w:val="af9"/>
        <w:ind w:firstLine="682"/>
        <w:rPr>
          <w:rFonts w:eastAsia="仿宋_GB2312"/>
        </w:rPr>
      </w:pPr>
      <w:r>
        <w:rPr>
          <w:rFonts w:eastAsia="仿宋_GB2312" w:hint="eastAsia"/>
          <w:b/>
          <w:bCs/>
        </w:rPr>
        <w:t>研究内容</w:t>
      </w:r>
      <w:r>
        <w:rPr>
          <w:rFonts w:eastAsia="仿宋_GB2312" w:hint="eastAsia"/>
        </w:rPr>
        <w:t>：基于实证基地开展风电场精细化测试与智慧运维关键技术研究，重点突破基于激光雷达的三维时空风场重构技术、融合</w:t>
      </w:r>
      <w:r>
        <w:rPr>
          <w:rFonts w:eastAsia="仿宋_GB2312" w:hint="eastAsia"/>
        </w:rPr>
        <w:t>CFD</w:t>
      </w:r>
      <w:r>
        <w:rPr>
          <w:rFonts w:eastAsia="仿宋_GB2312" w:hint="eastAsia"/>
        </w:rPr>
        <w:t>仿真与实测数据的动态尾流精细建模及验证技术、载荷—功率协同优化控制技术、基于振动</w:t>
      </w:r>
      <w:r>
        <w:rPr>
          <w:rFonts w:eastAsia="仿宋_GB2312" w:hint="eastAsia"/>
        </w:rPr>
        <w:t>/</w:t>
      </w:r>
      <w:r>
        <w:rPr>
          <w:rFonts w:eastAsia="仿宋_GB2312" w:hint="eastAsia"/>
        </w:rPr>
        <w:t>声发射</w:t>
      </w:r>
      <w:r>
        <w:rPr>
          <w:rFonts w:eastAsia="仿宋_GB2312" w:hint="eastAsia"/>
        </w:rPr>
        <w:t>/</w:t>
      </w:r>
      <w:r>
        <w:rPr>
          <w:rFonts w:eastAsia="仿宋_GB2312" w:hint="eastAsia"/>
        </w:rPr>
        <w:t>电信号多模态融合的关键部件故障预测诊断技术、无人机自主巡检与图像智能诊断技术。开展基于</w:t>
      </w:r>
      <w:r>
        <w:rPr>
          <w:rFonts w:eastAsia="仿宋_GB2312" w:hint="eastAsia"/>
        </w:rPr>
        <w:t>AI</w:t>
      </w:r>
      <w:r>
        <w:rPr>
          <w:rFonts w:eastAsia="仿宋_GB2312" w:hint="eastAsia"/>
        </w:rPr>
        <w:t>的新能源功率预测与数字孪生技术研究，开发基于多源气象数据融合的短</w:t>
      </w:r>
      <w:r>
        <w:rPr>
          <w:rFonts w:eastAsia="仿宋_GB2312" w:hint="eastAsia"/>
        </w:rPr>
        <w:t>/</w:t>
      </w:r>
      <w:r>
        <w:rPr>
          <w:rFonts w:eastAsia="仿宋_GB2312" w:hint="eastAsia"/>
        </w:rPr>
        <w:t>中期风光功率预测模型，开展极端天气事件识别与预警算法研究，构建场站级数字孪生技术及平台，实现物理—虚拟实时映射与仿真推演。围绕风光储协同控制，突破多能源系统动态协同优化控制策略与算法，研究多维要素下源网荷储全环节协同调控技术，研究基于氢</w:t>
      </w:r>
      <w:r>
        <w:rPr>
          <w:rFonts w:eastAsia="仿宋_GB2312" w:hint="eastAsia"/>
        </w:rPr>
        <w:t>/</w:t>
      </w:r>
      <w:r>
        <w:rPr>
          <w:rFonts w:eastAsia="仿宋_GB2312" w:hint="eastAsia"/>
        </w:rPr>
        <w:t>氨的风机—电网物理隔离机制，构建“电—氢</w:t>
      </w:r>
      <w:r>
        <w:rPr>
          <w:rFonts w:eastAsia="仿宋_GB2312" w:hint="eastAsia"/>
        </w:rPr>
        <w:t>/</w:t>
      </w:r>
      <w:r>
        <w:rPr>
          <w:rFonts w:eastAsia="仿宋_GB2312" w:hint="eastAsia"/>
        </w:rPr>
        <w:t>氨—电”能量转换模式，同步研究制氢</w:t>
      </w:r>
      <w:r>
        <w:rPr>
          <w:rFonts w:eastAsia="仿宋_GB2312" w:hint="eastAsia"/>
        </w:rPr>
        <w:t>/</w:t>
      </w:r>
      <w:r>
        <w:rPr>
          <w:rFonts w:eastAsia="仿宋_GB2312" w:hint="eastAsia"/>
        </w:rPr>
        <w:t>氨、储氢</w:t>
      </w:r>
      <w:r>
        <w:rPr>
          <w:rFonts w:eastAsia="仿宋_GB2312" w:hint="eastAsia"/>
        </w:rPr>
        <w:t>/</w:t>
      </w:r>
      <w:r>
        <w:rPr>
          <w:rFonts w:eastAsia="仿宋_GB2312" w:hint="eastAsia"/>
        </w:rPr>
        <w:t>氨及燃氢</w:t>
      </w:r>
      <w:r>
        <w:rPr>
          <w:rFonts w:eastAsia="仿宋_GB2312" w:hint="eastAsia"/>
        </w:rPr>
        <w:t>/</w:t>
      </w:r>
      <w:r>
        <w:rPr>
          <w:rFonts w:eastAsia="仿宋_GB2312" w:hint="eastAsia"/>
        </w:rPr>
        <w:t>氨发电的全产业链协同技术，实现电—氢—氨多能流联合优化调度。同步开展风光储智慧新能源系统实证基地规划研究及示范应用，支撑智慧新能源系统关键技术工程化验证。</w:t>
      </w:r>
    </w:p>
    <w:p w14:paraId="4B6459D0" w14:textId="77777777" w:rsidR="00A927BF" w:rsidRDefault="00000000">
      <w:pPr>
        <w:pStyle w:val="af9"/>
        <w:ind w:firstLine="682"/>
        <w:rPr>
          <w:rFonts w:eastAsia="仿宋_GB2312"/>
        </w:rPr>
      </w:pPr>
      <w:r>
        <w:rPr>
          <w:rFonts w:eastAsia="仿宋_GB2312" w:hint="eastAsia"/>
          <w:b/>
          <w:bCs/>
        </w:rPr>
        <w:lastRenderedPageBreak/>
        <w:t>目标：</w:t>
      </w:r>
      <w:r>
        <w:rPr>
          <w:rFonts w:eastAsia="仿宋_GB2312" w:hint="eastAsia"/>
        </w:rPr>
        <w:t>形成</w:t>
      </w:r>
      <w:r>
        <w:rPr>
          <w:rFonts w:eastAsia="仿宋_GB2312" w:hint="eastAsia"/>
        </w:rPr>
        <w:t>AI</w:t>
      </w:r>
      <w:r>
        <w:rPr>
          <w:rFonts w:eastAsia="仿宋_GB2312" w:hint="eastAsia"/>
        </w:rPr>
        <w:t>气象预测、风重构、尾流测试和协同控制、数字孪生和智慧运维技术方案和算法平台</w:t>
      </w:r>
      <w:r>
        <w:rPr>
          <w:rFonts w:eastAsia="仿宋_GB2312" w:hint="eastAsia"/>
        </w:rPr>
        <w:t>1</w:t>
      </w:r>
      <w:r>
        <w:rPr>
          <w:rFonts w:eastAsia="仿宋_GB2312" w:hint="eastAsia"/>
        </w:rPr>
        <w:t>套。通过技术测试和实证，相较于当前未采用数字孪生技术发电收益提升≥</w:t>
      </w:r>
      <w:r>
        <w:rPr>
          <w:rFonts w:eastAsia="仿宋_GB2312" w:hint="eastAsia"/>
        </w:rPr>
        <w:t>5%</w:t>
      </w:r>
      <w:r>
        <w:rPr>
          <w:rFonts w:eastAsia="仿宋_GB2312" w:hint="eastAsia"/>
        </w:rPr>
        <w:t>。开发智慧能源调控系统协同控制模型</w:t>
      </w:r>
      <w:r>
        <w:rPr>
          <w:rFonts w:eastAsia="仿宋_GB2312" w:hint="eastAsia"/>
        </w:rPr>
        <w:t>1</w:t>
      </w:r>
      <w:r>
        <w:rPr>
          <w:rFonts w:eastAsia="仿宋_GB2312" w:hint="eastAsia"/>
        </w:rPr>
        <w:t>套，形成智慧能源调控算法；形成“电—氢</w:t>
      </w:r>
      <w:r>
        <w:rPr>
          <w:rFonts w:eastAsia="仿宋_GB2312" w:hint="eastAsia"/>
        </w:rPr>
        <w:t>/</w:t>
      </w:r>
      <w:r>
        <w:rPr>
          <w:rFonts w:eastAsia="仿宋_GB2312" w:hint="eastAsia"/>
        </w:rPr>
        <w:t>氨—电”协同调控仿真能力及协同控制模型</w:t>
      </w:r>
      <w:r>
        <w:rPr>
          <w:rFonts w:eastAsia="仿宋_GB2312" w:hint="eastAsia"/>
        </w:rPr>
        <w:t>1</w:t>
      </w:r>
      <w:r>
        <w:rPr>
          <w:rFonts w:eastAsia="仿宋_GB2312" w:hint="eastAsia"/>
        </w:rPr>
        <w:t>套；形成调峰协同算法，仿真调峰能力提升≥</w:t>
      </w:r>
      <w:r>
        <w:rPr>
          <w:rFonts w:eastAsia="仿宋_GB2312" w:hint="eastAsia"/>
        </w:rPr>
        <w:t>20%</w:t>
      </w:r>
      <w:r>
        <w:rPr>
          <w:rFonts w:eastAsia="仿宋_GB2312" w:hint="eastAsia"/>
        </w:rPr>
        <w:t>。形成风光储智慧新能源系统实证基地规划方案</w:t>
      </w:r>
      <w:r>
        <w:rPr>
          <w:rFonts w:eastAsia="仿宋_GB2312" w:hint="eastAsia"/>
        </w:rPr>
        <w:t>1</w:t>
      </w:r>
      <w:r>
        <w:rPr>
          <w:rFonts w:eastAsia="仿宋_GB2312" w:hint="eastAsia"/>
        </w:rPr>
        <w:t>套，建成</w:t>
      </w:r>
      <w:r>
        <w:rPr>
          <w:rFonts w:eastAsia="仿宋_GB2312" w:hint="eastAsia"/>
        </w:rPr>
        <w:t>1</w:t>
      </w:r>
      <w:r>
        <w:rPr>
          <w:rFonts w:eastAsia="仿宋_GB2312" w:hint="eastAsia"/>
        </w:rPr>
        <w:t>个智慧能源系统示范工程。</w:t>
      </w:r>
    </w:p>
    <w:p w14:paraId="63D66C02" w14:textId="77777777" w:rsidR="00A927BF" w:rsidRDefault="00A927BF">
      <w:pPr>
        <w:pStyle w:val="1"/>
        <w:numPr>
          <w:ilvl w:val="0"/>
          <w:numId w:val="0"/>
        </w:numPr>
        <w:ind w:left="679"/>
        <w:sectPr w:rsidR="00A927BF">
          <w:pgSz w:w="11906" w:h="16838"/>
          <w:pgMar w:top="1440" w:right="1797" w:bottom="1440" w:left="1797" w:header="340" w:footer="992" w:gutter="0"/>
          <w:pgNumType w:fmt="numberInDash"/>
          <w:cols w:space="425"/>
          <w:docGrid w:type="linesAndChars" w:linePitch="398" w:charSpace="4044"/>
        </w:sectPr>
      </w:pPr>
    </w:p>
    <w:p w14:paraId="33FA74B3" w14:textId="77777777" w:rsidR="00A927BF" w:rsidRDefault="00000000">
      <w:pPr>
        <w:pStyle w:val="1"/>
        <w:ind w:firstLine="679"/>
      </w:pPr>
      <w:bookmarkStart w:id="226" w:name="_Toc227242547"/>
      <w:bookmarkStart w:id="227" w:name="_Toc227671696"/>
      <w:bookmarkStart w:id="228" w:name="_Toc227242539"/>
      <w:bookmarkStart w:id="229" w:name="_Toc27192"/>
      <w:bookmarkStart w:id="230" w:name="_Toc227671688"/>
      <w:bookmarkStart w:id="231" w:name="_Toc424581208"/>
      <w:bookmarkStart w:id="232" w:name="_Toc230108022"/>
      <w:r>
        <w:rPr>
          <w:rFonts w:hint="eastAsia"/>
        </w:rPr>
        <w:t>试验验证能力建设</w:t>
      </w:r>
      <w:bookmarkEnd w:id="226"/>
      <w:bookmarkEnd w:id="227"/>
      <w:bookmarkEnd w:id="232"/>
    </w:p>
    <w:p w14:paraId="2A5BC70D" w14:textId="77777777" w:rsidR="00A927BF" w:rsidRDefault="00000000">
      <w:pPr>
        <w:pStyle w:val="2"/>
        <w:ind w:firstLine="682"/>
        <w:rPr>
          <w:rFonts w:hint="eastAsia"/>
        </w:rPr>
      </w:pPr>
      <w:bookmarkStart w:id="233" w:name="_Toc230108023"/>
      <w:r>
        <w:rPr>
          <w:rFonts w:hint="eastAsia"/>
        </w:rPr>
        <w:t>总体目标</w:t>
      </w:r>
      <w:bookmarkEnd w:id="233"/>
    </w:p>
    <w:p w14:paraId="1DF01744" w14:textId="77777777" w:rsidR="00A927BF" w:rsidRDefault="00000000">
      <w:pPr>
        <w:pStyle w:val="af9"/>
        <w:ind w:firstLine="679"/>
      </w:pPr>
      <w:r>
        <w:rPr>
          <w:rFonts w:hint="eastAsia"/>
        </w:rPr>
        <w:t>中车风电试验验证能力建设以构建“覆盖全链条、支撑高可靠、数智化驱动的试验验证体系”为总体目标，紧扣风电装备高质量发展要求，系统提升中车风电在关键试验验证领域的基础能力和核心支撑能力。围绕行业长期存在的试验能力短板，规划构建“材料级—部件级—系统级—整机级—场网级”五级试验验证体系，统筹推进</w:t>
      </w:r>
      <w:r>
        <w:rPr>
          <w:rFonts w:hint="eastAsia"/>
        </w:rPr>
        <w:t>40</w:t>
      </w:r>
      <w:r>
        <w:rPr>
          <w:rFonts w:hint="eastAsia"/>
        </w:rPr>
        <w:t>项建设任务，形成结构完整、层次清晰、协同联动的试验能力布局。通过持续推进高水平试验平台建设，整体试验能力规划达到</w:t>
      </w:r>
      <w:r>
        <w:rPr>
          <w:rFonts w:hint="eastAsia"/>
        </w:rPr>
        <w:t>45MW</w:t>
      </w:r>
      <w:r>
        <w:rPr>
          <w:rFonts w:hint="eastAsia"/>
        </w:rPr>
        <w:t>，试验对设计需求的覆盖度超过</w:t>
      </w:r>
      <w:r>
        <w:rPr>
          <w:rFonts w:hint="eastAsia"/>
        </w:rPr>
        <w:t>90%</w:t>
      </w:r>
      <w:r>
        <w:rPr>
          <w:rFonts w:hint="eastAsia"/>
        </w:rPr>
        <w:t>，有效支撑风电装备可靠性、竞争力和工程成熟度持续提升，为中车新能源装备未来</w:t>
      </w:r>
      <w:r>
        <w:rPr>
          <w:rFonts w:hint="eastAsia"/>
        </w:rPr>
        <w:t>10</w:t>
      </w:r>
      <w:r>
        <w:rPr>
          <w:rFonts w:hint="eastAsia"/>
        </w:rPr>
        <w:t>—</w:t>
      </w:r>
      <w:r>
        <w:rPr>
          <w:rFonts w:hint="eastAsia"/>
        </w:rPr>
        <w:t>20</w:t>
      </w:r>
      <w:r>
        <w:rPr>
          <w:rFonts w:hint="eastAsia"/>
        </w:rPr>
        <w:t>年高质量发展夯实基础。</w:t>
      </w:r>
    </w:p>
    <w:p w14:paraId="1EB94181" w14:textId="77777777" w:rsidR="00A927BF" w:rsidRDefault="00000000">
      <w:pPr>
        <w:pStyle w:val="2"/>
        <w:ind w:firstLine="682"/>
        <w:rPr>
          <w:rFonts w:hint="eastAsia"/>
        </w:rPr>
      </w:pPr>
      <w:bookmarkStart w:id="234" w:name="_Toc230108024"/>
      <w:r>
        <w:rPr>
          <w:rFonts w:hint="eastAsia"/>
        </w:rPr>
        <w:t>建设内容</w:t>
      </w:r>
      <w:bookmarkEnd w:id="234"/>
    </w:p>
    <w:p w14:paraId="4412B560" w14:textId="77777777" w:rsidR="00A927BF" w:rsidRDefault="00000000">
      <w:pPr>
        <w:pStyle w:val="af9"/>
        <w:ind w:firstLine="679"/>
      </w:pPr>
      <w:r>
        <w:rPr>
          <w:rFonts w:hint="eastAsia"/>
        </w:rPr>
        <w:lastRenderedPageBreak/>
        <w:t>按照集团统一</w:t>
      </w:r>
      <w:r w:rsidRPr="00D76343">
        <w:rPr>
          <w:rFonts w:hint="eastAsia"/>
        </w:rPr>
        <w:t>布署</w:t>
      </w:r>
      <w:r>
        <w:rPr>
          <w:rFonts w:hint="eastAsia"/>
        </w:rPr>
        <w:t>，</w:t>
      </w:r>
      <w:r>
        <w:rPr>
          <w:rFonts w:hint="eastAsia"/>
        </w:rPr>
        <w:t>40</w:t>
      </w:r>
      <w:r>
        <w:rPr>
          <w:rFonts w:hint="eastAsia"/>
        </w:rPr>
        <w:t>项试验能力建设任务由公司统筹推进建设。</w:t>
      </w:r>
      <w:r>
        <w:rPr>
          <w:rFonts w:hint="eastAsia"/>
        </w:rPr>
        <w:t>40</w:t>
      </w:r>
      <w:r>
        <w:rPr>
          <w:rFonts w:hint="eastAsia"/>
        </w:rPr>
        <w:t>项任务中，已建</w:t>
      </w:r>
      <w:r>
        <w:rPr>
          <w:rFonts w:hint="eastAsia"/>
        </w:rPr>
        <w:t xml:space="preserve">7 </w:t>
      </w:r>
      <w:r>
        <w:rPr>
          <w:rFonts w:hint="eastAsia"/>
        </w:rPr>
        <w:t>项，未建</w:t>
      </w:r>
      <w:r>
        <w:rPr>
          <w:rFonts w:hint="eastAsia"/>
        </w:rPr>
        <w:t xml:space="preserve">33 </w:t>
      </w:r>
      <w:r>
        <w:rPr>
          <w:rFonts w:hint="eastAsia"/>
        </w:rPr>
        <w:t>项，未建部分按照分为</w:t>
      </w:r>
      <w:r>
        <w:rPr>
          <w:rFonts w:hint="eastAsia"/>
        </w:rPr>
        <w:t>3</w:t>
      </w:r>
      <w:r>
        <w:rPr>
          <w:rFonts w:hint="eastAsia"/>
        </w:rPr>
        <w:t>种建设模式：主建、共建、统筹。</w:t>
      </w:r>
    </w:p>
    <w:p w14:paraId="1CC4F09B" w14:textId="77777777" w:rsidR="00A927BF" w:rsidRDefault="00000000">
      <w:pPr>
        <w:pStyle w:val="af9"/>
        <w:ind w:firstLine="679"/>
      </w:pPr>
      <w:r>
        <w:rPr>
          <w:rFonts w:hint="eastAsia"/>
        </w:rPr>
        <w:t>主建模式是公司作为建设主体和投资主体，承担全部建设责任和投资责任。建设内容共</w:t>
      </w:r>
      <w:r>
        <w:rPr>
          <w:rFonts w:hint="eastAsia"/>
        </w:rPr>
        <w:t>11</w:t>
      </w:r>
      <w:r>
        <w:rPr>
          <w:rFonts w:hint="eastAsia"/>
        </w:rPr>
        <w:t>项，包括变桨偏航轴承试验台、偏航系统试验台、变桨驱动</w:t>
      </w:r>
      <w:r>
        <w:rPr>
          <w:rFonts w:hint="eastAsia"/>
        </w:rPr>
        <w:t>HALT</w:t>
      </w:r>
      <w:r>
        <w:rPr>
          <w:rFonts w:hint="eastAsia"/>
        </w:rPr>
        <w:t>试验台、偏航驱动</w:t>
      </w:r>
      <w:r>
        <w:rPr>
          <w:rFonts w:hint="eastAsia"/>
        </w:rPr>
        <w:t>HALT</w:t>
      </w:r>
      <w:r>
        <w:rPr>
          <w:rFonts w:hint="eastAsia"/>
        </w:rPr>
        <w:t>试验台、主轴密封圈</w:t>
      </w:r>
      <w:r>
        <w:rPr>
          <w:rFonts w:hint="eastAsia"/>
        </w:rPr>
        <w:t>HALT</w:t>
      </w:r>
      <w:r>
        <w:rPr>
          <w:rFonts w:hint="eastAsia"/>
        </w:rPr>
        <w:t>试验台、摩擦性能试验台、多功能辅助试验台、主轴承试验台、冷却系统试验台、热成像测试能力建设、试验数字化平台，共需投资约</w:t>
      </w:r>
      <w:r>
        <w:rPr>
          <w:rFonts w:hint="eastAsia"/>
        </w:rPr>
        <w:t>6630</w:t>
      </w:r>
      <w:r>
        <w:rPr>
          <w:rFonts w:hint="eastAsia"/>
        </w:rPr>
        <w:t>万。</w:t>
      </w:r>
    </w:p>
    <w:p w14:paraId="4A4F1DC9" w14:textId="77777777" w:rsidR="00A927BF" w:rsidRDefault="00000000">
      <w:pPr>
        <w:pStyle w:val="af9"/>
        <w:ind w:firstLine="679"/>
      </w:pPr>
      <w:r>
        <w:rPr>
          <w:rFonts w:hint="eastAsia"/>
        </w:rPr>
        <w:t>共建模式是公司负责组织建设，但投资主体为产业公司或合作伙伴。建设内容共</w:t>
      </w:r>
      <w:r>
        <w:rPr>
          <w:rFonts w:hint="eastAsia"/>
        </w:rPr>
        <w:t>6</w:t>
      </w:r>
      <w:r>
        <w:rPr>
          <w:rFonts w:hint="eastAsia"/>
        </w:rPr>
        <w:t>项，包括整机加载试验台、整机六自由度试验台、电气传动链试验台、</w:t>
      </w:r>
      <w:r>
        <w:t>海上风机试验风电场</w:t>
      </w:r>
      <w:r>
        <w:rPr>
          <w:rFonts w:hint="eastAsia"/>
        </w:rPr>
        <w:t>、陆上风机试验风电场、高原型风机试验风电场，除试验风电场外共需投资约</w:t>
      </w:r>
      <w:r>
        <w:rPr>
          <w:rFonts w:hint="eastAsia"/>
        </w:rPr>
        <w:t>60000</w:t>
      </w:r>
      <w:r>
        <w:rPr>
          <w:rFonts w:hint="eastAsia"/>
        </w:rPr>
        <w:t>万。</w:t>
      </w:r>
    </w:p>
    <w:p w14:paraId="583679B1" w14:textId="77777777" w:rsidR="00A927BF" w:rsidRDefault="00000000">
      <w:pPr>
        <w:pStyle w:val="af9"/>
        <w:ind w:firstLine="679"/>
      </w:pPr>
      <w:r>
        <w:rPr>
          <w:rFonts w:hint="eastAsia"/>
        </w:rPr>
        <w:t>关于投资较大的整机加载试验台、整机六自由度试验台、试验风电场具体定位和建设功能如下。</w:t>
      </w:r>
    </w:p>
    <w:p w14:paraId="3CE754B1" w14:textId="77777777" w:rsidR="00A927BF" w:rsidRDefault="00000000">
      <w:pPr>
        <w:pStyle w:val="af9"/>
        <w:ind w:firstLine="679"/>
      </w:pPr>
      <w:r>
        <w:rPr>
          <w:rFonts w:hint="eastAsia"/>
        </w:rPr>
        <w:t>整机加载试验台设计加载容量达</w:t>
      </w:r>
      <w:r>
        <w:rPr>
          <w:rFonts w:hint="eastAsia"/>
        </w:rPr>
        <w:t>40MW</w:t>
      </w:r>
      <w:r>
        <w:rPr>
          <w:rFonts w:hint="eastAsia"/>
        </w:rPr>
        <w:t>级，是集核心部件与系统验证、前沿技术研发、行业标准制定于一体的高端风电整机测试平台，旨在为超大型风电机组的技术迭代与工程化应用提供核心支撑。试验台具备超大型风电机组、新型传动链及高端核心部件的全面测试能力，涵盖性能验证、设计一致性验证与运行边界试验三大方向，重点聚焦机械传动链动态特性测试、电气传动链性能</w:t>
      </w:r>
      <w:r>
        <w:rPr>
          <w:rFonts w:hint="eastAsia"/>
        </w:rPr>
        <w:lastRenderedPageBreak/>
        <w:t>验证、并网技术研究及多系统耦合特性试验。依托高精度测控系统，试验台可实现空载、扭矩负载、功率域硬件在环、电网模拟、极端工况五大类工况的全面验证。试验台建成投用后，将成为国际领先的超大型风电机组测试验证与核心技术创新示范平台，有力支撑风电装备向大兆瓦、深远海方向的高质量迭代升级。</w:t>
      </w:r>
    </w:p>
    <w:p w14:paraId="11A8D887" w14:textId="77777777" w:rsidR="00A927BF" w:rsidRDefault="00000000">
      <w:pPr>
        <w:pStyle w:val="af9"/>
        <w:ind w:firstLine="679"/>
      </w:pPr>
      <w:r>
        <w:rPr>
          <w:rFonts w:hint="eastAsia"/>
        </w:rPr>
        <w:t>整机整机六自由度试验台以</w:t>
      </w:r>
      <w:r>
        <w:rPr>
          <w:rFonts w:hint="eastAsia"/>
        </w:rPr>
        <w:t>40MW</w:t>
      </w:r>
      <w:r>
        <w:rPr>
          <w:rFonts w:hint="eastAsia"/>
        </w:rPr>
        <w:t>级整机加载试验台为基础，升级引入五自由度加载、惯量补偿及实时全功率域硬件在环等核心试验技术，定位于全工况真实模拟。试验台填补行业在多维度弯矩载荷协同测试、惯量匹配测试、实时仿真与控制系统协同验证等方面的技术空白，可为风电机组提供更全面、更贴近实际运行场景的测试支撑。试验台聚焦机械传动链、电气传动链、电网模拟及多系统耦合试验，具备空载、叶轮多方向动态载荷加载、全功率域硬件在环、电网模拟、实时仿真与测试一体化等多类工况的模拟验证能力，可实现对整机系统全工况下的性能验证、设计一致性验证与可靠性验证。试验台建成后，将成为国际领先的六自由度风电整机测试平台，全面支撑产品竞争力提升，并在相关领域行业标准制定中发挥引领作用，打造高端风电测试标杆平台。</w:t>
      </w:r>
    </w:p>
    <w:p w14:paraId="15877ECC" w14:textId="77777777" w:rsidR="00A927BF" w:rsidRDefault="00000000">
      <w:pPr>
        <w:pStyle w:val="af9"/>
        <w:ind w:firstLine="679"/>
      </w:pPr>
      <w:r>
        <w:rPr>
          <w:rFonts w:hint="eastAsia"/>
        </w:rPr>
        <w:t>试验风电场规划建设规模不低于</w:t>
      </w:r>
      <w:r>
        <w:rPr>
          <w:rFonts w:hint="eastAsia"/>
        </w:rPr>
        <w:t>20</w:t>
      </w:r>
      <w:r>
        <w:rPr>
          <w:rFonts w:hint="eastAsia"/>
        </w:rPr>
        <w:t>万千瓦，定位为集技术研发、测试验证、示范应用、数据共享于一体的综合性试验基地。风电场建设与试验平台建设深度融合、相互支撑，构成完整的五级试验验证体系，为风电新技术从</w:t>
      </w:r>
      <w:r>
        <w:rPr>
          <w:rFonts w:hint="eastAsia"/>
        </w:rPr>
        <w:lastRenderedPageBreak/>
        <w:t>研发到工程化应用提供全链条验证能力。在核心技术验证方面，试验风电场聚焦新平台、新机组、新结构、新材料的工程化验证，重点开展大容量机组功率特性、载荷性能、电能质量等系统性测试，推动新翼型、新材料及新型传动链的实证研究。在此基础上，依托先进测量测试技术，系统开展场群控制、数字孪生、构网型机组及风储一体机等前沿技术的测试与验证，持续提升风电机组的发电性能、可靠性与安全性。在数智化能力建设方面，试验风电场将构建覆盖全场的数字孪生系统，实现物理实体与虚拟模型的实时映射与动态仿真。同时，结合</w:t>
      </w:r>
      <w:r>
        <w:rPr>
          <w:rFonts w:hint="eastAsia"/>
        </w:rPr>
        <w:t>AI</w:t>
      </w:r>
      <w:r>
        <w:rPr>
          <w:rFonts w:hint="eastAsia"/>
        </w:rPr>
        <w:t>气象大模型与电力大模型的应用，在风功率预测、电价预测、电力交易等领域开展深入研究与成果转化，全面推动风电场向智能化运营模式升级。试验风电场建成后，将成为国际领先的新产品发布与场级智能调控试验基地、前沿技术示范风电场、开放共享的行业数据平台，以及面向全行业的高水平培训交流中心，为推动风电行业高质量发展、实现</w:t>
      </w:r>
      <w:r>
        <w:rPr>
          <w:rFonts w:hint="eastAsia"/>
        </w:rPr>
        <w:t>"</w:t>
      </w:r>
      <w:r>
        <w:rPr>
          <w:rFonts w:hint="eastAsia"/>
        </w:rPr>
        <w:t>双碳</w:t>
      </w:r>
      <w:r>
        <w:rPr>
          <w:rFonts w:hint="eastAsia"/>
        </w:rPr>
        <w:t>"</w:t>
      </w:r>
      <w:r>
        <w:rPr>
          <w:rFonts w:hint="eastAsia"/>
        </w:rPr>
        <w:t>目标提供坚实的技术支撑。</w:t>
      </w:r>
    </w:p>
    <w:p w14:paraId="0A182417" w14:textId="77777777" w:rsidR="00A927BF" w:rsidRDefault="00000000">
      <w:pPr>
        <w:pStyle w:val="2"/>
        <w:ind w:firstLine="682"/>
        <w:rPr>
          <w:rFonts w:hint="eastAsia"/>
        </w:rPr>
      </w:pPr>
      <w:bookmarkStart w:id="235" w:name="_Toc230108025"/>
      <w:r>
        <w:rPr>
          <w:rFonts w:hint="eastAsia"/>
        </w:rPr>
        <w:t>运营模式</w:t>
      </w:r>
      <w:bookmarkEnd w:id="235"/>
    </w:p>
    <w:p w14:paraId="5B2D40E0" w14:textId="77777777" w:rsidR="00A927BF" w:rsidRDefault="00000000">
      <w:pPr>
        <w:pStyle w:val="af9"/>
        <w:ind w:firstLine="679"/>
        <w:sectPr w:rsidR="00A927BF">
          <w:footerReference w:type="default" r:id="rId26"/>
          <w:type w:val="continuous"/>
          <w:pgSz w:w="11906" w:h="16838"/>
          <w:pgMar w:top="1440" w:right="1797" w:bottom="1440" w:left="1797" w:header="340" w:footer="992" w:gutter="0"/>
          <w:pgNumType w:fmt="numberInDash"/>
          <w:cols w:space="425"/>
          <w:docGrid w:type="linesAndChars" w:linePitch="398" w:charSpace="4044"/>
        </w:sectPr>
      </w:pPr>
      <w:r>
        <w:rPr>
          <w:rFonts w:hint="eastAsia"/>
        </w:rPr>
        <w:t>为保障试验基地高效稳健运营，采用多元协同、市场化导向的运营机制。在实施过程中，根据不同试验设施的特点和市场需求动态调整，实行三类差异化使用管理模式。一是内部综合补贴模式，面向中车内部产业公司使用试验台，采用综合补贴方式运营，如通过试验风电场运营补贴。以补贴收入弥补设备折旧成本，仅按试验内容、使</w:t>
      </w:r>
      <w:r>
        <w:rPr>
          <w:rFonts w:hint="eastAsia"/>
        </w:rPr>
        <w:lastRenderedPageBreak/>
        <w:t>用强度收取部分有偿使用费。二是使用者付费模式，统一采用租赁付费模式，参照市场行情，按试验内容核定收费，足额收取设备折旧及相关试验服务费用。三是行业会员制模式，试验业务实行会员制运营，会员按年度缴纳会费由中车启航公司统一运维管理，依规享受试验测试服务。</w:t>
      </w:r>
    </w:p>
    <w:p w14:paraId="721EA5E4" w14:textId="77777777" w:rsidR="00A927BF" w:rsidRDefault="00A927BF">
      <w:pPr>
        <w:spacing w:line="560" w:lineRule="exact"/>
        <w:rPr>
          <w:rFonts w:ascii="Times New Roman" w:hAnsi="Times New Roman"/>
          <w:color w:val="0070C0"/>
          <w:sz w:val="32"/>
          <w:szCs w:val="32"/>
        </w:rPr>
        <w:sectPr w:rsidR="00A927BF">
          <w:footerReference w:type="default" r:id="rId27"/>
          <w:type w:val="continuous"/>
          <w:pgSz w:w="11906" w:h="16838"/>
          <w:pgMar w:top="1440" w:right="1797" w:bottom="1440" w:left="1797" w:header="340" w:footer="992" w:gutter="0"/>
          <w:pgNumType w:fmt="numberInDash"/>
          <w:cols w:space="425"/>
          <w:docGrid w:type="linesAndChars" w:linePitch="398" w:charSpace="4044"/>
        </w:sectPr>
      </w:pPr>
    </w:p>
    <w:tbl>
      <w:tblPr>
        <w:tblStyle w:val="af2"/>
        <w:tblW w:w="4949" w:type="pct"/>
        <w:jc w:val="center"/>
        <w:tblLayout w:type="fixed"/>
        <w:tblLook w:val="04A0" w:firstRow="1" w:lastRow="0" w:firstColumn="1" w:lastColumn="0" w:noHBand="0" w:noVBand="1"/>
      </w:tblPr>
      <w:tblGrid>
        <w:gridCol w:w="562"/>
        <w:gridCol w:w="1854"/>
        <w:gridCol w:w="990"/>
        <w:gridCol w:w="1130"/>
        <w:gridCol w:w="1558"/>
        <w:gridCol w:w="4648"/>
        <w:gridCol w:w="1648"/>
        <w:gridCol w:w="1416"/>
      </w:tblGrid>
      <w:tr w:rsidR="00A927BF" w14:paraId="7A83EFC1" w14:textId="77777777">
        <w:trPr>
          <w:trHeight w:val="698"/>
          <w:tblHeader/>
          <w:jc w:val="center"/>
        </w:trPr>
        <w:tc>
          <w:tcPr>
            <w:tcW w:w="203" w:type="pct"/>
            <w:shd w:val="clear" w:color="auto" w:fill="D9D9D9" w:themeFill="background1" w:themeFillShade="D9"/>
            <w:vAlign w:val="center"/>
          </w:tcPr>
          <w:p w14:paraId="1CCF17D6" w14:textId="77777777" w:rsidR="00A927BF" w:rsidRDefault="00000000">
            <w:pPr>
              <w:spacing w:line="320" w:lineRule="exact"/>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lastRenderedPageBreak/>
              <w:t>序号</w:t>
            </w:r>
          </w:p>
        </w:tc>
        <w:tc>
          <w:tcPr>
            <w:tcW w:w="670" w:type="pct"/>
            <w:shd w:val="clear" w:color="auto" w:fill="D9D9D9" w:themeFill="background1" w:themeFillShade="D9"/>
            <w:vAlign w:val="center"/>
          </w:tcPr>
          <w:p w14:paraId="4FD237E5" w14:textId="77777777" w:rsidR="00A927BF" w:rsidRDefault="00000000">
            <w:pPr>
              <w:spacing w:line="320" w:lineRule="exact"/>
              <w:ind w:firstLine="420"/>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项目</w:t>
            </w:r>
          </w:p>
        </w:tc>
        <w:tc>
          <w:tcPr>
            <w:tcW w:w="358" w:type="pct"/>
            <w:shd w:val="clear" w:color="auto" w:fill="D9D9D9" w:themeFill="background1" w:themeFillShade="D9"/>
            <w:vAlign w:val="center"/>
          </w:tcPr>
          <w:p w14:paraId="4EB72D26" w14:textId="77777777" w:rsidR="00A927BF" w:rsidRDefault="00000000">
            <w:pPr>
              <w:spacing w:line="320" w:lineRule="exact"/>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建设周期</w:t>
            </w:r>
          </w:p>
          <w:p w14:paraId="644BE64A" w14:textId="77777777" w:rsidR="00A927BF" w:rsidRDefault="00000000">
            <w:pPr>
              <w:spacing w:line="320" w:lineRule="exact"/>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（月）</w:t>
            </w:r>
          </w:p>
        </w:tc>
        <w:tc>
          <w:tcPr>
            <w:tcW w:w="409" w:type="pct"/>
            <w:shd w:val="clear" w:color="auto" w:fill="D9D9D9" w:themeFill="background1" w:themeFillShade="D9"/>
            <w:vAlign w:val="center"/>
          </w:tcPr>
          <w:p w14:paraId="4ECE9CC4" w14:textId="77777777" w:rsidR="00A927BF" w:rsidRDefault="00000000">
            <w:pPr>
              <w:spacing w:line="320" w:lineRule="exact"/>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用地面积（</w:t>
            </w:r>
            <w:r>
              <w:rPr>
                <w:rFonts w:asciiTheme="minorEastAsia" w:eastAsiaTheme="minorEastAsia" w:hAnsiTheme="minorEastAsia" w:cs="微软雅黑" w:hint="eastAsia"/>
                <w:b/>
                <w:bCs/>
                <w:szCs w:val="21"/>
              </w:rPr>
              <w:t>㎡</w:t>
            </w:r>
            <w:r>
              <w:rPr>
                <w:rFonts w:asciiTheme="minorEastAsia" w:eastAsiaTheme="minorEastAsia" w:hAnsiTheme="minorEastAsia" w:hint="eastAsia"/>
                <w:b/>
                <w:bCs/>
                <w:szCs w:val="21"/>
              </w:rPr>
              <w:t>）</w:t>
            </w:r>
          </w:p>
        </w:tc>
        <w:tc>
          <w:tcPr>
            <w:tcW w:w="564" w:type="pct"/>
            <w:shd w:val="clear" w:color="auto" w:fill="D9D9D9" w:themeFill="background1" w:themeFillShade="D9"/>
            <w:vAlign w:val="center"/>
          </w:tcPr>
          <w:p w14:paraId="6760FD04" w14:textId="77777777" w:rsidR="00A927BF" w:rsidRDefault="00000000">
            <w:pPr>
              <w:spacing w:line="320" w:lineRule="exact"/>
              <w:jc w:val="center"/>
              <w:rPr>
                <w:rFonts w:asciiTheme="minorEastAsia" w:eastAsiaTheme="minorEastAsia" w:hAnsiTheme="minorEastAsia" w:hint="eastAsia"/>
                <w:b/>
                <w:bCs/>
                <w:szCs w:val="21"/>
              </w:rPr>
            </w:pPr>
            <w:r>
              <w:rPr>
                <w:rFonts w:asciiTheme="minorEastAsia" w:eastAsiaTheme="minorEastAsia" w:hAnsiTheme="minorEastAsia" w:cs="宋体" w:hint="eastAsia"/>
                <w:b/>
                <w:bCs/>
                <w:szCs w:val="21"/>
              </w:rPr>
              <w:t>预估费用（万元）</w:t>
            </w:r>
          </w:p>
        </w:tc>
        <w:tc>
          <w:tcPr>
            <w:tcW w:w="1682" w:type="pct"/>
            <w:shd w:val="clear" w:color="auto" w:fill="D9D9D9" w:themeFill="background1" w:themeFillShade="D9"/>
            <w:vAlign w:val="center"/>
          </w:tcPr>
          <w:p w14:paraId="0ED77F49" w14:textId="77777777" w:rsidR="00A927BF" w:rsidRDefault="00000000">
            <w:pPr>
              <w:spacing w:line="320" w:lineRule="exact"/>
              <w:ind w:firstLine="420"/>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试验内容</w:t>
            </w:r>
          </w:p>
        </w:tc>
        <w:tc>
          <w:tcPr>
            <w:tcW w:w="597" w:type="pct"/>
            <w:shd w:val="clear" w:color="auto" w:fill="D9D9D9" w:themeFill="background1" w:themeFillShade="D9"/>
            <w:vAlign w:val="center"/>
          </w:tcPr>
          <w:p w14:paraId="7C3ADE85" w14:textId="77777777" w:rsidR="00A927BF" w:rsidRPr="00D76343" w:rsidRDefault="00000000">
            <w:pPr>
              <w:spacing w:line="320" w:lineRule="exact"/>
              <w:ind w:firstLine="420"/>
              <w:jc w:val="center"/>
              <w:rPr>
                <w:rFonts w:asciiTheme="minorEastAsia" w:eastAsiaTheme="minorEastAsia" w:hAnsiTheme="minorEastAsia" w:hint="eastAsia"/>
                <w:b/>
                <w:bCs/>
                <w:szCs w:val="21"/>
              </w:rPr>
            </w:pPr>
            <w:r w:rsidRPr="00D76343">
              <w:rPr>
                <w:rFonts w:asciiTheme="minorEastAsia" w:eastAsiaTheme="minorEastAsia" w:hAnsiTheme="minorEastAsia" w:hint="eastAsia"/>
                <w:b/>
                <w:bCs/>
                <w:szCs w:val="21"/>
              </w:rPr>
              <w:t>运营模式</w:t>
            </w:r>
          </w:p>
        </w:tc>
        <w:tc>
          <w:tcPr>
            <w:tcW w:w="513" w:type="pct"/>
            <w:shd w:val="clear" w:color="auto" w:fill="D9D9D9" w:themeFill="background1" w:themeFillShade="D9"/>
            <w:vAlign w:val="center"/>
          </w:tcPr>
          <w:p w14:paraId="79778DB2" w14:textId="77777777" w:rsidR="00A927BF" w:rsidRDefault="00000000">
            <w:pPr>
              <w:spacing w:line="320" w:lineRule="exact"/>
              <w:ind w:firstLine="420"/>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建设模式</w:t>
            </w:r>
          </w:p>
        </w:tc>
      </w:tr>
      <w:tr w:rsidR="00A927BF" w14:paraId="66CD638C" w14:textId="77777777">
        <w:trPr>
          <w:tblHeader/>
          <w:jc w:val="center"/>
        </w:trPr>
        <w:tc>
          <w:tcPr>
            <w:tcW w:w="203" w:type="pct"/>
            <w:shd w:val="clear" w:color="auto" w:fill="D9D9D9" w:themeFill="background1" w:themeFillShade="D9"/>
            <w:vAlign w:val="center"/>
          </w:tcPr>
          <w:p w14:paraId="3291B653" w14:textId="77777777" w:rsidR="00A927BF" w:rsidRDefault="00000000">
            <w:pPr>
              <w:tabs>
                <w:tab w:val="center" w:pos="265"/>
              </w:tabs>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w:t>
            </w:r>
          </w:p>
        </w:tc>
        <w:tc>
          <w:tcPr>
            <w:tcW w:w="670" w:type="pct"/>
            <w:vAlign w:val="center"/>
          </w:tcPr>
          <w:p w14:paraId="1B0C67B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整机加载试验台</w:t>
            </w:r>
          </w:p>
        </w:tc>
        <w:tc>
          <w:tcPr>
            <w:tcW w:w="358" w:type="pct"/>
            <w:vAlign w:val="center"/>
          </w:tcPr>
          <w:p w14:paraId="45F2CD76"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18月</w:t>
            </w:r>
          </w:p>
        </w:tc>
        <w:tc>
          <w:tcPr>
            <w:tcW w:w="409" w:type="pct"/>
            <w:vAlign w:val="center"/>
          </w:tcPr>
          <w:p w14:paraId="0EC111BF"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5000</w:t>
            </w:r>
          </w:p>
        </w:tc>
        <w:tc>
          <w:tcPr>
            <w:tcW w:w="564" w:type="pct"/>
            <w:vAlign w:val="center"/>
          </w:tcPr>
          <w:p w14:paraId="1FD272C1"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18000</w:t>
            </w:r>
          </w:p>
        </w:tc>
        <w:tc>
          <w:tcPr>
            <w:tcW w:w="1682" w:type="pct"/>
            <w:vAlign w:val="center"/>
          </w:tcPr>
          <w:p w14:paraId="67890996"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风电整机传动链、机舱功能、性能和研发性试验等评估验证</w:t>
            </w:r>
          </w:p>
        </w:tc>
        <w:tc>
          <w:tcPr>
            <w:tcW w:w="597" w:type="pct"/>
            <w:vAlign w:val="center"/>
          </w:tcPr>
          <w:p w14:paraId="0F41B788"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3</w:t>
            </w:r>
          </w:p>
        </w:tc>
        <w:tc>
          <w:tcPr>
            <w:tcW w:w="513" w:type="pct"/>
            <w:vAlign w:val="center"/>
          </w:tcPr>
          <w:p w14:paraId="672A8F6E"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共建</w:t>
            </w:r>
          </w:p>
        </w:tc>
      </w:tr>
      <w:tr w:rsidR="00A927BF" w14:paraId="792FBCD8" w14:textId="77777777">
        <w:trPr>
          <w:tblHeader/>
          <w:jc w:val="center"/>
        </w:trPr>
        <w:tc>
          <w:tcPr>
            <w:tcW w:w="203" w:type="pct"/>
            <w:shd w:val="clear" w:color="auto" w:fill="D9D9D9" w:themeFill="background1" w:themeFillShade="D9"/>
            <w:vAlign w:val="center"/>
          </w:tcPr>
          <w:p w14:paraId="7070E3F9"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670" w:type="pct"/>
            <w:vAlign w:val="center"/>
          </w:tcPr>
          <w:p w14:paraId="35E6B9C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变桨偏航轴承试验台</w:t>
            </w:r>
          </w:p>
        </w:tc>
        <w:tc>
          <w:tcPr>
            <w:tcW w:w="358" w:type="pct"/>
            <w:vAlign w:val="center"/>
          </w:tcPr>
          <w:p w14:paraId="6F72A82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16月</w:t>
            </w:r>
          </w:p>
        </w:tc>
        <w:tc>
          <w:tcPr>
            <w:tcW w:w="409" w:type="pct"/>
            <w:vAlign w:val="center"/>
          </w:tcPr>
          <w:p w14:paraId="1CA94F89"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8000</w:t>
            </w:r>
          </w:p>
        </w:tc>
        <w:tc>
          <w:tcPr>
            <w:tcW w:w="564" w:type="pct"/>
            <w:vAlign w:val="center"/>
          </w:tcPr>
          <w:p w14:paraId="265D0852" w14:textId="77777777" w:rsidR="00A927BF" w:rsidRDefault="00A927BF">
            <w:pPr>
              <w:spacing w:line="320" w:lineRule="exact"/>
              <w:jc w:val="center"/>
              <w:rPr>
                <w:rFonts w:asciiTheme="minorEastAsia" w:eastAsiaTheme="minorEastAsia" w:hAnsiTheme="minorEastAsia" w:hint="eastAsia"/>
                <w:szCs w:val="21"/>
              </w:rPr>
            </w:pPr>
          </w:p>
          <w:p w14:paraId="5A150B8D"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4000</w:t>
            </w:r>
          </w:p>
        </w:tc>
        <w:tc>
          <w:tcPr>
            <w:tcW w:w="1682" w:type="pct"/>
            <w:vAlign w:val="center"/>
          </w:tcPr>
          <w:p w14:paraId="74691149"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变桨或偏航轴承、轮毂和变桨驱动系统试验</w:t>
            </w:r>
          </w:p>
        </w:tc>
        <w:tc>
          <w:tcPr>
            <w:tcW w:w="597" w:type="pct"/>
            <w:vAlign w:val="center"/>
          </w:tcPr>
          <w:p w14:paraId="7DC92164"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1，2</w:t>
            </w:r>
          </w:p>
        </w:tc>
        <w:tc>
          <w:tcPr>
            <w:tcW w:w="513" w:type="pct"/>
            <w:vAlign w:val="center"/>
          </w:tcPr>
          <w:p w14:paraId="2812ED8B"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012AADB8" w14:textId="77777777">
        <w:trPr>
          <w:tblHeader/>
          <w:jc w:val="center"/>
        </w:trPr>
        <w:tc>
          <w:tcPr>
            <w:tcW w:w="203" w:type="pct"/>
            <w:shd w:val="clear" w:color="auto" w:fill="D9D9D9" w:themeFill="background1" w:themeFillShade="D9"/>
            <w:vAlign w:val="center"/>
          </w:tcPr>
          <w:p w14:paraId="376C9205"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670" w:type="pct"/>
            <w:vAlign w:val="center"/>
          </w:tcPr>
          <w:p w14:paraId="5B2AA4DA"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变桨驱动 HALT 试验台</w:t>
            </w:r>
          </w:p>
        </w:tc>
        <w:tc>
          <w:tcPr>
            <w:tcW w:w="358" w:type="pct"/>
            <w:vAlign w:val="center"/>
          </w:tcPr>
          <w:p w14:paraId="0E0333A3"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5月</w:t>
            </w:r>
          </w:p>
        </w:tc>
        <w:tc>
          <w:tcPr>
            <w:tcW w:w="409" w:type="pct"/>
            <w:vAlign w:val="center"/>
          </w:tcPr>
          <w:p w14:paraId="2BE0B208"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80</w:t>
            </w:r>
          </w:p>
        </w:tc>
        <w:tc>
          <w:tcPr>
            <w:tcW w:w="564" w:type="pct"/>
            <w:vAlign w:val="center"/>
          </w:tcPr>
          <w:p w14:paraId="661AB120" w14:textId="77777777" w:rsidR="00A927BF" w:rsidRDefault="00A927BF">
            <w:pPr>
              <w:spacing w:line="320" w:lineRule="exact"/>
              <w:jc w:val="center"/>
              <w:rPr>
                <w:rFonts w:asciiTheme="minorEastAsia" w:eastAsiaTheme="minorEastAsia" w:hAnsiTheme="minorEastAsia" w:hint="eastAsia"/>
                <w:szCs w:val="21"/>
              </w:rPr>
            </w:pPr>
          </w:p>
          <w:p w14:paraId="2909F8C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90</w:t>
            </w:r>
          </w:p>
        </w:tc>
        <w:tc>
          <w:tcPr>
            <w:tcW w:w="1682" w:type="pct"/>
            <w:vAlign w:val="center"/>
          </w:tcPr>
          <w:p w14:paraId="7E990609"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变桨电机+减速机疲劳对拖试验</w:t>
            </w:r>
          </w:p>
        </w:tc>
        <w:tc>
          <w:tcPr>
            <w:tcW w:w="597" w:type="pct"/>
            <w:vAlign w:val="center"/>
          </w:tcPr>
          <w:p w14:paraId="4F89861F"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69EB4108"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42E65194" w14:textId="77777777">
        <w:trPr>
          <w:tblHeader/>
          <w:jc w:val="center"/>
        </w:trPr>
        <w:tc>
          <w:tcPr>
            <w:tcW w:w="203" w:type="pct"/>
            <w:shd w:val="clear" w:color="auto" w:fill="D9D9D9" w:themeFill="background1" w:themeFillShade="D9"/>
            <w:vAlign w:val="center"/>
          </w:tcPr>
          <w:p w14:paraId="5D572F3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4</w:t>
            </w:r>
          </w:p>
        </w:tc>
        <w:tc>
          <w:tcPr>
            <w:tcW w:w="670" w:type="pct"/>
            <w:vAlign w:val="center"/>
          </w:tcPr>
          <w:p w14:paraId="74BAC30B"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偏航驱动 HALT 试验台</w:t>
            </w:r>
          </w:p>
        </w:tc>
        <w:tc>
          <w:tcPr>
            <w:tcW w:w="358" w:type="pct"/>
            <w:vAlign w:val="center"/>
          </w:tcPr>
          <w:p w14:paraId="3BD96A8B"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5月</w:t>
            </w:r>
          </w:p>
        </w:tc>
        <w:tc>
          <w:tcPr>
            <w:tcW w:w="409" w:type="pct"/>
            <w:vAlign w:val="center"/>
          </w:tcPr>
          <w:p w14:paraId="1ED91F8E"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80</w:t>
            </w:r>
          </w:p>
        </w:tc>
        <w:tc>
          <w:tcPr>
            <w:tcW w:w="564" w:type="pct"/>
            <w:vAlign w:val="center"/>
          </w:tcPr>
          <w:p w14:paraId="0A9C41E3"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90</w:t>
            </w:r>
          </w:p>
        </w:tc>
        <w:tc>
          <w:tcPr>
            <w:tcW w:w="1682" w:type="pct"/>
            <w:vAlign w:val="center"/>
          </w:tcPr>
          <w:p w14:paraId="279856E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偏航电机+减速机疲劳对拖试验</w:t>
            </w:r>
          </w:p>
        </w:tc>
        <w:tc>
          <w:tcPr>
            <w:tcW w:w="597" w:type="pct"/>
            <w:vAlign w:val="center"/>
          </w:tcPr>
          <w:p w14:paraId="1A4A2FDD"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2B1AEC41"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27E8AB2C" w14:textId="77777777">
        <w:trPr>
          <w:tblHeader/>
          <w:jc w:val="center"/>
        </w:trPr>
        <w:tc>
          <w:tcPr>
            <w:tcW w:w="203" w:type="pct"/>
            <w:shd w:val="clear" w:color="auto" w:fill="D9D9D9" w:themeFill="background1" w:themeFillShade="D9"/>
            <w:vAlign w:val="center"/>
          </w:tcPr>
          <w:p w14:paraId="18D47E0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5</w:t>
            </w:r>
          </w:p>
        </w:tc>
        <w:tc>
          <w:tcPr>
            <w:tcW w:w="670" w:type="pct"/>
            <w:vAlign w:val="center"/>
          </w:tcPr>
          <w:p w14:paraId="2AF45FB0"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偏航系统试验台</w:t>
            </w:r>
          </w:p>
        </w:tc>
        <w:tc>
          <w:tcPr>
            <w:tcW w:w="358" w:type="pct"/>
            <w:vAlign w:val="center"/>
          </w:tcPr>
          <w:p w14:paraId="7C07A7CB"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5月</w:t>
            </w:r>
          </w:p>
        </w:tc>
        <w:tc>
          <w:tcPr>
            <w:tcW w:w="409" w:type="pct"/>
            <w:vAlign w:val="center"/>
          </w:tcPr>
          <w:p w14:paraId="4CBD142D"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120</w:t>
            </w:r>
          </w:p>
        </w:tc>
        <w:tc>
          <w:tcPr>
            <w:tcW w:w="564" w:type="pct"/>
            <w:vAlign w:val="center"/>
          </w:tcPr>
          <w:p w14:paraId="0CBBDEE3"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80</w:t>
            </w:r>
          </w:p>
        </w:tc>
        <w:tc>
          <w:tcPr>
            <w:tcW w:w="1682" w:type="pct"/>
            <w:vAlign w:val="center"/>
          </w:tcPr>
          <w:p w14:paraId="1E626A75"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试验偏航功能、摩擦系数、扭矩和疲劳试验等</w:t>
            </w:r>
          </w:p>
        </w:tc>
        <w:tc>
          <w:tcPr>
            <w:tcW w:w="597" w:type="pct"/>
            <w:vAlign w:val="center"/>
          </w:tcPr>
          <w:p w14:paraId="409AC2A0"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0C294FD7"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760F4648" w14:textId="77777777">
        <w:trPr>
          <w:tblHeader/>
          <w:jc w:val="center"/>
        </w:trPr>
        <w:tc>
          <w:tcPr>
            <w:tcW w:w="203" w:type="pct"/>
            <w:shd w:val="clear" w:color="auto" w:fill="D9D9D9" w:themeFill="background1" w:themeFillShade="D9"/>
            <w:vAlign w:val="center"/>
          </w:tcPr>
          <w:p w14:paraId="23FB7613"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670" w:type="pct"/>
            <w:vAlign w:val="center"/>
          </w:tcPr>
          <w:p w14:paraId="00ED8E7F"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多功能辅助试验台</w:t>
            </w:r>
          </w:p>
        </w:tc>
        <w:tc>
          <w:tcPr>
            <w:tcW w:w="358" w:type="pct"/>
            <w:vAlign w:val="center"/>
          </w:tcPr>
          <w:p w14:paraId="34805E93"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7月</w:t>
            </w:r>
          </w:p>
        </w:tc>
        <w:tc>
          <w:tcPr>
            <w:tcW w:w="409" w:type="pct"/>
            <w:vAlign w:val="center"/>
          </w:tcPr>
          <w:p w14:paraId="3BB90F56"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200</w:t>
            </w:r>
          </w:p>
        </w:tc>
        <w:tc>
          <w:tcPr>
            <w:tcW w:w="564" w:type="pct"/>
            <w:vAlign w:val="center"/>
          </w:tcPr>
          <w:p w14:paraId="458E24BB"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200</w:t>
            </w:r>
          </w:p>
        </w:tc>
        <w:tc>
          <w:tcPr>
            <w:tcW w:w="1682" w:type="pct"/>
            <w:vAlign w:val="center"/>
          </w:tcPr>
          <w:p w14:paraId="7923EADA"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标定载荷试验、刹车磨损性能等多功能试验</w:t>
            </w:r>
          </w:p>
        </w:tc>
        <w:tc>
          <w:tcPr>
            <w:tcW w:w="597" w:type="pct"/>
            <w:vAlign w:val="center"/>
          </w:tcPr>
          <w:p w14:paraId="71F5B3FD"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7A06E86B"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289C80F5" w14:textId="77777777">
        <w:trPr>
          <w:tblHeader/>
          <w:jc w:val="center"/>
        </w:trPr>
        <w:tc>
          <w:tcPr>
            <w:tcW w:w="203" w:type="pct"/>
            <w:shd w:val="clear" w:color="auto" w:fill="D9D9D9" w:themeFill="background1" w:themeFillShade="D9"/>
            <w:vAlign w:val="center"/>
          </w:tcPr>
          <w:p w14:paraId="43082A46"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7</w:t>
            </w:r>
          </w:p>
        </w:tc>
        <w:tc>
          <w:tcPr>
            <w:tcW w:w="670" w:type="pct"/>
            <w:vAlign w:val="center"/>
          </w:tcPr>
          <w:p w14:paraId="2B4A8B7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主轴承试验台</w:t>
            </w:r>
          </w:p>
        </w:tc>
        <w:tc>
          <w:tcPr>
            <w:tcW w:w="358" w:type="pct"/>
            <w:vAlign w:val="center"/>
          </w:tcPr>
          <w:p w14:paraId="65D5D588"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16月</w:t>
            </w:r>
          </w:p>
        </w:tc>
        <w:tc>
          <w:tcPr>
            <w:tcW w:w="409" w:type="pct"/>
            <w:vAlign w:val="center"/>
          </w:tcPr>
          <w:p w14:paraId="576DB92B"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500</w:t>
            </w:r>
          </w:p>
        </w:tc>
        <w:tc>
          <w:tcPr>
            <w:tcW w:w="564" w:type="pct"/>
            <w:vAlign w:val="center"/>
          </w:tcPr>
          <w:p w14:paraId="27657CA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1500</w:t>
            </w:r>
          </w:p>
        </w:tc>
        <w:tc>
          <w:tcPr>
            <w:tcW w:w="1682" w:type="pct"/>
            <w:vAlign w:val="center"/>
          </w:tcPr>
          <w:p w14:paraId="7B6B672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主轴系统多自由度耦合加载试验</w:t>
            </w:r>
          </w:p>
        </w:tc>
        <w:tc>
          <w:tcPr>
            <w:tcW w:w="597" w:type="pct"/>
            <w:vAlign w:val="center"/>
          </w:tcPr>
          <w:p w14:paraId="62606F19"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2892F3B7"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6A4437B4" w14:textId="77777777">
        <w:trPr>
          <w:tblHeader/>
          <w:jc w:val="center"/>
        </w:trPr>
        <w:tc>
          <w:tcPr>
            <w:tcW w:w="203" w:type="pct"/>
            <w:shd w:val="clear" w:color="auto" w:fill="D9D9D9" w:themeFill="background1" w:themeFillShade="D9"/>
            <w:vAlign w:val="center"/>
          </w:tcPr>
          <w:p w14:paraId="170C09CD"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8</w:t>
            </w:r>
          </w:p>
        </w:tc>
        <w:tc>
          <w:tcPr>
            <w:tcW w:w="670" w:type="pct"/>
            <w:vAlign w:val="center"/>
          </w:tcPr>
          <w:p w14:paraId="43E0CC4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摩擦性能试验台</w:t>
            </w:r>
          </w:p>
        </w:tc>
        <w:tc>
          <w:tcPr>
            <w:tcW w:w="358" w:type="pct"/>
            <w:vAlign w:val="center"/>
          </w:tcPr>
          <w:p w14:paraId="220A5CBF"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6月</w:t>
            </w:r>
          </w:p>
        </w:tc>
        <w:tc>
          <w:tcPr>
            <w:tcW w:w="409" w:type="pct"/>
            <w:vAlign w:val="center"/>
          </w:tcPr>
          <w:p w14:paraId="0294DCC3"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80</w:t>
            </w:r>
          </w:p>
        </w:tc>
        <w:tc>
          <w:tcPr>
            <w:tcW w:w="564" w:type="pct"/>
            <w:vAlign w:val="center"/>
          </w:tcPr>
          <w:p w14:paraId="23E5E25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30</w:t>
            </w:r>
          </w:p>
        </w:tc>
        <w:tc>
          <w:tcPr>
            <w:tcW w:w="1682" w:type="pct"/>
            <w:vAlign w:val="center"/>
          </w:tcPr>
          <w:p w14:paraId="45299BC5"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滑动接触面摩擦磨损试验</w:t>
            </w:r>
          </w:p>
        </w:tc>
        <w:tc>
          <w:tcPr>
            <w:tcW w:w="597" w:type="pct"/>
            <w:vAlign w:val="center"/>
          </w:tcPr>
          <w:p w14:paraId="6849B5D2"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6ED130A6"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0D2B72CC" w14:textId="77777777">
        <w:trPr>
          <w:tblHeader/>
          <w:jc w:val="center"/>
        </w:trPr>
        <w:tc>
          <w:tcPr>
            <w:tcW w:w="203" w:type="pct"/>
            <w:shd w:val="clear" w:color="auto" w:fill="D9D9D9" w:themeFill="background1" w:themeFillShade="D9"/>
            <w:vAlign w:val="center"/>
          </w:tcPr>
          <w:p w14:paraId="5619E7B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9</w:t>
            </w:r>
          </w:p>
        </w:tc>
        <w:tc>
          <w:tcPr>
            <w:tcW w:w="670" w:type="pct"/>
            <w:vAlign w:val="center"/>
          </w:tcPr>
          <w:p w14:paraId="3ADAD323"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整机六自由度试验台</w:t>
            </w:r>
          </w:p>
        </w:tc>
        <w:tc>
          <w:tcPr>
            <w:tcW w:w="358" w:type="pct"/>
            <w:vAlign w:val="center"/>
          </w:tcPr>
          <w:p w14:paraId="77E2AB05"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24月</w:t>
            </w:r>
          </w:p>
        </w:tc>
        <w:tc>
          <w:tcPr>
            <w:tcW w:w="409" w:type="pct"/>
            <w:vAlign w:val="center"/>
          </w:tcPr>
          <w:p w14:paraId="4DC7DFB1"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6000</w:t>
            </w:r>
          </w:p>
        </w:tc>
        <w:tc>
          <w:tcPr>
            <w:tcW w:w="564" w:type="pct"/>
            <w:vAlign w:val="center"/>
          </w:tcPr>
          <w:p w14:paraId="07DD735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35000</w:t>
            </w:r>
          </w:p>
        </w:tc>
        <w:tc>
          <w:tcPr>
            <w:tcW w:w="1682" w:type="pct"/>
            <w:vAlign w:val="center"/>
          </w:tcPr>
          <w:p w14:paraId="559E11D1"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六自由度加载、电网模拟和疲劳试验等</w:t>
            </w:r>
          </w:p>
        </w:tc>
        <w:tc>
          <w:tcPr>
            <w:tcW w:w="597" w:type="pct"/>
            <w:vAlign w:val="center"/>
          </w:tcPr>
          <w:p w14:paraId="2C1E5086"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3</w:t>
            </w:r>
          </w:p>
        </w:tc>
        <w:tc>
          <w:tcPr>
            <w:tcW w:w="513" w:type="pct"/>
            <w:vAlign w:val="center"/>
          </w:tcPr>
          <w:p w14:paraId="2203F71A"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共建</w:t>
            </w:r>
          </w:p>
        </w:tc>
      </w:tr>
      <w:tr w:rsidR="00A927BF" w14:paraId="2A9C5A26" w14:textId="77777777">
        <w:trPr>
          <w:tblHeader/>
          <w:jc w:val="center"/>
        </w:trPr>
        <w:tc>
          <w:tcPr>
            <w:tcW w:w="203" w:type="pct"/>
            <w:shd w:val="clear" w:color="auto" w:fill="D9D9D9" w:themeFill="background1" w:themeFillShade="D9"/>
            <w:vAlign w:val="center"/>
          </w:tcPr>
          <w:p w14:paraId="56DFA11F"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10</w:t>
            </w:r>
          </w:p>
        </w:tc>
        <w:tc>
          <w:tcPr>
            <w:tcW w:w="670" w:type="pct"/>
            <w:vAlign w:val="center"/>
          </w:tcPr>
          <w:p w14:paraId="5C35181F"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电气传动链试验平台</w:t>
            </w:r>
          </w:p>
        </w:tc>
        <w:tc>
          <w:tcPr>
            <w:tcW w:w="358" w:type="pct"/>
            <w:vAlign w:val="center"/>
          </w:tcPr>
          <w:p w14:paraId="7BEB52BF"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18月</w:t>
            </w:r>
          </w:p>
        </w:tc>
        <w:tc>
          <w:tcPr>
            <w:tcW w:w="409" w:type="pct"/>
            <w:vAlign w:val="center"/>
          </w:tcPr>
          <w:p w14:paraId="0DD26266"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5000</w:t>
            </w:r>
          </w:p>
        </w:tc>
        <w:tc>
          <w:tcPr>
            <w:tcW w:w="564" w:type="pct"/>
            <w:vAlign w:val="center"/>
          </w:tcPr>
          <w:p w14:paraId="5B15A40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7000</w:t>
            </w:r>
          </w:p>
        </w:tc>
        <w:tc>
          <w:tcPr>
            <w:tcW w:w="1682" w:type="pct"/>
            <w:vAlign w:val="center"/>
          </w:tcPr>
          <w:p w14:paraId="684219C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发电机、变流器、电控系统系统联调试验</w:t>
            </w:r>
          </w:p>
        </w:tc>
        <w:tc>
          <w:tcPr>
            <w:tcW w:w="597" w:type="pct"/>
            <w:vAlign w:val="center"/>
          </w:tcPr>
          <w:p w14:paraId="4AE499F9"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3</w:t>
            </w:r>
          </w:p>
        </w:tc>
        <w:tc>
          <w:tcPr>
            <w:tcW w:w="513" w:type="pct"/>
            <w:vAlign w:val="center"/>
          </w:tcPr>
          <w:p w14:paraId="3EF3D0C1"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共建</w:t>
            </w:r>
          </w:p>
        </w:tc>
      </w:tr>
      <w:tr w:rsidR="00A927BF" w14:paraId="240DE771" w14:textId="77777777">
        <w:trPr>
          <w:trHeight w:val="296"/>
          <w:tblHeader/>
          <w:jc w:val="center"/>
        </w:trPr>
        <w:tc>
          <w:tcPr>
            <w:tcW w:w="203" w:type="pct"/>
            <w:shd w:val="clear" w:color="auto" w:fill="D9D9D9" w:themeFill="background1" w:themeFillShade="D9"/>
            <w:vAlign w:val="center"/>
          </w:tcPr>
          <w:p w14:paraId="4B3B3C1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11</w:t>
            </w:r>
          </w:p>
        </w:tc>
        <w:tc>
          <w:tcPr>
            <w:tcW w:w="670" w:type="pct"/>
            <w:vAlign w:val="center"/>
          </w:tcPr>
          <w:p w14:paraId="3A7C5754"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冷却系统试验台</w:t>
            </w:r>
          </w:p>
        </w:tc>
        <w:tc>
          <w:tcPr>
            <w:tcW w:w="358" w:type="pct"/>
            <w:vAlign w:val="center"/>
          </w:tcPr>
          <w:p w14:paraId="4F2F14B8"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12月</w:t>
            </w:r>
          </w:p>
        </w:tc>
        <w:tc>
          <w:tcPr>
            <w:tcW w:w="409" w:type="pct"/>
            <w:vAlign w:val="center"/>
          </w:tcPr>
          <w:p w14:paraId="5C3AC390"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860</w:t>
            </w:r>
          </w:p>
        </w:tc>
        <w:tc>
          <w:tcPr>
            <w:tcW w:w="564" w:type="pct"/>
            <w:vAlign w:val="center"/>
          </w:tcPr>
          <w:p w14:paraId="556D5AA8"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200</w:t>
            </w:r>
          </w:p>
        </w:tc>
        <w:tc>
          <w:tcPr>
            <w:tcW w:w="1682" w:type="pct"/>
            <w:vAlign w:val="center"/>
          </w:tcPr>
          <w:p w14:paraId="5F3BB5B9"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机舱冷却系统散热性能试验</w:t>
            </w:r>
          </w:p>
        </w:tc>
        <w:tc>
          <w:tcPr>
            <w:tcW w:w="597" w:type="pct"/>
            <w:vAlign w:val="center"/>
          </w:tcPr>
          <w:p w14:paraId="10B75A1E"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6508F78E"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1BFBE8E2" w14:textId="77777777">
        <w:trPr>
          <w:tblHeader/>
          <w:jc w:val="center"/>
        </w:trPr>
        <w:tc>
          <w:tcPr>
            <w:tcW w:w="203" w:type="pct"/>
            <w:shd w:val="clear" w:color="auto" w:fill="D9D9D9" w:themeFill="background1" w:themeFillShade="D9"/>
            <w:vAlign w:val="center"/>
          </w:tcPr>
          <w:p w14:paraId="4474A04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12</w:t>
            </w:r>
          </w:p>
        </w:tc>
        <w:tc>
          <w:tcPr>
            <w:tcW w:w="670" w:type="pct"/>
            <w:vAlign w:val="center"/>
          </w:tcPr>
          <w:p w14:paraId="4934E56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主轴密封圈 HALT 试验台</w:t>
            </w:r>
          </w:p>
        </w:tc>
        <w:tc>
          <w:tcPr>
            <w:tcW w:w="358" w:type="pct"/>
            <w:vAlign w:val="center"/>
          </w:tcPr>
          <w:p w14:paraId="0D50BF8A"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10月</w:t>
            </w:r>
          </w:p>
        </w:tc>
        <w:tc>
          <w:tcPr>
            <w:tcW w:w="409" w:type="pct"/>
            <w:vAlign w:val="center"/>
          </w:tcPr>
          <w:p w14:paraId="6DD0C9ED" w14:textId="77777777" w:rsidR="00A927BF" w:rsidRDefault="00000000">
            <w:pPr>
              <w:spacing w:line="320" w:lineRule="exact"/>
              <w:ind w:firstLine="420"/>
              <w:jc w:val="center"/>
              <w:rPr>
                <w:rFonts w:asciiTheme="minorEastAsia" w:eastAsiaTheme="minorEastAsia" w:hAnsiTheme="minorEastAsia" w:hint="eastAsia"/>
                <w:szCs w:val="21"/>
              </w:rPr>
            </w:pPr>
            <w:r>
              <w:rPr>
                <w:rFonts w:asciiTheme="minorEastAsia" w:eastAsiaTheme="minorEastAsia" w:hAnsiTheme="minorEastAsia" w:hint="eastAsia"/>
                <w:szCs w:val="21"/>
              </w:rPr>
              <w:t>110</w:t>
            </w:r>
          </w:p>
        </w:tc>
        <w:tc>
          <w:tcPr>
            <w:tcW w:w="564" w:type="pct"/>
            <w:vAlign w:val="center"/>
          </w:tcPr>
          <w:p w14:paraId="7DDF7D28"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70</w:t>
            </w:r>
          </w:p>
        </w:tc>
        <w:tc>
          <w:tcPr>
            <w:tcW w:w="1682" w:type="pct"/>
            <w:vAlign w:val="center"/>
          </w:tcPr>
          <w:p w14:paraId="01D175AD"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密封圈性能与寿命试验</w:t>
            </w:r>
          </w:p>
        </w:tc>
        <w:tc>
          <w:tcPr>
            <w:tcW w:w="597" w:type="pct"/>
            <w:vAlign w:val="center"/>
          </w:tcPr>
          <w:p w14:paraId="5B9C10FD"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1，3</w:t>
            </w:r>
          </w:p>
        </w:tc>
        <w:tc>
          <w:tcPr>
            <w:tcW w:w="513" w:type="pct"/>
            <w:vAlign w:val="center"/>
          </w:tcPr>
          <w:p w14:paraId="0D449B06"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r w:rsidR="00A927BF" w14:paraId="0374570C" w14:textId="77777777">
        <w:trPr>
          <w:tblHeader/>
          <w:jc w:val="center"/>
        </w:trPr>
        <w:tc>
          <w:tcPr>
            <w:tcW w:w="203" w:type="pct"/>
            <w:shd w:val="clear" w:color="auto" w:fill="D9D9D9" w:themeFill="background1" w:themeFillShade="D9"/>
            <w:vAlign w:val="center"/>
          </w:tcPr>
          <w:p w14:paraId="2A21E651"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13</w:t>
            </w:r>
          </w:p>
        </w:tc>
        <w:tc>
          <w:tcPr>
            <w:tcW w:w="670" w:type="pct"/>
            <w:vAlign w:val="center"/>
          </w:tcPr>
          <w:p w14:paraId="718D7E73"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试验风电场</w:t>
            </w:r>
          </w:p>
        </w:tc>
        <w:tc>
          <w:tcPr>
            <w:tcW w:w="358" w:type="pct"/>
            <w:vAlign w:val="center"/>
          </w:tcPr>
          <w:p w14:paraId="5C38F77D"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24月</w:t>
            </w:r>
          </w:p>
        </w:tc>
        <w:tc>
          <w:tcPr>
            <w:tcW w:w="409" w:type="pct"/>
            <w:vAlign w:val="center"/>
          </w:tcPr>
          <w:p w14:paraId="107B5E0A" w14:textId="77777777" w:rsidR="00A927BF" w:rsidRDefault="00A927BF">
            <w:pPr>
              <w:spacing w:line="320" w:lineRule="exact"/>
              <w:ind w:firstLine="420"/>
              <w:jc w:val="center"/>
              <w:rPr>
                <w:rFonts w:asciiTheme="minorEastAsia" w:eastAsiaTheme="minorEastAsia" w:hAnsiTheme="minorEastAsia" w:hint="eastAsia"/>
                <w:szCs w:val="21"/>
              </w:rPr>
            </w:pPr>
          </w:p>
        </w:tc>
        <w:tc>
          <w:tcPr>
            <w:tcW w:w="564" w:type="pct"/>
            <w:vAlign w:val="center"/>
          </w:tcPr>
          <w:p w14:paraId="67D36120"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80000</w:t>
            </w:r>
          </w:p>
        </w:tc>
        <w:tc>
          <w:tcPr>
            <w:tcW w:w="1682" w:type="pct"/>
            <w:vAlign w:val="center"/>
          </w:tcPr>
          <w:p w14:paraId="3341EB0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整机场网测试</w:t>
            </w:r>
          </w:p>
        </w:tc>
        <w:tc>
          <w:tcPr>
            <w:tcW w:w="597" w:type="pct"/>
            <w:vAlign w:val="center"/>
          </w:tcPr>
          <w:p w14:paraId="02E1722A"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3</w:t>
            </w:r>
          </w:p>
        </w:tc>
        <w:tc>
          <w:tcPr>
            <w:tcW w:w="513" w:type="pct"/>
            <w:vAlign w:val="center"/>
          </w:tcPr>
          <w:p w14:paraId="1DE55ED8"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共建</w:t>
            </w:r>
          </w:p>
        </w:tc>
      </w:tr>
      <w:tr w:rsidR="00A927BF" w14:paraId="76B36311" w14:textId="77777777">
        <w:trPr>
          <w:tblHeader/>
          <w:jc w:val="center"/>
        </w:trPr>
        <w:tc>
          <w:tcPr>
            <w:tcW w:w="203" w:type="pct"/>
            <w:shd w:val="clear" w:color="auto" w:fill="D9D9D9" w:themeFill="background1" w:themeFillShade="D9"/>
            <w:vAlign w:val="center"/>
          </w:tcPr>
          <w:p w14:paraId="213C11E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lastRenderedPageBreak/>
              <w:t>14</w:t>
            </w:r>
          </w:p>
        </w:tc>
        <w:tc>
          <w:tcPr>
            <w:tcW w:w="670" w:type="pct"/>
            <w:vAlign w:val="center"/>
          </w:tcPr>
          <w:p w14:paraId="188844CE"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试验数字化平台</w:t>
            </w:r>
          </w:p>
        </w:tc>
        <w:tc>
          <w:tcPr>
            <w:tcW w:w="358" w:type="pct"/>
            <w:vAlign w:val="center"/>
          </w:tcPr>
          <w:p w14:paraId="3EC463E9"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12月</w:t>
            </w:r>
          </w:p>
        </w:tc>
        <w:tc>
          <w:tcPr>
            <w:tcW w:w="409" w:type="pct"/>
            <w:vAlign w:val="center"/>
          </w:tcPr>
          <w:p w14:paraId="0F39A9A7" w14:textId="77777777" w:rsidR="00A927BF" w:rsidRDefault="00A927BF">
            <w:pPr>
              <w:spacing w:line="320" w:lineRule="exact"/>
              <w:ind w:firstLine="420"/>
              <w:jc w:val="center"/>
              <w:rPr>
                <w:rFonts w:asciiTheme="minorEastAsia" w:eastAsiaTheme="minorEastAsia" w:hAnsiTheme="minorEastAsia" w:hint="eastAsia"/>
                <w:szCs w:val="21"/>
              </w:rPr>
            </w:pPr>
          </w:p>
        </w:tc>
        <w:tc>
          <w:tcPr>
            <w:tcW w:w="564" w:type="pct"/>
            <w:vAlign w:val="center"/>
          </w:tcPr>
          <w:p w14:paraId="322E3480"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200</w:t>
            </w:r>
          </w:p>
        </w:tc>
        <w:tc>
          <w:tcPr>
            <w:tcW w:w="1682" w:type="pct"/>
            <w:vAlign w:val="center"/>
          </w:tcPr>
          <w:p w14:paraId="31A0DB42"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试验数据、流程、任务、运营管理</w:t>
            </w:r>
          </w:p>
        </w:tc>
        <w:tc>
          <w:tcPr>
            <w:tcW w:w="597" w:type="pct"/>
            <w:vAlign w:val="center"/>
          </w:tcPr>
          <w:p w14:paraId="030834C5" w14:textId="77777777" w:rsidR="00A927BF" w:rsidRPr="00D76343" w:rsidRDefault="00000000">
            <w:pPr>
              <w:spacing w:line="320" w:lineRule="exact"/>
              <w:jc w:val="center"/>
              <w:rPr>
                <w:rFonts w:asciiTheme="minorEastAsia" w:eastAsiaTheme="minorEastAsia" w:hAnsiTheme="minorEastAsia" w:hint="eastAsia"/>
                <w:szCs w:val="21"/>
              </w:rPr>
            </w:pPr>
            <w:r w:rsidRPr="00D76343">
              <w:rPr>
                <w:rFonts w:asciiTheme="minorEastAsia" w:eastAsiaTheme="minorEastAsia" w:hAnsiTheme="minorEastAsia" w:hint="eastAsia"/>
                <w:szCs w:val="21"/>
              </w:rPr>
              <w:t>1</w:t>
            </w:r>
          </w:p>
        </w:tc>
        <w:tc>
          <w:tcPr>
            <w:tcW w:w="513" w:type="pct"/>
            <w:vAlign w:val="center"/>
          </w:tcPr>
          <w:p w14:paraId="6CDD091C" w14:textId="77777777" w:rsidR="00A927BF" w:rsidRDefault="00000000">
            <w:pPr>
              <w:spacing w:line="320" w:lineRule="exact"/>
              <w:jc w:val="center"/>
              <w:rPr>
                <w:rFonts w:asciiTheme="minorEastAsia" w:eastAsiaTheme="minorEastAsia" w:hAnsiTheme="minorEastAsia" w:hint="eastAsia"/>
                <w:szCs w:val="21"/>
              </w:rPr>
            </w:pPr>
            <w:r>
              <w:rPr>
                <w:rFonts w:asciiTheme="minorEastAsia" w:eastAsiaTheme="minorEastAsia" w:hAnsiTheme="minorEastAsia" w:hint="eastAsia"/>
                <w:szCs w:val="21"/>
              </w:rPr>
              <w:t>主建</w:t>
            </w:r>
          </w:p>
        </w:tc>
      </w:tr>
    </w:tbl>
    <w:p w14:paraId="5AEC89AC" w14:textId="77777777" w:rsidR="00A927BF" w:rsidRDefault="00A927BF">
      <w:pPr>
        <w:tabs>
          <w:tab w:val="left" w:pos="1683"/>
        </w:tabs>
        <w:spacing w:line="560" w:lineRule="exact"/>
        <w:rPr>
          <w:rFonts w:ascii="Times New Roman" w:hAnsi="Times New Roman"/>
          <w:sz w:val="32"/>
          <w:szCs w:val="32"/>
        </w:rPr>
        <w:sectPr w:rsidR="00A927BF">
          <w:type w:val="continuous"/>
          <w:pgSz w:w="16838" w:h="11906" w:orient="landscape"/>
          <w:pgMar w:top="1797" w:right="1440" w:bottom="1797" w:left="1440" w:header="340" w:footer="992" w:gutter="0"/>
          <w:pgNumType w:fmt="numberInDash"/>
          <w:cols w:space="425"/>
          <w:docGrid w:type="linesAndChars" w:linePitch="398" w:charSpace="4044"/>
        </w:sectPr>
      </w:pPr>
    </w:p>
    <w:p w14:paraId="3F6A671F" w14:textId="77777777" w:rsidR="00A927BF" w:rsidRDefault="00000000">
      <w:pPr>
        <w:pStyle w:val="1"/>
        <w:ind w:firstLine="679"/>
      </w:pPr>
      <w:bookmarkStart w:id="236" w:name="_Toc230108026"/>
      <w:r>
        <w:rPr>
          <w:rFonts w:hint="eastAsia"/>
        </w:rPr>
        <w:lastRenderedPageBreak/>
        <w:t>价值模型发展战略举措</w:t>
      </w:r>
      <w:bookmarkEnd w:id="228"/>
      <w:bookmarkEnd w:id="229"/>
      <w:bookmarkEnd w:id="230"/>
      <w:bookmarkEnd w:id="236"/>
    </w:p>
    <w:p w14:paraId="7002EFB8" w14:textId="77777777" w:rsidR="00A927BF" w:rsidRDefault="00000000">
      <w:pPr>
        <w:pStyle w:val="2"/>
        <w:ind w:firstLine="682"/>
        <w:rPr>
          <w:rFonts w:hint="eastAsia"/>
        </w:rPr>
      </w:pPr>
      <w:bookmarkStart w:id="237" w:name="_Toc227671689"/>
      <w:bookmarkStart w:id="238" w:name="_Toc227242540"/>
      <w:bookmarkStart w:id="239" w:name="_Toc23588"/>
      <w:bookmarkStart w:id="240" w:name="_Toc230108027"/>
      <w:r>
        <w:rPr>
          <w:rFonts w:hint="eastAsia"/>
        </w:rPr>
        <w:t>市场模型创新</w:t>
      </w:r>
      <w:bookmarkEnd w:id="237"/>
      <w:bookmarkEnd w:id="238"/>
      <w:bookmarkEnd w:id="239"/>
      <w:bookmarkEnd w:id="240"/>
    </w:p>
    <w:p w14:paraId="3BB34F6B" w14:textId="77777777" w:rsidR="00A927BF" w:rsidRDefault="00000000">
      <w:pPr>
        <w:spacing w:line="560" w:lineRule="exact"/>
        <w:ind w:firstLineChars="200" w:firstLine="682"/>
        <w:rPr>
          <w:rFonts w:ascii="Times New Roman" w:eastAsia="仿宋_GB2312" w:hAnsi="Times New Roman"/>
          <w:sz w:val="32"/>
          <w:szCs w:val="32"/>
        </w:rPr>
      </w:pPr>
      <w:bookmarkStart w:id="241" w:name="_Toc31783"/>
      <w:r>
        <w:rPr>
          <w:rFonts w:ascii="Times New Roman" w:eastAsia="仿宋_GB2312" w:hAnsi="Times New Roman" w:hint="eastAsia"/>
          <w:b/>
          <w:bCs/>
          <w:sz w:val="32"/>
          <w:szCs w:val="32"/>
        </w:rPr>
        <w:t>一是建立国内风电市场对标调研的常态化机制，</w:t>
      </w:r>
      <w:r>
        <w:rPr>
          <w:rFonts w:ascii="Times New Roman" w:eastAsia="仿宋_GB2312" w:hAnsi="Times New Roman" w:hint="eastAsia"/>
          <w:sz w:val="32"/>
          <w:szCs w:val="32"/>
        </w:rPr>
        <w:t>确保风电整机每</w:t>
      </w:r>
      <w:r>
        <w:rPr>
          <w:rFonts w:ascii="Times New Roman" w:eastAsia="仿宋_GB2312" w:hAnsi="Times New Roman" w:hint="eastAsia"/>
          <w:sz w:val="32"/>
          <w:szCs w:val="32"/>
        </w:rPr>
        <w:t>2-3</w:t>
      </w:r>
      <w:r>
        <w:rPr>
          <w:rFonts w:ascii="Times New Roman" w:eastAsia="仿宋_GB2312" w:hAnsi="Times New Roman" w:hint="eastAsia"/>
          <w:sz w:val="32"/>
          <w:szCs w:val="32"/>
        </w:rPr>
        <w:t>年完成</w:t>
      </w:r>
      <w:r>
        <w:rPr>
          <w:rFonts w:ascii="Times New Roman" w:eastAsia="仿宋_GB2312" w:hAnsi="Times New Roman" w:hint="eastAsia"/>
          <w:sz w:val="32"/>
          <w:szCs w:val="32"/>
        </w:rPr>
        <w:t>1</w:t>
      </w:r>
      <w:r>
        <w:rPr>
          <w:rFonts w:ascii="Times New Roman" w:eastAsia="仿宋_GB2312" w:hAnsi="Times New Roman" w:hint="eastAsia"/>
          <w:sz w:val="32"/>
          <w:szCs w:val="32"/>
        </w:rPr>
        <w:t>次对标，通过常态化的对标，实时了解国内风电整机龙头企业的发展趋势，了解中车风电整机与国内风电整机龙头企业的差距，从市场的角度，做好风电产业未来发展参谋助手。</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科研风机示范合作。构建风电科研产品示范落地市场渠道，加快风电科研产品示范落地。加强与国内相关科研院所联系，建立有效的示范落地渠道，确保公司研发的风电研发产品尽快示范落地，使相关产品技术尽快得到试验验证与迭代。加强与风电整机企业沟通协调，推动构建“风电整机企业—平台公司—科研院所”三方关于风电科研项目落地的合作机制，提升风电科研项目落地过程中推进的效率。“十五五”力争完成</w:t>
      </w:r>
      <w:r>
        <w:rPr>
          <w:rFonts w:ascii="Times New Roman" w:eastAsia="仿宋_GB2312" w:hAnsi="Times New Roman" w:hint="eastAsia"/>
          <w:sz w:val="32"/>
          <w:szCs w:val="32"/>
        </w:rPr>
        <w:t>2</w:t>
      </w:r>
      <w:r>
        <w:rPr>
          <w:rFonts w:ascii="Times New Roman" w:eastAsia="仿宋_GB2312" w:hAnsi="Times New Roman" w:hint="eastAsia"/>
          <w:sz w:val="32"/>
          <w:szCs w:val="32"/>
        </w:rPr>
        <w:t>项以上的风电科研产品示范落地合作。</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综合能源系统解决方案示范，紧紧围绕公司综合能源技术产品与系统解决方案，构建综合能源示范项目落地市场渠道，加快综合能源科研产品示范落地。结合公司综合能源科研产品，依托目前国家大力推行的“零碳园区”、“绿电直联”等政策，探索将风电、光伏与储能、制氢</w:t>
      </w:r>
      <w:r>
        <w:rPr>
          <w:rFonts w:ascii="Times New Roman" w:eastAsia="仿宋_GB2312" w:hAnsi="Times New Roman" w:hint="eastAsia"/>
          <w:sz w:val="32"/>
          <w:szCs w:val="32"/>
        </w:rPr>
        <w:t>/</w:t>
      </w:r>
      <w:r>
        <w:rPr>
          <w:rFonts w:ascii="Times New Roman" w:eastAsia="仿宋_GB2312" w:hAnsi="Times New Roman" w:hint="eastAsia"/>
          <w:sz w:val="32"/>
          <w:szCs w:val="32"/>
        </w:rPr>
        <w:t>绿氨、智能微电网等技术进行深度融合，为客户提供跨领域的、一体化综合清洁能源基地解决方案。助力提升公司综合系统解决方案与专业细分技术双技术能力，牵引子企业共同开拓更广阔的“绿色能源解决方案”市场，</w:t>
      </w:r>
      <w:r>
        <w:rPr>
          <w:rFonts w:ascii="Times New Roman" w:eastAsia="仿宋_GB2312" w:hAnsi="Times New Roman" w:hint="eastAsia"/>
          <w:sz w:val="32"/>
          <w:szCs w:val="32"/>
        </w:rPr>
        <w:lastRenderedPageBreak/>
        <w:t>实现从装备制造商到能源系统服务商的跨越。</w:t>
      </w:r>
      <w:r>
        <w:rPr>
          <w:rFonts w:ascii="Times New Roman" w:eastAsia="仿宋_GB2312" w:hAnsi="Times New Roman" w:hint="eastAsia"/>
          <w:b/>
          <w:bCs/>
          <w:sz w:val="32"/>
          <w:szCs w:val="32"/>
        </w:rPr>
        <w:t>四是</w:t>
      </w:r>
      <w:r>
        <w:rPr>
          <w:rFonts w:ascii="Times New Roman" w:eastAsia="仿宋_GB2312" w:hAnsi="Times New Roman" w:cs="仿宋" w:hint="eastAsia"/>
          <w:sz w:val="32"/>
          <w:szCs w:val="32"/>
        </w:rPr>
        <w:t>海外示范项目赋能，</w:t>
      </w:r>
      <w:r>
        <w:rPr>
          <w:rFonts w:ascii="Times New Roman" w:eastAsia="仿宋_GB2312" w:hAnsi="Times New Roman" w:hint="eastAsia"/>
          <w:sz w:val="32"/>
          <w:szCs w:val="32"/>
        </w:rPr>
        <w:t>联合中车国际公司、风电整机企业与其他相关子企业，精准选择并成功打造</w:t>
      </w:r>
      <w:r>
        <w:rPr>
          <w:rFonts w:ascii="Times New Roman" w:eastAsia="仿宋_GB2312" w:hAnsi="Times New Roman" w:hint="eastAsia"/>
          <w:sz w:val="32"/>
          <w:szCs w:val="32"/>
        </w:rPr>
        <w:t>1-2</w:t>
      </w:r>
      <w:r>
        <w:rPr>
          <w:rFonts w:ascii="Times New Roman" w:eastAsia="仿宋_GB2312" w:hAnsi="Times New Roman" w:hint="eastAsia"/>
          <w:sz w:val="32"/>
          <w:szCs w:val="32"/>
        </w:rPr>
        <w:t>个具有标杆意义的海外示范项目，深度实践并系统总结涵盖项目开发、投融资、建设、运营直至退役的全周期标准化操作模式、多元化与属地化的融资解决方案、以及高效可持续的长期运营维护机制，为新能源装备企业“走出去”提供可复制的实施路径。</w:t>
      </w:r>
    </w:p>
    <w:p w14:paraId="68FA9329" w14:textId="77777777" w:rsidR="00A927BF" w:rsidRDefault="00000000">
      <w:pPr>
        <w:pStyle w:val="2"/>
        <w:ind w:firstLine="682"/>
        <w:rPr>
          <w:rFonts w:hint="eastAsia"/>
        </w:rPr>
      </w:pPr>
      <w:bookmarkStart w:id="242" w:name="_Toc227671690"/>
      <w:bookmarkStart w:id="243" w:name="_Toc227242541"/>
      <w:bookmarkStart w:id="244" w:name="_Toc230108028"/>
      <w:r>
        <w:rPr>
          <w:rFonts w:hint="eastAsia"/>
        </w:rPr>
        <w:t>业务模式探索</w:t>
      </w:r>
      <w:bookmarkEnd w:id="241"/>
      <w:bookmarkEnd w:id="242"/>
      <w:bookmarkEnd w:id="243"/>
      <w:bookmarkEnd w:id="244"/>
    </w:p>
    <w:p w14:paraId="6FEC7D2F" w14:textId="77777777" w:rsidR="00A927BF" w:rsidRDefault="00000000">
      <w:pPr>
        <w:widowControl/>
        <w:spacing w:line="560" w:lineRule="exact"/>
        <w:ind w:firstLineChars="200" w:firstLine="679"/>
        <w:rPr>
          <w:rFonts w:ascii="Times New Roman" w:eastAsia="仿宋_GB2312" w:hAnsi="Times New Roman" w:cs="宋体"/>
          <w:kern w:val="0"/>
          <w:sz w:val="32"/>
          <w:szCs w:val="32"/>
        </w:rPr>
      </w:pPr>
      <w:r>
        <w:rPr>
          <w:rFonts w:ascii="Times New Roman" w:eastAsia="仿宋_GB2312" w:hAnsi="Times New Roman" w:cs="宋体"/>
          <w:kern w:val="0"/>
          <w:sz w:val="32"/>
          <w:szCs w:val="32"/>
        </w:rPr>
        <w:t>推动综合能源示范项目高质量落地，强化全生命周期服务能力，构建核心竞争力，开展综合能源示范集成辅助服务合作探索。</w:t>
      </w:r>
    </w:p>
    <w:p w14:paraId="5E8B667D" w14:textId="77777777" w:rsidR="00A927BF" w:rsidRDefault="00000000">
      <w:pPr>
        <w:widowControl/>
        <w:spacing w:line="560" w:lineRule="exact"/>
        <w:ind w:firstLineChars="200" w:firstLine="682"/>
        <w:rPr>
          <w:rFonts w:ascii="Times New Roman" w:eastAsia="仿宋_GB2312" w:hAnsi="Times New Roman" w:cs="宋体"/>
          <w:kern w:val="0"/>
          <w:sz w:val="32"/>
          <w:szCs w:val="32"/>
        </w:rPr>
      </w:pPr>
      <w:r>
        <w:rPr>
          <w:rFonts w:ascii="Times New Roman" w:eastAsia="仿宋_GB2312" w:hAnsi="Times New Roman" w:cs="宋体" w:hint="eastAsia"/>
          <w:b/>
          <w:bCs/>
          <w:kern w:val="0"/>
          <w:sz w:val="32"/>
          <w:szCs w:val="32"/>
        </w:rPr>
        <w:t>一是</w:t>
      </w:r>
      <w:r>
        <w:rPr>
          <w:rFonts w:ascii="Times New Roman" w:eastAsia="仿宋_GB2312" w:hAnsi="Times New Roman" w:cs="宋体"/>
          <w:kern w:val="0"/>
          <w:sz w:val="32"/>
          <w:szCs w:val="32"/>
        </w:rPr>
        <w:t>定制化系统集成解决方案，推动示范项目落地。聚焦零碳园区、绿算中心等</w:t>
      </w:r>
      <w:r>
        <w:rPr>
          <w:rFonts w:ascii="Times New Roman" w:eastAsia="仿宋_GB2312" w:hAnsi="Times New Roman" w:cs="宋体"/>
          <w:kern w:val="0"/>
          <w:sz w:val="32"/>
          <w:szCs w:val="32"/>
        </w:rPr>
        <w:t>5</w:t>
      </w:r>
      <w:r>
        <w:rPr>
          <w:rFonts w:ascii="Times New Roman" w:eastAsia="仿宋_GB2312" w:hAnsi="Times New Roman" w:cs="宋体"/>
          <w:kern w:val="0"/>
          <w:sz w:val="32"/>
          <w:szCs w:val="32"/>
        </w:rPr>
        <w:t>个核心应用场景，以可再生能源为核心供能导向，定制化打造系统集成解决方案。建立系统整体规划流程，明确容量配置指导原则，标准化系统仿真与测试全流程体系，从项目初期发力，培育系统集成、协助项目落地的示范能力。重点在松原、鄂尔多斯两地打造典范级示范场景，通过标杆项目建设，夯实系统集成解决方案核心竞争力，推动示范项目高效落地。</w:t>
      </w:r>
    </w:p>
    <w:p w14:paraId="24E7B156" w14:textId="77777777" w:rsidR="00A927BF" w:rsidRDefault="00000000">
      <w:pPr>
        <w:widowControl/>
        <w:spacing w:line="560" w:lineRule="exact"/>
        <w:ind w:firstLineChars="200" w:firstLine="682"/>
        <w:rPr>
          <w:rFonts w:ascii="Times New Roman" w:eastAsia="仿宋_GB2312" w:hAnsi="Times New Roman" w:cs="宋体"/>
          <w:kern w:val="0"/>
          <w:sz w:val="32"/>
          <w:szCs w:val="32"/>
        </w:rPr>
      </w:pPr>
      <w:r>
        <w:rPr>
          <w:rFonts w:ascii="Times New Roman" w:eastAsia="仿宋_GB2312" w:hAnsi="Times New Roman" w:cs="宋体" w:hint="eastAsia"/>
          <w:b/>
          <w:bCs/>
          <w:kern w:val="0"/>
          <w:sz w:val="32"/>
          <w:szCs w:val="32"/>
        </w:rPr>
        <w:t>二是</w:t>
      </w:r>
      <w:r>
        <w:rPr>
          <w:rFonts w:ascii="Times New Roman" w:eastAsia="仿宋_GB2312" w:hAnsi="Times New Roman" w:cs="宋体"/>
          <w:kern w:val="0"/>
          <w:sz w:val="32"/>
          <w:szCs w:val="32"/>
        </w:rPr>
        <w:t>研发智慧能源协同调控技术，构建全维度服务体系。开展智慧能源平台多能流集成与调控研究，采用云边协同架构，通过物联网网关接入多设备，依托实时数据与优化策略构建五层体系，实现用能安全、降本降耗、提</w:t>
      </w:r>
      <w:r>
        <w:rPr>
          <w:rFonts w:ascii="Times New Roman" w:eastAsia="仿宋_GB2312" w:hAnsi="Times New Roman" w:cs="宋体"/>
          <w:kern w:val="0"/>
          <w:sz w:val="32"/>
          <w:szCs w:val="32"/>
        </w:rPr>
        <w:lastRenderedPageBreak/>
        <w:t>升新能源消纳及低碳高效运行。作为算法平台服务商，为中车新投、鄂尔多斯高新区政府提供全流程服务，保障平台稳定适配。</w:t>
      </w:r>
    </w:p>
    <w:p w14:paraId="678B079B" w14:textId="77777777" w:rsidR="00A927BF" w:rsidRDefault="00000000">
      <w:pPr>
        <w:widowControl/>
        <w:spacing w:line="560" w:lineRule="exact"/>
        <w:ind w:firstLineChars="200" w:firstLine="682"/>
        <w:rPr>
          <w:rFonts w:ascii="Times New Roman" w:eastAsia="仿宋_GB2312" w:hAnsi="Times New Roman" w:cs="宋体"/>
          <w:kern w:val="0"/>
          <w:sz w:val="32"/>
          <w:szCs w:val="32"/>
        </w:rPr>
      </w:pPr>
      <w:r>
        <w:rPr>
          <w:rFonts w:ascii="Times New Roman" w:eastAsia="仿宋_GB2312" w:hAnsi="Times New Roman" w:cs="宋体" w:hint="eastAsia"/>
          <w:b/>
          <w:bCs/>
          <w:kern w:val="0"/>
          <w:sz w:val="32"/>
          <w:szCs w:val="32"/>
        </w:rPr>
        <w:t>三是</w:t>
      </w:r>
      <w:r>
        <w:rPr>
          <w:rFonts w:ascii="Times New Roman" w:eastAsia="仿宋_GB2312" w:hAnsi="Times New Roman" w:cs="宋体"/>
          <w:kern w:val="0"/>
          <w:sz w:val="32"/>
          <w:szCs w:val="32"/>
        </w:rPr>
        <w:t>搭建电力市场辅助服务平台，实现运营保值增值。研发电力市场辅助交易与虚拟电厂聚合调控平台，集约化利用中车</w:t>
      </w:r>
      <w:r>
        <w:rPr>
          <w:rFonts w:ascii="Times New Roman" w:eastAsia="仿宋_GB2312" w:hAnsi="Times New Roman" w:cs="宋体" w:hint="eastAsia"/>
          <w:kern w:val="0"/>
          <w:sz w:val="32"/>
          <w:szCs w:val="32"/>
        </w:rPr>
        <w:t>在</w:t>
      </w:r>
      <w:r>
        <w:rPr>
          <w:rFonts w:ascii="Times New Roman" w:eastAsia="仿宋_GB2312" w:hAnsi="Times New Roman" w:cs="宋体"/>
          <w:kern w:val="0"/>
          <w:sz w:val="32"/>
          <w:szCs w:val="32"/>
        </w:rPr>
        <w:t>用户侧</w:t>
      </w:r>
      <w:r>
        <w:rPr>
          <w:rFonts w:ascii="Times New Roman" w:eastAsia="仿宋_GB2312" w:hAnsi="Times New Roman" w:cs="宋体" w:hint="eastAsia"/>
          <w:kern w:val="0"/>
          <w:sz w:val="32"/>
          <w:szCs w:val="32"/>
        </w:rPr>
        <w:t>的</w:t>
      </w:r>
      <w:r>
        <w:rPr>
          <w:rFonts w:ascii="Times New Roman" w:eastAsia="仿宋_GB2312" w:hAnsi="Times New Roman" w:cs="宋体"/>
          <w:kern w:val="0"/>
          <w:sz w:val="32"/>
          <w:szCs w:val="32"/>
        </w:rPr>
        <w:t>可调资源，协同实现购用电成本优化与碳效提升，提升资源利用效率与经济效益。依托电力交易平台，为新能源电站参与电力市场交易提供专业辅助决策支持，重点服务松原长岭风电场、青海德令哈电站及山西芮城混合储能电站，为上述项目提供全方位运营保值增值服务，助力项目提升交易效益、实现可持续运营。</w:t>
      </w:r>
    </w:p>
    <w:p w14:paraId="5BAFBD91" w14:textId="77777777" w:rsidR="00A927BF" w:rsidRDefault="00000000">
      <w:pPr>
        <w:widowControl/>
        <w:spacing w:line="560" w:lineRule="exact"/>
        <w:ind w:firstLineChars="200" w:firstLine="679"/>
        <w:rPr>
          <w:rFonts w:ascii="Times New Roman" w:eastAsia="仿宋_GB2312" w:hAnsi="Times New Roman" w:cs="宋体"/>
          <w:kern w:val="0"/>
          <w:sz w:val="32"/>
          <w:szCs w:val="32"/>
        </w:rPr>
      </w:pPr>
      <w:r>
        <w:rPr>
          <w:rFonts w:ascii="Times New Roman" w:eastAsia="仿宋_GB2312" w:hAnsi="Times New Roman" w:cs="宋体"/>
          <w:kern w:val="0"/>
          <w:sz w:val="32"/>
          <w:szCs w:val="32"/>
        </w:rPr>
        <w:t>以全流程服务为核心，覆盖项目全生命周期，整合系统集成、技术研发、平台搭建、运维优化等核心能力，完善示范集成辅助服务合作模式，重点打造标杆项目、强化技术创新、拓展服务场景，形成可复制推广的中车集团新能源电站全生命周期服务模式，推动综合能源产业高质量发展。</w:t>
      </w:r>
    </w:p>
    <w:p w14:paraId="000851F9" w14:textId="77777777" w:rsidR="00A927BF" w:rsidRDefault="00000000">
      <w:pPr>
        <w:pStyle w:val="2"/>
        <w:ind w:firstLine="682"/>
        <w:rPr>
          <w:rFonts w:hint="eastAsia"/>
        </w:rPr>
      </w:pPr>
      <w:bookmarkStart w:id="245" w:name="_Toc227242542"/>
      <w:bookmarkStart w:id="246" w:name="_Toc227671691"/>
      <w:bookmarkStart w:id="247" w:name="_Toc230108029"/>
      <w:r>
        <w:rPr>
          <w:rFonts w:hint="eastAsia"/>
        </w:rPr>
        <w:t>协同机制探索</w:t>
      </w:r>
      <w:bookmarkEnd w:id="245"/>
      <w:bookmarkEnd w:id="246"/>
      <w:bookmarkEnd w:id="247"/>
    </w:p>
    <w:p w14:paraId="5A3D7F51" w14:textId="77777777" w:rsidR="00A927BF" w:rsidRDefault="00000000">
      <w:pPr>
        <w:spacing w:line="560" w:lineRule="exact"/>
        <w:ind w:firstLineChars="200" w:firstLine="679"/>
        <w:rPr>
          <w:rFonts w:ascii="Times New Roman" w:eastAsia="仿宋_GB2312" w:hAnsi="Times New Roman" w:cs="仿宋_GB2312"/>
          <w:sz w:val="32"/>
          <w:szCs w:val="32"/>
        </w:rPr>
      </w:pPr>
      <w:r>
        <w:rPr>
          <w:rFonts w:ascii="Times New Roman" w:eastAsia="仿宋_GB2312" w:hAnsi="Times New Roman" w:cs="仿宋_GB2312"/>
          <w:sz w:val="32"/>
          <w:szCs w:val="32"/>
        </w:rPr>
        <w:t>围绕协同机制创新，着力构建覆盖研发攻关、资源共享和管理联动的全链条协同体系，打通从技术创新到产业转化的关键链路，持续提升集团化作战能力和体系化竞争优势。</w:t>
      </w:r>
      <w:r>
        <w:rPr>
          <w:rFonts w:ascii="Times New Roman" w:eastAsia="仿宋_GB2312" w:hAnsi="Times New Roman" w:cs="仿宋_GB2312"/>
          <w:b/>
          <w:bCs/>
          <w:sz w:val="32"/>
          <w:szCs w:val="32"/>
        </w:rPr>
        <w:t>一是</w:t>
      </w:r>
      <w:r>
        <w:rPr>
          <w:rFonts w:ascii="Times New Roman" w:eastAsia="仿宋_GB2312" w:hAnsi="Times New Roman" w:cs="仿宋_GB2312"/>
          <w:sz w:val="32"/>
          <w:szCs w:val="32"/>
        </w:rPr>
        <w:t>项目协同</w:t>
      </w:r>
      <w:r>
        <w:rPr>
          <w:rFonts w:ascii="Times New Roman" w:eastAsia="仿宋_GB2312" w:hAnsi="Times New Roman" w:cs="仿宋_GB2312" w:hint="eastAsia"/>
          <w:sz w:val="32"/>
          <w:szCs w:val="32"/>
        </w:rPr>
        <w:t>。</w:t>
      </w:r>
      <w:r>
        <w:rPr>
          <w:rFonts w:ascii="Times New Roman" w:eastAsia="仿宋_GB2312" w:hAnsi="Times New Roman" w:cs="Calibri"/>
          <w:sz w:val="32"/>
          <w:szCs w:val="32"/>
        </w:rPr>
        <w:t> </w:t>
      </w:r>
      <w:r>
        <w:rPr>
          <w:rFonts w:ascii="Times New Roman" w:eastAsia="仿宋_GB2312" w:hAnsi="Times New Roman" w:cs="仿宋_GB2312"/>
          <w:sz w:val="32"/>
          <w:szCs w:val="32"/>
        </w:rPr>
        <w:t>依托</w:t>
      </w:r>
      <w:r>
        <w:rPr>
          <w:rFonts w:ascii="Times New Roman" w:eastAsia="仿宋_GB2312" w:hAnsi="Times New Roman" w:cs="仿宋_GB2312"/>
          <w:sz w:val="32"/>
          <w:szCs w:val="32"/>
        </w:rPr>
        <w:t>“</w:t>
      </w:r>
      <w:r>
        <w:rPr>
          <w:rFonts w:ascii="Times New Roman" w:eastAsia="仿宋_GB2312" w:hAnsi="Times New Roman" w:cs="仿宋_GB2312"/>
          <w:sz w:val="32"/>
          <w:szCs w:val="32"/>
        </w:rPr>
        <w:t>长征旅</w:t>
      </w:r>
      <w:r>
        <w:rPr>
          <w:rFonts w:ascii="Times New Roman" w:eastAsia="仿宋_GB2312" w:hAnsi="Times New Roman" w:cs="仿宋_GB2312"/>
          <w:sz w:val="32"/>
          <w:szCs w:val="32"/>
        </w:rPr>
        <w:t>”</w:t>
      </w:r>
      <w:r>
        <w:rPr>
          <w:rFonts w:ascii="Times New Roman" w:eastAsia="仿宋_GB2312" w:hAnsi="Times New Roman" w:cs="仿宋_GB2312"/>
          <w:sz w:val="32"/>
          <w:szCs w:val="32"/>
        </w:rPr>
        <w:t>、</w:t>
      </w:r>
      <w:r>
        <w:rPr>
          <w:rFonts w:ascii="Times New Roman" w:eastAsia="仿宋_GB2312" w:hAnsi="Times New Roman" w:cs="仿宋_GB2312"/>
          <w:sz w:val="32"/>
          <w:szCs w:val="32"/>
        </w:rPr>
        <w:t>“</w:t>
      </w:r>
      <w:r>
        <w:rPr>
          <w:rFonts w:ascii="Times New Roman" w:eastAsia="仿宋_GB2312" w:hAnsi="Times New Roman" w:cs="仿宋_GB2312"/>
          <w:sz w:val="32"/>
          <w:szCs w:val="32"/>
        </w:rPr>
        <w:t>两总</w:t>
      </w:r>
      <w:r>
        <w:rPr>
          <w:rFonts w:ascii="Times New Roman" w:eastAsia="仿宋_GB2312" w:hAnsi="Times New Roman" w:cs="仿宋_GB2312"/>
          <w:sz w:val="32"/>
          <w:szCs w:val="32"/>
        </w:rPr>
        <w:t>”</w:t>
      </w:r>
      <w:r>
        <w:rPr>
          <w:rFonts w:ascii="Times New Roman" w:eastAsia="仿宋_GB2312" w:hAnsi="Times New Roman" w:cs="仿宋_GB2312"/>
          <w:sz w:val="32"/>
          <w:szCs w:val="32"/>
        </w:rPr>
        <w:t>制、虚拟团队等成熟项目组织模式，打破法人边界和部门壁垒，</w:t>
      </w:r>
      <w:r>
        <w:rPr>
          <w:rFonts w:ascii="Times New Roman" w:eastAsia="仿宋_GB2312" w:hAnsi="Times New Roman" w:cs="仿宋_GB2312"/>
          <w:sz w:val="32"/>
          <w:szCs w:val="32"/>
        </w:rPr>
        <w:lastRenderedPageBreak/>
        <w:t>围绕风电装备整机、综合能源等重点项目，探索</w:t>
      </w:r>
      <w:r>
        <w:rPr>
          <w:rFonts w:ascii="Times New Roman" w:eastAsia="仿宋_GB2312" w:hAnsi="Times New Roman" w:cs="仿宋_GB2312"/>
          <w:sz w:val="32"/>
          <w:szCs w:val="32"/>
        </w:rPr>
        <w:t>“</w:t>
      </w:r>
      <w:r>
        <w:rPr>
          <w:rFonts w:ascii="Times New Roman" w:eastAsia="仿宋_GB2312" w:hAnsi="Times New Roman" w:cs="仿宋_GB2312"/>
          <w:sz w:val="32"/>
          <w:szCs w:val="32"/>
        </w:rPr>
        <w:t>集团抓总、平台支撑、专业分工</w:t>
      </w:r>
      <w:r>
        <w:rPr>
          <w:rFonts w:ascii="Times New Roman" w:eastAsia="仿宋_GB2312" w:hAnsi="Times New Roman" w:cs="仿宋_GB2312"/>
          <w:sz w:val="32"/>
          <w:szCs w:val="32"/>
        </w:rPr>
        <w:t>”</w:t>
      </w:r>
      <w:r>
        <w:rPr>
          <w:rFonts w:ascii="Times New Roman" w:eastAsia="仿宋_GB2312" w:hAnsi="Times New Roman" w:cs="仿宋_GB2312"/>
          <w:sz w:val="32"/>
          <w:szCs w:val="32"/>
        </w:rPr>
        <w:t>的协同机制，形成目标一致、分工明确、响应高效的项目组织方式。通过建立跨单位联合攻关团队和专项协同规则，推动重大项目从立项、研发到交付的全过程协同，逐步形成可复制、可推广的项目协同模式，为风电产业链及新赛道项目提供组织保障。</w:t>
      </w:r>
      <w:r>
        <w:rPr>
          <w:rFonts w:ascii="Times New Roman" w:eastAsia="仿宋_GB2312" w:hAnsi="Times New Roman" w:cs="仿宋_GB2312"/>
          <w:b/>
          <w:bCs/>
          <w:sz w:val="32"/>
          <w:szCs w:val="32"/>
        </w:rPr>
        <w:t>二是</w:t>
      </w:r>
      <w:r>
        <w:rPr>
          <w:rFonts w:ascii="Times New Roman" w:eastAsia="仿宋_GB2312" w:hAnsi="Times New Roman" w:cs="仿宋_GB2312"/>
          <w:sz w:val="32"/>
          <w:szCs w:val="32"/>
        </w:rPr>
        <w:t>资源协同</w:t>
      </w:r>
      <w:r>
        <w:rPr>
          <w:rFonts w:ascii="Times New Roman" w:eastAsia="仿宋_GB2312" w:hAnsi="Times New Roman" w:cs="仿宋_GB2312" w:hint="eastAsia"/>
          <w:sz w:val="32"/>
          <w:szCs w:val="32"/>
        </w:rPr>
        <w:t>。</w:t>
      </w:r>
      <w:r>
        <w:rPr>
          <w:rFonts w:ascii="Times New Roman" w:eastAsia="仿宋_GB2312" w:hAnsi="Times New Roman" w:cs="仿宋_GB2312"/>
          <w:sz w:val="32"/>
          <w:szCs w:val="32"/>
        </w:rPr>
        <w:t>构建数字平台与实体资源融合共享体系。</w:t>
      </w:r>
      <w:r>
        <w:rPr>
          <w:rFonts w:ascii="Times New Roman" w:eastAsia="仿宋_GB2312" w:hAnsi="Times New Roman" w:cs="Calibri"/>
          <w:sz w:val="32"/>
          <w:szCs w:val="32"/>
        </w:rPr>
        <w:t> </w:t>
      </w:r>
      <w:r>
        <w:rPr>
          <w:rFonts w:ascii="Times New Roman" w:eastAsia="仿宋_GB2312" w:hAnsi="Times New Roman" w:cs="仿宋_GB2312"/>
          <w:sz w:val="32"/>
          <w:szCs w:val="32"/>
        </w:rPr>
        <w:t>以集团统建研发数字化体系为基础，推动</w:t>
      </w:r>
      <w:r>
        <w:rPr>
          <w:rFonts w:ascii="Times New Roman" w:eastAsia="仿宋_GB2312" w:hAnsi="Times New Roman" w:cs="仿宋_GB2312"/>
          <w:sz w:val="32"/>
          <w:szCs w:val="32"/>
        </w:rPr>
        <w:t>PLM</w:t>
      </w:r>
      <w:r>
        <w:rPr>
          <w:rFonts w:ascii="Times New Roman" w:eastAsia="仿宋_GB2312" w:hAnsi="Times New Roman" w:cs="仿宋_GB2312"/>
          <w:sz w:val="32"/>
          <w:szCs w:val="32"/>
        </w:rPr>
        <w:t>云平台、仿真云平台等研发数字资源统一接入、统一标准、统一调用，夯实一体化研发的数字底座。依托协同研发平台，推进研发工具、数据标准和技术平台深度融合，逐步实现全流程研发数据贯通和模块化复用。同时，强化试验验证等实体资源共享，整合计算仿真、产品联合认证、基础部件测试等高端资源，探索建设</w:t>
      </w:r>
      <w:r>
        <w:rPr>
          <w:rFonts w:ascii="Times New Roman" w:eastAsia="仿宋_GB2312" w:hAnsi="Times New Roman" w:cs="仿宋_GB2312"/>
          <w:sz w:val="32"/>
          <w:szCs w:val="32"/>
        </w:rPr>
        <w:t>“</w:t>
      </w:r>
      <w:r>
        <w:rPr>
          <w:rFonts w:ascii="Times New Roman" w:eastAsia="仿宋_GB2312" w:hAnsi="Times New Roman" w:cs="仿宋_GB2312"/>
          <w:sz w:val="32"/>
          <w:szCs w:val="32"/>
        </w:rPr>
        <w:t>仿真</w:t>
      </w:r>
      <w:r>
        <w:rPr>
          <w:rFonts w:ascii="Times New Roman" w:eastAsia="仿宋_GB2312" w:hAnsi="Times New Roman" w:cs="仿宋_GB2312"/>
          <w:sz w:val="32"/>
          <w:szCs w:val="32"/>
        </w:rPr>
        <w:t>—</w:t>
      </w:r>
      <w:r>
        <w:rPr>
          <w:rFonts w:ascii="Times New Roman" w:eastAsia="仿宋_GB2312" w:hAnsi="Times New Roman" w:cs="仿宋_GB2312"/>
          <w:sz w:val="32"/>
          <w:szCs w:val="32"/>
        </w:rPr>
        <w:t>测试</w:t>
      </w:r>
      <w:r>
        <w:rPr>
          <w:rFonts w:ascii="Times New Roman" w:eastAsia="仿宋_GB2312" w:hAnsi="Times New Roman" w:cs="仿宋_GB2312"/>
          <w:sz w:val="32"/>
          <w:szCs w:val="32"/>
        </w:rPr>
        <w:t>—</w:t>
      </w:r>
      <w:r>
        <w:rPr>
          <w:rFonts w:ascii="Times New Roman" w:eastAsia="仿宋_GB2312" w:hAnsi="Times New Roman" w:cs="仿宋_GB2312"/>
          <w:sz w:val="32"/>
          <w:szCs w:val="32"/>
        </w:rPr>
        <w:t>验证</w:t>
      </w:r>
      <w:r>
        <w:rPr>
          <w:rFonts w:ascii="Times New Roman" w:eastAsia="仿宋_GB2312" w:hAnsi="Times New Roman" w:cs="仿宋_GB2312"/>
          <w:sz w:val="32"/>
          <w:szCs w:val="32"/>
        </w:rPr>
        <w:t>”</w:t>
      </w:r>
      <w:r>
        <w:rPr>
          <w:rFonts w:ascii="Times New Roman" w:eastAsia="仿宋_GB2312" w:hAnsi="Times New Roman" w:cs="仿宋_GB2312"/>
          <w:sz w:val="32"/>
          <w:szCs w:val="32"/>
        </w:rPr>
        <w:t>一体化云平台，提升集团内部资源配置效率，降低子企业重复投入和研发门槛，充分释放集团化资源协同效应。</w:t>
      </w:r>
      <w:r>
        <w:rPr>
          <w:rFonts w:ascii="Times New Roman" w:eastAsia="仿宋_GB2312" w:hAnsi="Times New Roman" w:cs="仿宋_GB2312"/>
          <w:b/>
          <w:bCs/>
          <w:sz w:val="32"/>
          <w:szCs w:val="32"/>
        </w:rPr>
        <w:t>三是</w:t>
      </w:r>
      <w:r>
        <w:rPr>
          <w:rFonts w:ascii="Times New Roman" w:eastAsia="仿宋_GB2312" w:hAnsi="Times New Roman" w:cs="仿宋_GB2312"/>
          <w:sz w:val="32"/>
          <w:szCs w:val="32"/>
        </w:rPr>
        <w:t>管理协同</w:t>
      </w:r>
      <w:r>
        <w:rPr>
          <w:rFonts w:ascii="Times New Roman" w:eastAsia="仿宋_GB2312" w:hAnsi="Times New Roman" w:cs="仿宋_GB2312" w:hint="eastAsia"/>
          <w:sz w:val="32"/>
          <w:szCs w:val="32"/>
        </w:rPr>
        <w:t>。</w:t>
      </w:r>
      <w:r>
        <w:rPr>
          <w:rFonts w:ascii="Times New Roman" w:eastAsia="仿宋_GB2312" w:hAnsi="Times New Roman" w:cs="仿宋_GB2312"/>
          <w:sz w:val="32"/>
          <w:szCs w:val="32"/>
        </w:rPr>
        <w:t>构建标准引领、项目共建、情报共享的联动机制。</w:t>
      </w:r>
      <w:r>
        <w:rPr>
          <w:rFonts w:ascii="Times New Roman" w:eastAsia="仿宋_GB2312" w:hAnsi="Times New Roman" w:cs="Calibri"/>
          <w:sz w:val="32"/>
          <w:szCs w:val="32"/>
        </w:rPr>
        <w:t> </w:t>
      </w:r>
      <w:r>
        <w:rPr>
          <w:rFonts w:ascii="Times New Roman" w:eastAsia="仿宋_GB2312" w:hAnsi="Times New Roman" w:cs="仿宋_GB2312"/>
          <w:sz w:val="32"/>
          <w:szCs w:val="32"/>
        </w:rPr>
        <w:t>在标准申报、国重项目申报和市场商机获取等方面，推动面向全集团的联合策划、联合申报和联合推进，搭建覆盖集团各单位的协同团队，形成</w:t>
      </w:r>
      <w:r>
        <w:rPr>
          <w:rFonts w:ascii="Times New Roman" w:eastAsia="仿宋_GB2312" w:hAnsi="Times New Roman" w:cs="仿宋_GB2312"/>
          <w:sz w:val="32"/>
          <w:szCs w:val="32"/>
        </w:rPr>
        <w:t>“</w:t>
      </w:r>
      <w:r>
        <w:rPr>
          <w:rFonts w:ascii="Times New Roman" w:eastAsia="仿宋_GB2312" w:hAnsi="Times New Roman" w:cs="仿宋_GB2312"/>
          <w:sz w:val="32"/>
          <w:szCs w:val="32"/>
        </w:rPr>
        <w:t>共建共享、互促互利</w:t>
      </w:r>
      <w:r>
        <w:rPr>
          <w:rFonts w:ascii="Times New Roman" w:eastAsia="仿宋_GB2312" w:hAnsi="Times New Roman" w:cs="仿宋_GB2312"/>
          <w:sz w:val="32"/>
          <w:szCs w:val="32"/>
        </w:rPr>
        <w:t>”</w:t>
      </w:r>
      <w:r>
        <w:rPr>
          <w:rFonts w:ascii="Times New Roman" w:eastAsia="仿宋_GB2312" w:hAnsi="Times New Roman" w:cs="仿宋_GB2312"/>
          <w:sz w:val="32"/>
          <w:szCs w:val="32"/>
        </w:rPr>
        <w:t>的管理协同格局。围绕风电、氢能、综合能源等重点领域，依托标准化协同创新机制，系统布局前沿标准和关键规则，推动中车技术路线融入行业标准体系；同时强化情报转化和市场协同，将行业趋势、政策变化和商机信息快速转化为联</w:t>
      </w:r>
      <w:r>
        <w:rPr>
          <w:rFonts w:ascii="Times New Roman" w:eastAsia="仿宋_GB2312" w:hAnsi="Times New Roman" w:cs="仿宋_GB2312"/>
          <w:sz w:val="32"/>
          <w:szCs w:val="32"/>
        </w:rPr>
        <w:lastRenderedPageBreak/>
        <w:t>合行动方案，提升集团整体的市场响应能力、资源整合能力和行业话语权。</w:t>
      </w:r>
    </w:p>
    <w:p w14:paraId="044A39AC" w14:textId="77777777" w:rsidR="00A927BF" w:rsidRDefault="00000000">
      <w:pPr>
        <w:pStyle w:val="1"/>
        <w:ind w:firstLine="679"/>
      </w:pPr>
      <w:bookmarkStart w:id="248" w:name="_Toc3687"/>
      <w:bookmarkStart w:id="249" w:name="_Toc227242543"/>
      <w:bookmarkStart w:id="250" w:name="_Toc227671692"/>
      <w:bookmarkStart w:id="251" w:name="_Toc23868"/>
      <w:bookmarkStart w:id="252" w:name="_Toc230108030"/>
      <w:r>
        <w:rPr>
          <w:rFonts w:hint="eastAsia"/>
        </w:rPr>
        <w:t>体系规范发展战略举措</w:t>
      </w:r>
      <w:bookmarkEnd w:id="248"/>
      <w:bookmarkEnd w:id="249"/>
      <w:bookmarkEnd w:id="250"/>
      <w:bookmarkEnd w:id="252"/>
    </w:p>
    <w:p w14:paraId="2E93242C" w14:textId="77777777" w:rsidR="00A927BF" w:rsidRDefault="00000000">
      <w:pPr>
        <w:pStyle w:val="2"/>
        <w:ind w:firstLine="682"/>
        <w:rPr>
          <w:rFonts w:hint="eastAsia"/>
        </w:rPr>
      </w:pPr>
      <w:bookmarkStart w:id="253" w:name="_Toc227242544"/>
      <w:bookmarkStart w:id="254" w:name="_Toc227671693"/>
      <w:bookmarkStart w:id="255" w:name="_Toc230108031"/>
      <w:r>
        <w:rPr>
          <w:rFonts w:hint="eastAsia"/>
        </w:rPr>
        <w:t>流程规范</w:t>
      </w:r>
      <w:bookmarkEnd w:id="253"/>
      <w:bookmarkEnd w:id="254"/>
      <w:bookmarkEnd w:id="255"/>
    </w:p>
    <w:p w14:paraId="5DDF77A9"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在《风电装备整机协同研发管理办法》《产品平台规划流程规范》《产品研发流程规范》等文件基础上，系统推进风电装备整机产品数字化研发体系建设</w:t>
      </w:r>
      <w:r>
        <w:rPr>
          <w:rFonts w:ascii="Times New Roman" w:eastAsia="仿宋_GB2312" w:hAnsi="Times New Roman" w:hint="eastAsia"/>
          <w:sz w:val="32"/>
          <w:szCs w:val="32"/>
        </w:rPr>
        <w:t>与新能源装备正向研发流程体系研究</w:t>
      </w:r>
      <w:r>
        <w:rPr>
          <w:rFonts w:ascii="Times New Roman" w:eastAsia="仿宋_GB2312" w:hAnsi="Times New Roman"/>
          <w:sz w:val="32"/>
          <w:szCs w:val="32"/>
        </w:rPr>
        <w:t>。</w:t>
      </w:r>
      <w:r>
        <w:rPr>
          <w:rFonts w:ascii="Times New Roman" w:eastAsia="仿宋_GB2312" w:hAnsi="Times New Roman"/>
          <w:sz w:val="32"/>
          <w:szCs w:val="32"/>
        </w:rPr>
        <w:t>“</w:t>
      </w:r>
      <w:r>
        <w:rPr>
          <w:rFonts w:ascii="Times New Roman" w:eastAsia="仿宋_GB2312" w:hAnsi="Times New Roman"/>
          <w:sz w:val="32"/>
          <w:szCs w:val="32"/>
        </w:rPr>
        <w:t>十五五</w:t>
      </w:r>
      <w:r>
        <w:rPr>
          <w:rFonts w:ascii="Times New Roman" w:eastAsia="仿宋_GB2312" w:hAnsi="Times New Roman"/>
          <w:sz w:val="32"/>
          <w:szCs w:val="32"/>
        </w:rPr>
        <w:t>”</w:t>
      </w:r>
      <w:r>
        <w:rPr>
          <w:rFonts w:ascii="Times New Roman" w:eastAsia="仿宋_GB2312" w:hAnsi="Times New Roman"/>
          <w:sz w:val="32"/>
          <w:szCs w:val="32"/>
        </w:rPr>
        <w:t>期间，开展编制</w:t>
      </w:r>
      <w:r>
        <w:rPr>
          <w:rFonts w:ascii="Times New Roman" w:eastAsia="仿宋_GB2312" w:hAnsi="Times New Roman"/>
          <w:sz w:val="32"/>
          <w:szCs w:val="32"/>
        </w:rPr>
        <w:t>L</w:t>
      </w:r>
      <w:r>
        <w:rPr>
          <w:rFonts w:ascii="Times New Roman" w:eastAsia="仿宋_GB2312" w:hAnsi="Times New Roman" w:hint="eastAsia"/>
          <w:sz w:val="32"/>
          <w:szCs w:val="32"/>
        </w:rPr>
        <w:t>4</w:t>
      </w:r>
      <w:r>
        <w:rPr>
          <w:rFonts w:ascii="Times New Roman" w:eastAsia="仿宋_GB2312" w:hAnsi="Times New Roman"/>
          <w:sz w:val="32"/>
          <w:szCs w:val="32"/>
        </w:rPr>
        <w:t>-L5</w:t>
      </w:r>
      <w:r>
        <w:rPr>
          <w:rFonts w:ascii="Times New Roman" w:eastAsia="仿宋_GB2312" w:hAnsi="Times New Roman"/>
          <w:sz w:val="32"/>
          <w:szCs w:val="32"/>
        </w:rPr>
        <w:t>级设计开发标准文件及</w:t>
      </w:r>
      <w:r>
        <w:rPr>
          <w:rFonts w:ascii="Times New Roman" w:eastAsia="仿宋_GB2312" w:hAnsi="Times New Roman"/>
          <w:sz w:val="32"/>
          <w:szCs w:val="32"/>
        </w:rPr>
        <w:t>L6</w:t>
      </w:r>
      <w:r>
        <w:rPr>
          <w:rFonts w:ascii="Times New Roman" w:eastAsia="仿宋_GB2312" w:hAnsi="Times New Roman"/>
          <w:sz w:val="32"/>
          <w:szCs w:val="32"/>
        </w:rPr>
        <w:t>级文件模板，以集团质量文件、企业联合标准或公司制度等形式发布实施；后续将体系推广至风电产业相关项目，并同步建立监督检查与后评价机制。</w:t>
      </w:r>
    </w:p>
    <w:p w14:paraId="60FE79C4"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sz w:val="32"/>
          <w:szCs w:val="32"/>
        </w:rPr>
        <w:t>到</w:t>
      </w:r>
      <w:r>
        <w:rPr>
          <w:rFonts w:ascii="Times New Roman" w:eastAsia="仿宋_GB2312" w:hAnsi="Times New Roman"/>
          <w:sz w:val="32"/>
          <w:szCs w:val="32"/>
        </w:rPr>
        <w:t>2028</w:t>
      </w:r>
      <w:r>
        <w:rPr>
          <w:rFonts w:ascii="Times New Roman" w:eastAsia="仿宋_GB2312" w:hAnsi="Times New Roman"/>
          <w:sz w:val="32"/>
          <w:szCs w:val="32"/>
        </w:rPr>
        <w:t>年，实现风电装备整机产品平台与产品开发流程统一至</w:t>
      </w:r>
      <w:r>
        <w:rPr>
          <w:rFonts w:ascii="Times New Roman" w:eastAsia="仿宋_GB2312" w:hAnsi="Times New Roman"/>
          <w:sz w:val="32"/>
          <w:szCs w:val="32"/>
        </w:rPr>
        <w:t>L6</w:t>
      </w:r>
      <w:r>
        <w:rPr>
          <w:rFonts w:ascii="Times New Roman" w:eastAsia="仿宋_GB2312" w:hAnsi="Times New Roman"/>
          <w:sz w:val="32"/>
          <w:szCs w:val="32"/>
        </w:rPr>
        <w:t>级。到</w:t>
      </w:r>
      <w:r>
        <w:rPr>
          <w:rFonts w:ascii="Times New Roman" w:eastAsia="仿宋_GB2312" w:hAnsi="Times New Roman"/>
          <w:sz w:val="32"/>
          <w:szCs w:val="32"/>
        </w:rPr>
        <w:t>“</w:t>
      </w:r>
      <w:r>
        <w:rPr>
          <w:rFonts w:ascii="Times New Roman" w:eastAsia="仿宋_GB2312" w:hAnsi="Times New Roman"/>
          <w:sz w:val="32"/>
          <w:szCs w:val="32"/>
        </w:rPr>
        <w:t>十五五</w:t>
      </w:r>
      <w:r>
        <w:rPr>
          <w:rFonts w:ascii="Times New Roman" w:eastAsia="仿宋_GB2312" w:hAnsi="Times New Roman"/>
          <w:sz w:val="32"/>
          <w:szCs w:val="32"/>
        </w:rPr>
        <w:t>”</w:t>
      </w:r>
      <w:r>
        <w:rPr>
          <w:rFonts w:ascii="Times New Roman" w:eastAsia="仿宋_GB2312" w:hAnsi="Times New Roman"/>
          <w:sz w:val="32"/>
          <w:szCs w:val="32"/>
        </w:rPr>
        <w:t>末，建成技术平台与技术类开发体系，并在协同研发平台上落地；完成至少</w:t>
      </w:r>
      <w:r>
        <w:rPr>
          <w:rFonts w:ascii="Times New Roman" w:eastAsia="仿宋_GB2312" w:hAnsi="Times New Roman"/>
          <w:sz w:val="32"/>
          <w:szCs w:val="32"/>
        </w:rPr>
        <w:t>5</w:t>
      </w:r>
      <w:r>
        <w:rPr>
          <w:rFonts w:ascii="Times New Roman" w:eastAsia="仿宋_GB2312" w:hAnsi="Times New Roman"/>
          <w:sz w:val="32"/>
          <w:szCs w:val="32"/>
        </w:rPr>
        <w:t>个项目的全面检查，并选取不少于</w:t>
      </w:r>
      <w:r>
        <w:rPr>
          <w:rFonts w:ascii="Times New Roman" w:eastAsia="仿宋_GB2312" w:hAnsi="Times New Roman"/>
          <w:sz w:val="32"/>
          <w:szCs w:val="32"/>
        </w:rPr>
        <w:t>2</w:t>
      </w:r>
      <w:r>
        <w:rPr>
          <w:rFonts w:ascii="Times New Roman" w:eastAsia="仿宋_GB2312" w:hAnsi="Times New Roman"/>
          <w:sz w:val="32"/>
          <w:szCs w:val="32"/>
        </w:rPr>
        <w:t>个项目开展后评价工作。</w:t>
      </w:r>
    </w:p>
    <w:p w14:paraId="1D923935" w14:textId="77777777" w:rsidR="00A927BF" w:rsidRDefault="00000000">
      <w:pPr>
        <w:pStyle w:val="2"/>
        <w:ind w:firstLine="682"/>
        <w:rPr>
          <w:rFonts w:hint="eastAsia"/>
        </w:rPr>
      </w:pPr>
      <w:bookmarkStart w:id="256" w:name="_Toc227671694"/>
      <w:bookmarkStart w:id="257" w:name="_Toc21641"/>
      <w:bookmarkStart w:id="258" w:name="_Toc227242545"/>
      <w:bookmarkStart w:id="259" w:name="_Toc230108032"/>
      <w:r>
        <w:rPr>
          <w:rFonts w:hint="eastAsia"/>
        </w:rPr>
        <w:t>技术标准</w:t>
      </w:r>
      <w:bookmarkEnd w:id="256"/>
      <w:bookmarkEnd w:id="257"/>
      <w:bookmarkEnd w:id="258"/>
      <w:bookmarkEnd w:id="259"/>
    </w:p>
    <w:p w14:paraId="0DA97A67" w14:textId="77777777" w:rsidR="00A927BF" w:rsidRDefault="00000000">
      <w:pPr>
        <w:spacing w:line="560" w:lineRule="exact"/>
        <w:ind w:firstLineChars="200" w:firstLine="679"/>
        <w:rPr>
          <w:rFonts w:ascii="Times New Roman" w:eastAsia="仿宋_GB2312" w:hAnsi="Times New Roman"/>
          <w:sz w:val="32"/>
          <w:szCs w:val="32"/>
        </w:rPr>
      </w:pPr>
      <w:r>
        <w:rPr>
          <w:rFonts w:ascii="Times New Roman" w:eastAsia="仿宋_GB2312" w:hAnsi="Times New Roman" w:cs="仿宋_GB2312" w:hint="eastAsia"/>
          <w:sz w:val="32"/>
          <w:szCs w:val="32"/>
        </w:rPr>
        <w:t>牵头探索推进核心技术专利化、专利成果标准化、标准应用产业化的路径，将集团技术优势转化为市场优势和规则优势。到</w:t>
      </w:r>
      <w:r>
        <w:rPr>
          <w:rFonts w:ascii="Times New Roman" w:eastAsia="仿宋_GB2312" w:hAnsi="Times New Roman" w:cs="仿宋_GB2312" w:hint="eastAsia"/>
          <w:sz w:val="32"/>
          <w:szCs w:val="32"/>
        </w:rPr>
        <w:t>2028</w:t>
      </w:r>
      <w:r>
        <w:rPr>
          <w:rFonts w:ascii="Times New Roman" w:eastAsia="仿宋_GB2312" w:hAnsi="Times New Roman" w:cs="仿宋_GB2312" w:hint="eastAsia"/>
          <w:sz w:val="32"/>
          <w:szCs w:val="32"/>
        </w:rPr>
        <w:t>年，力争实现集团科研项目的标准成果立项转化率达到</w:t>
      </w:r>
      <w:r>
        <w:rPr>
          <w:rFonts w:ascii="Times New Roman" w:eastAsia="仿宋_GB2312" w:hAnsi="Times New Roman" w:cs="仿宋_GB2312" w:hint="eastAsia"/>
          <w:sz w:val="32"/>
          <w:szCs w:val="32"/>
        </w:rPr>
        <w:t>30%</w:t>
      </w:r>
      <w:r>
        <w:rPr>
          <w:rFonts w:ascii="Times New Roman" w:eastAsia="仿宋_GB2312" w:hAnsi="Times New Roman" w:cs="仿宋_GB2312" w:hint="eastAsia"/>
          <w:sz w:val="32"/>
          <w:szCs w:val="32"/>
        </w:rPr>
        <w:t>以上，确保前沿技术研发与标准研制同步推进。牵头集团风电、综合能源、氢能等战略业务的标准体系规划，系统梳理并完善各技术领域标准框架。通过顶层设计，明确标准研制的优先级和路线图，</w:t>
      </w:r>
      <w:r>
        <w:rPr>
          <w:rFonts w:ascii="Times New Roman" w:eastAsia="仿宋_GB2312" w:hAnsi="Times New Roman" w:cs="仿宋_GB2312" w:hint="eastAsia"/>
          <w:sz w:val="32"/>
          <w:szCs w:val="32"/>
        </w:rPr>
        <w:lastRenderedPageBreak/>
        <w:t>确保各业务板块标准之间的协调性与兼容性，为清洁能源业务的规模化发展奠定技术规则基础。聚焦行业前沿与集团技术储备，在关键领域实现标准的引领，针对正向设计、漂浮式风电、构网型技术、综合能源系统等领域，力争牵头制修订不少于</w:t>
      </w:r>
      <w:r>
        <w:rPr>
          <w:rFonts w:ascii="Times New Roman" w:eastAsia="仿宋_GB2312" w:hAnsi="Times New Roman" w:cs="仿宋_GB2312" w:hint="eastAsia"/>
          <w:sz w:val="32"/>
          <w:szCs w:val="32"/>
        </w:rPr>
        <w:t>10</w:t>
      </w:r>
      <w:r>
        <w:rPr>
          <w:rFonts w:ascii="Times New Roman" w:eastAsia="仿宋_GB2312" w:hAnsi="Times New Roman" w:cs="仿宋_GB2312" w:hint="eastAsia"/>
          <w:sz w:val="32"/>
          <w:szCs w:val="32"/>
        </w:rPr>
        <w:t>项中车企业标准。通过快速发布高水平企标，固化研发成果，规范内部设计与制造，为后续升级为团体或行业标准储备核心素材。积极将成熟的集团技术和企标成果向外推送。申报团体、行业、国家提案不少于</w:t>
      </w:r>
      <w:r>
        <w:rPr>
          <w:rFonts w:ascii="Times New Roman" w:eastAsia="仿宋_GB2312" w:hAnsi="Times New Roman" w:cs="仿宋_GB2312" w:hint="eastAsia"/>
          <w:sz w:val="32"/>
          <w:szCs w:val="32"/>
        </w:rPr>
        <w:t>20</w:t>
      </w:r>
      <w:r>
        <w:rPr>
          <w:rFonts w:ascii="Times New Roman" w:eastAsia="仿宋_GB2312" w:hAnsi="Times New Roman" w:cs="仿宋_GB2312" w:hint="eastAsia"/>
          <w:sz w:val="32"/>
          <w:szCs w:val="32"/>
        </w:rPr>
        <w:t>项，至少完成</w:t>
      </w:r>
      <w:r>
        <w:rPr>
          <w:rFonts w:ascii="Times New Roman" w:eastAsia="仿宋_GB2312" w:hAnsi="Times New Roman" w:cs="仿宋_GB2312" w:hint="eastAsia"/>
          <w:sz w:val="32"/>
          <w:szCs w:val="32"/>
        </w:rPr>
        <w:t>1</w:t>
      </w:r>
      <w:r>
        <w:rPr>
          <w:rFonts w:ascii="Times New Roman" w:eastAsia="仿宋_GB2312" w:hAnsi="Times New Roman" w:cs="仿宋_GB2312" w:hint="eastAsia"/>
          <w:sz w:val="32"/>
          <w:szCs w:val="32"/>
        </w:rPr>
        <w:t>项国际标准提案的申报策划，主动跟踪国际标准化组织动态，争取在优势特色领域实现国际标准的新突破。强化标准草案的质量管控，确保申报项目的必要性和先进性。力争获批主持起草的团体及以上级别标准立项不少于</w:t>
      </w:r>
      <w:r>
        <w:rPr>
          <w:rFonts w:ascii="Times New Roman" w:eastAsia="仿宋_GB2312" w:hAnsi="Times New Roman" w:cs="仿宋_GB2312" w:hint="eastAsia"/>
          <w:sz w:val="32"/>
          <w:szCs w:val="32"/>
        </w:rPr>
        <w:t>5</w:t>
      </w:r>
      <w:r>
        <w:rPr>
          <w:rFonts w:ascii="Times New Roman" w:eastAsia="仿宋_GB2312" w:hAnsi="Times New Roman" w:cs="仿宋_GB2312" w:hint="eastAsia"/>
          <w:sz w:val="32"/>
          <w:szCs w:val="32"/>
        </w:rPr>
        <w:t>项，确保标准“立得住、推得开、用得好”。到“十五五”末期，公司主持或参与制修订的各级标准总数力争超过</w:t>
      </w:r>
      <w:r>
        <w:rPr>
          <w:rFonts w:ascii="Times New Roman" w:eastAsia="仿宋_GB2312" w:hAnsi="Times New Roman" w:cs="仿宋_GB2312" w:hint="eastAsia"/>
          <w:sz w:val="32"/>
          <w:szCs w:val="32"/>
        </w:rPr>
        <w:t>50</w:t>
      </w:r>
      <w:r>
        <w:rPr>
          <w:rFonts w:ascii="Times New Roman" w:eastAsia="仿宋_GB2312" w:hAnsi="Times New Roman" w:cs="仿宋_GB2312" w:hint="eastAsia"/>
          <w:sz w:val="32"/>
          <w:szCs w:val="32"/>
        </w:rPr>
        <w:t>项，成为引领行业技术发展的重要力量。</w:t>
      </w:r>
    </w:p>
    <w:p w14:paraId="39C97438" w14:textId="77777777" w:rsidR="00A927BF" w:rsidRDefault="00000000">
      <w:pPr>
        <w:pStyle w:val="2"/>
        <w:ind w:firstLine="682"/>
        <w:rPr>
          <w:rFonts w:hint="eastAsia"/>
        </w:rPr>
      </w:pPr>
      <w:bookmarkStart w:id="260" w:name="_Toc227242546"/>
      <w:bookmarkStart w:id="261" w:name="_Toc29720"/>
      <w:bookmarkStart w:id="262" w:name="_Toc227671695"/>
      <w:bookmarkStart w:id="263" w:name="_Toc230108033"/>
      <w:r>
        <w:rPr>
          <w:rFonts w:hint="eastAsia"/>
        </w:rPr>
        <w:t>管理规范</w:t>
      </w:r>
      <w:bookmarkEnd w:id="260"/>
      <w:bookmarkEnd w:id="261"/>
      <w:bookmarkEnd w:id="262"/>
      <w:bookmarkEnd w:id="263"/>
    </w:p>
    <w:p w14:paraId="007C6808" w14:textId="77777777" w:rsidR="00A927BF" w:rsidRDefault="00000000">
      <w:pPr>
        <w:spacing w:line="560" w:lineRule="exact"/>
        <w:ind w:firstLineChars="200" w:firstLine="682"/>
        <w:rPr>
          <w:rFonts w:ascii="Times New Roman" w:eastAsia="仿宋_GB2312" w:hAnsi="Times New Roman" w:cs="仿宋_GB2312"/>
          <w:b/>
          <w:bCs/>
          <w:sz w:val="32"/>
          <w:szCs w:val="32"/>
        </w:rPr>
      </w:pPr>
      <w:r>
        <w:rPr>
          <w:rFonts w:ascii="Times New Roman" w:eastAsia="仿宋_GB2312" w:hAnsi="Times New Roman" w:cs="仿宋_GB2312" w:hint="eastAsia"/>
          <w:b/>
          <w:bCs/>
          <w:sz w:val="32"/>
          <w:szCs w:val="32"/>
        </w:rPr>
        <w:t>一是</w:t>
      </w:r>
      <w:r>
        <w:rPr>
          <w:rFonts w:ascii="Times New Roman" w:eastAsia="仿宋_GB2312" w:hAnsi="Times New Roman" w:cs="仿宋_GB2312" w:hint="eastAsia"/>
          <w:sz w:val="32"/>
          <w:szCs w:val="32"/>
        </w:rPr>
        <w:t>建立基于产品实现过程的质量规范，深度衔接风电、综合能源等技术研发与产品平台建设，从底层算法、核心部件到系统集成，建立覆盖</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“研发</w:t>
      </w:r>
      <w:r>
        <w:rPr>
          <w:rFonts w:ascii="Times New Roman" w:eastAsia="仿宋_GB2312" w:hAnsi="Times New Roman" w:cs="仿宋_GB2312" w:hint="eastAsia"/>
          <w:sz w:val="32"/>
          <w:szCs w:val="32"/>
        </w:rPr>
        <w:t xml:space="preserve"> - </w:t>
      </w:r>
      <w:r>
        <w:rPr>
          <w:rFonts w:ascii="Times New Roman" w:eastAsia="仿宋_GB2312" w:hAnsi="Times New Roman" w:cs="仿宋_GB2312" w:hint="eastAsia"/>
          <w:sz w:val="32"/>
          <w:szCs w:val="32"/>
        </w:rPr>
        <w:t>验证</w:t>
      </w:r>
      <w:r>
        <w:rPr>
          <w:rFonts w:ascii="Times New Roman" w:eastAsia="仿宋_GB2312" w:hAnsi="Times New Roman" w:cs="仿宋_GB2312" w:hint="eastAsia"/>
          <w:sz w:val="32"/>
          <w:szCs w:val="32"/>
        </w:rPr>
        <w:t xml:space="preserve"> - </w:t>
      </w:r>
      <w:r>
        <w:rPr>
          <w:rFonts w:ascii="Times New Roman" w:eastAsia="仿宋_GB2312" w:hAnsi="Times New Roman" w:cs="仿宋_GB2312" w:hint="eastAsia"/>
          <w:sz w:val="32"/>
          <w:szCs w:val="32"/>
        </w:rPr>
        <w:t>生产</w:t>
      </w:r>
      <w:r>
        <w:rPr>
          <w:rFonts w:ascii="Times New Roman" w:eastAsia="仿宋_GB2312" w:hAnsi="Times New Roman" w:cs="仿宋_GB2312" w:hint="eastAsia"/>
          <w:sz w:val="32"/>
          <w:szCs w:val="32"/>
        </w:rPr>
        <w:t xml:space="preserve"> - </w:t>
      </w:r>
      <w:r>
        <w:rPr>
          <w:rFonts w:ascii="Times New Roman" w:eastAsia="仿宋_GB2312" w:hAnsi="Times New Roman" w:cs="仿宋_GB2312" w:hint="eastAsia"/>
          <w:sz w:val="32"/>
          <w:szCs w:val="32"/>
        </w:rPr>
        <w:t>运维”</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全生命周期的质量管理规范健全全链条质量保障。如风电零部件的运输、整机的吊安装规范等，并推进质量安全“</w:t>
      </w:r>
      <w:r>
        <w:rPr>
          <w:rFonts w:ascii="Times New Roman" w:eastAsia="仿宋_GB2312" w:hAnsi="Times New Roman" w:cs="仿宋_GB2312" w:hint="eastAsia"/>
          <w:sz w:val="32"/>
          <w:szCs w:val="32"/>
        </w:rPr>
        <w:t>N</w:t>
      </w:r>
      <w:r>
        <w:rPr>
          <w:rFonts w:ascii="Times New Roman" w:eastAsia="仿宋_GB2312" w:hAnsi="Times New Roman" w:cs="仿宋_GB2312" w:hint="eastAsia"/>
          <w:sz w:val="32"/>
          <w:szCs w:val="32"/>
        </w:rPr>
        <w:t>防”行动形成管理规范。结合风电正向研发体系要求，明确材料选型、环境适配、可靠性验证等环节的质</w:t>
      </w:r>
      <w:r>
        <w:rPr>
          <w:rFonts w:ascii="Times New Roman" w:eastAsia="仿宋_GB2312" w:hAnsi="Times New Roman" w:cs="仿宋_GB2312" w:hint="eastAsia"/>
          <w:sz w:val="32"/>
          <w:szCs w:val="32"/>
        </w:rPr>
        <w:lastRenderedPageBreak/>
        <w:t>量判定准则。</w:t>
      </w:r>
      <w:r>
        <w:rPr>
          <w:rFonts w:ascii="Times New Roman" w:eastAsia="仿宋_GB2312" w:hAnsi="Times New Roman" w:cs="仿宋_GB2312" w:hint="eastAsia"/>
          <w:b/>
          <w:bCs/>
          <w:sz w:val="32"/>
          <w:szCs w:val="32"/>
        </w:rPr>
        <w:t>二是</w:t>
      </w:r>
      <w:r>
        <w:rPr>
          <w:rFonts w:ascii="Times New Roman" w:eastAsia="仿宋_GB2312" w:hAnsi="Times New Roman" w:cs="仿宋_GB2312" w:hint="eastAsia"/>
          <w:sz w:val="32"/>
          <w:szCs w:val="32"/>
        </w:rPr>
        <w:t>建立质量目标与评价体系，将质量规范深度嵌入各个流程环节。如在协同研发管理办法中，明确各部门在质量管控中的职责与协作流程，确保从整机概念设计到详细设计，再到试验验证等阶段，确保质量规范有效贯彻。在产品平台规划流程规范中，设定质量目标规划的具体内容，如针对不同类型的风电装备整机，制定相应的产品可靠性、性能等质量指标，并将其作为产品平台规划的重要组成部分。在产品研发流程规范中，细化各阶段质量审查要点，如设计阶段对材料选型、结构设计的质量评审标准，确保研发过程质量可控。</w:t>
      </w:r>
    </w:p>
    <w:p w14:paraId="3FAFACA9" w14:textId="77777777" w:rsidR="00A927BF" w:rsidRDefault="00000000">
      <w:pPr>
        <w:pStyle w:val="1"/>
        <w:ind w:firstLine="679"/>
      </w:pPr>
      <w:bookmarkStart w:id="264" w:name="_Toc20305"/>
      <w:bookmarkStart w:id="265" w:name="_Toc227242548"/>
      <w:bookmarkStart w:id="266" w:name="_Toc227671697"/>
      <w:bookmarkStart w:id="267" w:name="_Toc230108034"/>
      <w:bookmarkEnd w:id="251"/>
      <w:r>
        <w:rPr>
          <w:rFonts w:hint="eastAsia"/>
        </w:rPr>
        <w:t>保障支撑</w:t>
      </w:r>
      <w:bookmarkEnd w:id="264"/>
      <w:bookmarkEnd w:id="265"/>
      <w:bookmarkEnd w:id="266"/>
      <w:bookmarkEnd w:id="267"/>
    </w:p>
    <w:p w14:paraId="517F9A40" w14:textId="77777777" w:rsidR="00A927BF" w:rsidRDefault="00000000">
      <w:pPr>
        <w:pStyle w:val="2"/>
        <w:ind w:firstLine="682"/>
        <w:rPr>
          <w:rFonts w:hint="eastAsia"/>
        </w:rPr>
      </w:pPr>
      <w:bookmarkStart w:id="268" w:name="_Toc227242549"/>
      <w:bookmarkStart w:id="269" w:name="_Toc227671698"/>
      <w:bookmarkStart w:id="270" w:name="_Toc28421"/>
      <w:bookmarkStart w:id="271" w:name="_Toc230108035"/>
      <w:r>
        <w:rPr>
          <w:rFonts w:hint="eastAsia"/>
        </w:rPr>
        <w:t>高质量党建引领高质量发展</w:t>
      </w:r>
      <w:bookmarkEnd w:id="268"/>
      <w:bookmarkEnd w:id="269"/>
      <w:bookmarkEnd w:id="270"/>
      <w:bookmarkEnd w:id="271"/>
    </w:p>
    <w:p w14:paraId="274D59CD" w14:textId="77777777" w:rsidR="00A927BF" w:rsidRDefault="00000000">
      <w:pPr>
        <w:pStyle w:val="3"/>
        <w:ind w:firstLine="682"/>
        <w:rPr>
          <w:rFonts w:hint="eastAsia"/>
        </w:rPr>
      </w:pPr>
      <w:bookmarkStart w:id="272" w:name="_Toc227242550"/>
      <w:bookmarkStart w:id="273" w:name="_Toc227671699"/>
      <w:bookmarkStart w:id="274" w:name="_Toc19522"/>
      <w:bookmarkStart w:id="275" w:name="_Toc22807"/>
      <w:bookmarkStart w:id="276" w:name="_Toc21092"/>
      <w:bookmarkStart w:id="277" w:name="_Toc27950"/>
      <w:bookmarkStart w:id="278" w:name="_Toc2727"/>
      <w:bookmarkStart w:id="279" w:name="_Toc27399"/>
      <w:bookmarkStart w:id="280" w:name="_Toc185432529"/>
      <w:bookmarkStart w:id="281" w:name="_Toc31913"/>
      <w:bookmarkStart w:id="282" w:name="_Toc6653"/>
      <w:bookmarkStart w:id="283" w:name="_Toc6034"/>
      <w:bookmarkStart w:id="284" w:name="_Toc21464"/>
      <w:bookmarkStart w:id="285" w:name="_Toc9067"/>
      <w:bookmarkStart w:id="286" w:name="_Toc24791"/>
      <w:bookmarkStart w:id="287" w:name="_Toc9430"/>
      <w:bookmarkStart w:id="288" w:name="_Toc2204"/>
      <w:bookmarkStart w:id="289" w:name="_Toc10119"/>
      <w:bookmarkStart w:id="290" w:name="_Toc23954"/>
      <w:bookmarkStart w:id="291" w:name="_Toc31636"/>
      <w:bookmarkStart w:id="292" w:name="_Toc27269"/>
      <w:bookmarkStart w:id="293" w:name="_Toc17316"/>
      <w:bookmarkStart w:id="294" w:name="_Toc230108036"/>
      <w:r>
        <w:rPr>
          <w:rFonts w:hint="eastAsia"/>
        </w:rPr>
        <w:t>聚焦“引领强”，抓牢党的全面领导</w:t>
      </w:r>
      <w:bookmarkEnd w:id="272"/>
      <w:bookmarkEnd w:id="273"/>
      <w:bookmarkEnd w:id="274"/>
      <w:bookmarkEnd w:id="294"/>
    </w:p>
    <w:p w14:paraId="5D7ACB10"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严格落实“第一议题”“第一专题”制度，始终把学习宣传贯彻习近平新时代中国特色社会主义思想作为首要政治任务，自觉强化对党的创新理论的学习与执行。深入贯彻落实习近平总书记“</w:t>
      </w:r>
      <w:r>
        <w:rPr>
          <w:rFonts w:ascii="Times New Roman" w:eastAsia="仿宋_GB2312" w:hAnsi="Times New Roman" w:hint="eastAsia"/>
          <w:sz w:val="32"/>
          <w:szCs w:val="32"/>
        </w:rPr>
        <w:t>2</w:t>
      </w:r>
      <w:r>
        <w:rPr>
          <w:rFonts w:ascii="Times New Roman" w:eastAsia="仿宋_GB2312" w:hAnsi="Times New Roman" w:hint="eastAsia"/>
          <w:sz w:val="32"/>
          <w:szCs w:val="32"/>
        </w:rPr>
        <w:t>·</w:t>
      </w:r>
      <w:r>
        <w:rPr>
          <w:rFonts w:ascii="Times New Roman" w:eastAsia="仿宋_GB2312" w:hAnsi="Times New Roman" w:hint="eastAsia"/>
          <w:sz w:val="32"/>
          <w:szCs w:val="32"/>
        </w:rPr>
        <w:t>26</w:t>
      </w:r>
      <w:r>
        <w:rPr>
          <w:rFonts w:ascii="Times New Roman" w:eastAsia="仿宋_GB2312" w:hAnsi="Times New Roman" w:hint="eastAsia"/>
          <w:sz w:val="32"/>
          <w:szCs w:val="32"/>
        </w:rPr>
        <w:t>”“</w:t>
      </w:r>
      <w:r>
        <w:rPr>
          <w:rFonts w:ascii="Times New Roman" w:eastAsia="仿宋_GB2312" w:hAnsi="Times New Roman" w:hint="eastAsia"/>
          <w:sz w:val="32"/>
          <w:szCs w:val="32"/>
        </w:rPr>
        <w:t>11</w:t>
      </w:r>
      <w:r>
        <w:rPr>
          <w:rFonts w:ascii="Times New Roman" w:eastAsia="仿宋_GB2312" w:hAnsi="Times New Roman" w:hint="eastAsia"/>
          <w:sz w:val="32"/>
          <w:szCs w:val="32"/>
        </w:rPr>
        <w:t>·</w:t>
      </w:r>
      <w:r>
        <w:rPr>
          <w:rFonts w:ascii="Times New Roman" w:eastAsia="仿宋_GB2312" w:hAnsi="Times New Roman" w:hint="eastAsia"/>
          <w:sz w:val="32"/>
          <w:szCs w:val="32"/>
        </w:rPr>
        <w:t>6</w:t>
      </w:r>
      <w:r>
        <w:rPr>
          <w:rFonts w:ascii="Times New Roman" w:eastAsia="仿宋_GB2312" w:hAnsi="Times New Roman" w:hint="eastAsia"/>
          <w:sz w:val="32"/>
          <w:szCs w:val="32"/>
        </w:rPr>
        <w:t>”“</w:t>
      </w:r>
      <w:r>
        <w:rPr>
          <w:rFonts w:ascii="Times New Roman" w:eastAsia="仿宋_GB2312" w:hAnsi="Times New Roman" w:hint="eastAsia"/>
          <w:sz w:val="32"/>
          <w:szCs w:val="32"/>
        </w:rPr>
        <w:t>12</w:t>
      </w:r>
      <w:r>
        <w:rPr>
          <w:rFonts w:ascii="Times New Roman" w:eastAsia="仿宋_GB2312" w:hAnsi="Times New Roman" w:hint="eastAsia"/>
          <w:sz w:val="32"/>
          <w:szCs w:val="32"/>
        </w:rPr>
        <w:t>·</w:t>
      </w:r>
      <w:r>
        <w:rPr>
          <w:rFonts w:ascii="Times New Roman" w:eastAsia="仿宋_GB2312" w:hAnsi="Times New Roman" w:hint="eastAsia"/>
          <w:sz w:val="32"/>
          <w:szCs w:val="32"/>
        </w:rPr>
        <w:t>20</w:t>
      </w:r>
      <w:r>
        <w:rPr>
          <w:rFonts w:ascii="Times New Roman" w:eastAsia="仿宋_GB2312" w:hAnsi="Times New Roman" w:hint="eastAsia"/>
          <w:sz w:val="32"/>
          <w:szCs w:val="32"/>
        </w:rPr>
        <w:t>”重要指示批示和三次视察中车重要指示及亲切勉励精神，健全贯彻落实总书记重要指示批示精神和党中央重大决策部署的工作机制。严格落实“把方向、管大局、保落实”要求，坚持抓好中国特色现代企业制度完善，持续优化治理体系，把党组织内嵌到公司治理结构当中，把党的领导融入公司治理各环节，在落实重大战略、部署重大任务中，把准政治方向、落实政治要求，确保党的领导更加坚强有</w:t>
      </w:r>
      <w:r>
        <w:rPr>
          <w:rFonts w:ascii="Times New Roman" w:eastAsia="仿宋_GB2312" w:hAnsi="Times New Roman" w:hint="eastAsia"/>
          <w:sz w:val="32"/>
          <w:szCs w:val="32"/>
        </w:rPr>
        <w:lastRenderedPageBreak/>
        <w:t>力，各项决策部署符合党和国家利益；统筹协调管大局，全面履行管党治党责任，加强集体领导、推进科学决策，在董事会和经理层之间发挥统筹协调作用，议大事、抓重点，保障各项工作顺畅有序、高效协同。构筑安全保密防线，贯彻总体国家安全观，切实守住守好不发生系统性风险、不触及重大不稳定因素的底线，统筹好发展和安全。</w:t>
      </w:r>
    </w:p>
    <w:p w14:paraId="4ACD0A7D" w14:textId="77777777" w:rsidR="00A927BF" w:rsidRDefault="00000000">
      <w:pPr>
        <w:pStyle w:val="3"/>
        <w:ind w:firstLine="682"/>
        <w:rPr>
          <w:rFonts w:hint="eastAsia"/>
        </w:rPr>
      </w:pPr>
      <w:bookmarkStart w:id="295" w:name="_Toc227671700"/>
      <w:bookmarkStart w:id="296" w:name="_Toc227242551"/>
      <w:bookmarkStart w:id="297" w:name="_Toc25837"/>
      <w:bookmarkStart w:id="298" w:name="_Toc230108037"/>
      <w:r>
        <w:rPr>
          <w:rFonts w:hint="eastAsia"/>
        </w:rPr>
        <w:t>聚焦“落地实”，抓紧党的“三基”建设</w:t>
      </w:r>
      <w:bookmarkEnd w:id="295"/>
      <w:bookmarkEnd w:id="296"/>
      <w:bookmarkEnd w:id="297"/>
      <w:bookmarkEnd w:id="298"/>
    </w:p>
    <w:p w14:paraId="371849E8"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重点专项再提质，有效落实中央企业基层组织、书记、党员、活动、制度、培训、保障“七抓”工程，持续深化“五彩四行、智启新航”党建“金名片”建设。组织堡垒再建强，加强启航新能源公司党建品牌系统打造，加大“一支部一主题一特色”推进力度，创新开展“党员示范岗”、党员立项攻关等工作，以党建赋能产业链创新链，推动党建经营同向聚合、相融并进，为中国中车擦亮党建“金名片”贡献启航力量。先锋作用再提升，将党支部书记、支部委员岗位历练作为干部人才培养的重要平台，高质量推进发展党员工作。基本制度再夯实，健全党建制度体系，以规范制度落实作为首要原则，加强制度执行的监督检查，将“三会一课、谈心谈话、民主评议党员”等党内制度融入经营，推动制度有效落地。</w:t>
      </w:r>
    </w:p>
    <w:p w14:paraId="39D823B8" w14:textId="77777777" w:rsidR="00A927BF" w:rsidRDefault="00000000">
      <w:pPr>
        <w:pStyle w:val="3"/>
        <w:ind w:firstLine="682"/>
        <w:rPr>
          <w:rFonts w:hint="eastAsia"/>
        </w:rPr>
      </w:pPr>
      <w:bookmarkStart w:id="299" w:name="_Toc6523"/>
      <w:bookmarkStart w:id="300" w:name="_Toc227671701"/>
      <w:bookmarkStart w:id="301" w:name="_Toc227242552"/>
      <w:bookmarkStart w:id="302" w:name="_Toc230108038"/>
      <w:r>
        <w:rPr>
          <w:rFonts w:hint="eastAsia"/>
        </w:rPr>
        <w:t>聚焦“融入深”，抓实思想文化建设</w:t>
      </w:r>
      <w:bookmarkEnd w:id="299"/>
      <w:bookmarkEnd w:id="300"/>
      <w:bookmarkEnd w:id="301"/>
      <w:bookmarkEnd w:id="302"/>
    </w:p>
    <w:p w14:paraId="33DF2CE6"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思政工作“入脑入心”，围绕不同群体特质特点，差异化实施思政工作，最大程度统一思想、凝聚力量。深入开展形势任务教育，举办知识竞赛、专题讲座等主题宣传</w:t>
      </w:r>
      <w:r>
        <w:rPr>
          <w:rFonts w:ascii="Times New Roman" w:eastAsia="仿宋_GB2312" w:hAnsi="Times New Roman" w:hint="eastAsia"/>
          <w:sz w:val="32"/>
          <w:szCs w:val="32"/>
        </w:rPr>
        <w:lastRenderedPageBreak/>
        <w:t>活动，深化对党的理论路线方针政策和公司战略方向、经营思路的理解，为公司战略实施和各项工作举措落地提供思想保障；持续深化学习教育活动，建立促进学习教育成果持续巩固深化的常态化机制。品牌文化“见行见效”，树牢“同一个中车”理念，深入推进“六位一体”文化工程，扎实开展品牌引领行动。全面实施启航文化提升行动，聚焦“文化阵地、文化故事、文化典型、文化代言、文化输出”五大重点久久为功，以“简洁、开放、务实、高效”工程师工作作风汇聚人心。新闻宣传“走深走实”，强化新闻宣传与业务工作深度融合，传递启航声音、讲好启航故事、树立启航形象。</w:t>
      </w:r>
    </w:p>
    <w:p w14:paraId="13CA5258" w14:textId="77777777" w:rsidR="00A927BF" w:rsidRDefault="00000000">
      <w:pPr>
        <w:pStyle w:val="3"/>
        <w:ind w:firstLine="682"/>
        <w:rPr>
          <w:rFonts w:hint="eastAsia"/>
        </w:rPr>
      </w:pPr>
      <w:bookmarkStart w:id="303" w:name="_Toc227242553"/>
      <w:bookmarkStart w:id="304" w:name="_Toc227671702"/>
      <w:bookmarkStart w:id="305" w:name="_Toc29678"/>
      <w:bookmarkStart w:id="306" w:name="_Toc230108039"/>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r>
        <w:rPr>
          <w:rFonts w:hint="eastAsia"/>
        </w:rPr>
        <w:t>聚焦“结构优”，抓好干部队伍管理</w:t>
      </w:r>
      <w:bookmarkEnd w:id="303"/>
      <w:bookmarkEnd w:id="304"/>
      <w:bookmarkEnd w:id="306"/>
    </w:p>
    <w:p w14:paraId="53C5A4D4"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加强中层管理人员职数配置管理，从严从紧控制中层管理人员职数，根据组织机构变化对职数管理进行动态调控，确保业务和职能管理部门中层人员编制与部门编制总数的配比符合中车要求。加大优秀年轻干部选拔力度，着力培养选拔使用优秀年轻干部，深入落实《中国中车党委关于加快青年员工成长成才的十项措施》，坚持实践成才主渠道，健全完善源头培养、跟踪培养、全程培养工作机制。严格选人用人程序，严把选人用人政治关、能力关、业绩关和廉洁关，大力选拔勇于任事、善作善成，特别是在关键时刻善于化解重大风险、能够驾驭复杂局面、做出重大贡献的干部，全力推进管理人员竞争性选拔，实现以竞争性方式提拔使用中层管理者人员的比例不低</w:t>
      </w:r>
      <w:r>
        <w:rPr>
          <w:rFonts w:ascii="Times New Roman" w:eastAsia="仿宋_GB2312" w:hAnsi="Times New Roman" w:hint="eastAsia"/>
          <w:sz w:val="32"/>
          <w:szCs w:val="32"/>
        </w:rPr>
        <w:lastRenderedPageBreak/>
        <w:t>于</w:t>
      </w:r>
      <w:r>
        <w:rPr>
          <w:rFonts w:ascii="Times New Roman" w:eastAsia="仿宋_GB2312" w:hAnsi="Times New Roman" w:hint="eastAsia"/>
          <w:sz w:val="32"/>
          <w:szCs w:val="32"/>
        </w:rPr>
        <w:t>80%</w:t>
      </w:r>
      <w:r>
        <w:rPr>
          <w:rFonts w:ascii="Times New Roman" w:eastAsia="仿宋_GB2312" w:hAnsi="Times New Roman" w:hint="eastAsia"/>
          <w:sz w:val="32"/>
          <w:szCs w:val="32"/>
        </w:rPr>
        <w:t>。推进“两制一契”（聘任制、任期制、契约化）管理模式全覆盖，深入落实《中国中车党委关于深入推进实施“两制一契”管理的意见》，全面有效落实“两制一契”管理模式，契约化率达到</w:t>
      </w:r>
      <w:r>
        <w:rPr>
          <w:rFonts w:ascii="Times New Roman" w:eastAsia="仿宋_GB2312" w:hAnsi="Times New Roman" w:hint="eastAsia"/>
          <w:sz w:val="32"/>
          <w:szCs w:val="32"/>
        </w:rPr>
        <w:t>100%</w:t>
      </w:r>
      <w:r>
        <w:rPr>
          <w:rFonts w:ascii="Times New Roman" w:eastAsia="仿宋_GB2312" w:hAnsi="Times New Roman" w:hint="eastAsia"/>
          <w:sz w:val="32"/>
          <w:szCs w:val="32"/>
        </w:rPr>
        <w:t>。持续优化和全面推进实施管理人员对标化考核机制，推动形成“个人业绩与目标对标、管理团队内部对标、系统内或同行业对标”的多维度对标考核模式，建立健全、着力实施末等调整和不胜任退出机制，以契约化方式加强退出管理。加强领导干部培养力度，常态化开展全体中层人员培训，每年有针对性组织中层管理者到国内、外知名标杆企业观摩学习。推动青年干部动态交流常态化，选派公司青年骨干、到科技规划部、综合管理部等部门借用锻炼。</w:t>
      </w:r>
    </w:p>
    <w:p w14:paraId="60512EF5" w14:textId="77777777" w:rsidR="00A927BF" w:rsidRDefault="00000000">
      <w:pPr>
        <w:pStyle w:val="3"/>
        <w:ind w:firstLine="682"/>
        <w:rPr>
          <w:rFonts w:hint="eastAsia"/>
        </w:rPr>
      </w:pPr>
      <w:bookmarkStart w:id="307" w:name="_Toc227242554"/>
      <w:bookmarkStart w:id="308" w:name="_Toc227671703"/>
      <w:bookmarkStart w:id="309" w:name="_Toc230108040"/>
      <w:r>
        <w:rPr>
          <w:rFonts w:hint="eastAsia"/>
        </w:rPr>
        <w:t>聚焦“保障强”，抓严党风廉政建设</w:t>
      </w:r>
      <w:bookmarkEnd w:id="307"/>
      <w:bookmarkEnd w:id="308"/>
      <w:bookmarkEnd w:id="309"/>
    </w:p>
    <w:p w14:paraId="258353F5"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严格落实全面从严治党责任。落实《关于中国中车科技创新型企业进一步健全完善全面从严治党制度体系的指导意见》，建立全面从严治党组织体系、教育体系、监督体系、制度体系、责任体系，全面履行全面从严治党主体责任，严格落实党委书记第一责任人责任、领导班子成员“一岗双责”；落实纪检委员监督职责，积极配合中车纪委非制造企业纪检组履行好监督责任；严格执行重大事项请示报告制度。加强廉洁文化教育，抓好常态化警示教育和法规制度宣传，做深做实“四必谈、五确保、一测评”；弘扬党的光荣传统和优良作风，树立担当作为导向；与党建阵地建设同步强化推进廉洁文化阵地建设，并充</w:t>
      </w:r>
      <w:r>
        <w:rPr>
          <w:rFonts w:ascii="Times New Roman" w:eastAsia="仿宋_GB2312" w:hAnsi="Times New Roman" w:hint="eastAsia"/>
          <w:sz w:val="32"/>
          <w:szCs w:val="32"/>
        </w:rPr>
        <w:lastRenderedPageBreak/>
        <w:t>分利用新媒体平台强化线上教育。强化纪律作风建设，坚持全面从严、一严到底，坚持党性党风党纪一起抓，锲而不舍落实中央八项规定精神，坚决纠治“四风”，加强重点岗位、重点领域、重要节点经常性纪律作风提醒和监督检查，为干事创业营造风清气正的政治生态。</w:t>
      </w:r>
    </w:p>
    <w:p w14:paraId="3A38A782" w14:textId="77777777" w:rsidR="00A927BF" w:rsidRDefault="00000000">
      <w:pPr>
        <w:pStyle w:val="3"/>
        <w:ind w:firstLine="682"/>
        <w:rPr>
          <w:rFonts w:hint="eastAsia"/>
        </w:rPr>
      </w:pPr>
      <w:bookmarkStart w:id="310" w:name="_Toc30650"/>
      <w:bookmarkStart w:id="311" w:name="_Toc11221"/>
      <w:bookmarkStart w:id="312" w:name="_Toc227242555"/>
      <w:bookmarkStart w:id="313" w:name="_Toc227671704"/>
      <w:bookmarkStart w:id="314" w:name="_Toc230108041"/>
      <w:r>
        <w:rPr>
          <w:rFonts w:hint="eastAsia"/>
        </w:rPr>
        <w:t>聚焦“认可高”，抓好群团凝心聚力</w:t>
      </w:r>
      <w:bookmarkEnd w:id="310"/>
      <w:bookmarkEnd w:id="311"/>
      <w:bookmarkEnd w:id="312"/>
      <w:bookmarkEnd w:id="313"/>
      <w:bookmarkEnd w:id="314"/>
    </w:p>
    <w:p w14:paraId="2A7F0756" w14:textId="77777777" w:rsidR="00A927BF" w:rsidRDefault="00000000">
      <w:pPr>
        <w:widowControl/>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党建带工建，持续打造</w:t>
      </w:r>
      <w:r>
        <w:rPr>
          <w:rFonts w:ascii="Times New Roman" w:eastAsia="仿宋_GB2312" w:hAnsi="Times New Roman"/>
          <w:sz w:val="32"/>
          <w:szCs w:val="32"/>
        </w:rPr>
        <w:t>“</w:t>
      </w:r>
      <w:r>
        <w:rPr>
          <w:rFonts w:ascii="Times New Roman" w:eastAsia="仿宋_GB2312" w:hAnsi="Times New Roman"/>
          <w:sz w:val="32"/>
          <w:szCs w:val="32"/>
        </w:rPr>
        <w:t>同心赋能主战场</w:t>
      </w:r>
      <w:r>
        <w:rPr>
          <w:rFonts w:ascii="Times New Roman" w:eastAsia="仿宋_GB2312" w:hAnsi="Times New Roman"/>
          <w:sz w:val="32"/>
          <w:szCs w:val="32"/>
        </w:rPr>
        <w:t>”</w:t>
      </w:r>
      <w:r>
        <w:rPr>
          <w:rFonts w:ascii="Times New Roman" w:eastAsia="仿宋_GB2312" w:hAnsi="Times New Roman"/>
          <w:sz w:val="32"/>
          <w:szCs w:val="32"/>
        </w:rPr>
        <w:t>工作品牌，建立健全民主管理制度，提升企业民主管理水平；大力弘扬劳模精神，加快推进</w:t>
      </w:r>
      <w:r>
        <w:rPr>
          <w:rFonts w:ascii="Times New Roman" w:eastAsia="仿宋_GB2312" w:hAnsi="Times New Roman"/>
          <w:sz w:val="32"/>
          <w:szCs w:val="32"/>
        </w:rPr>
        <w:t>“</w:t>
      </w:r>
      <w:r>
        <w:rPr>
          <w:rFonts w:ascii="Times New Roman" w:eastAsia="仿宋_GB2312" w:hAnsi="Times New Roman"/>
          <w:sz w:val="32"/>
          <w:szCs w:val="32"/>
        </w:rPr>
        <w:t>中车科创</w:t>
      </w:r>
      <w:r>
        <w:rPr>
          <w:rFonts w:ascii="Times New Roman" w:eastAsia="仿宋_GB2312" w:hAnsi="Times New Roman"/>
          <w:sz w:val="32"/>
          <w:szCs w:val="32"/>
        </w:rPr>
        <w:t>·</w:t>
      </w:r>
      <w:r>
        <w:rPr>
          <w:rFonts w:ascii="Times New Roman" w:eastAsia="仿宋_GB2312" w:hAnsi="Times New Roman"/>
          <w:sz w:val="32"/>
          <w:szCs w:val="32"/>
        </w:rPr>
        <w:t>巾帼行动</w:t>
      </w:r>
      <w:r>
        <w:rPr>
          <w:rFonts w:ascii="Times New Roman" w:eastAsia="仿宋_GB2312" w:hAnsi="Times New Roman"/>
          <w:sz w:val="32"/>
          <w:szCs w:val="32"/>
        </w:rPr>
        <w:t>”</w:t>
      </w:r>
      <w:r>
        <w:rPr>
          <w:rFonts w:ascii="Times New Roman" w:eastAsia="仿宋_GB2312" w:hAnsi="Times New Roman"/>
          <w:sz w:val="32"/>
          <w:szCs w:val="32"/>
        </w:rPr>
        <w:t>；扎实推进新小家建设工作，完善公司服务职工软硬件设施，创造良好工作生活环境；不断丰富员工文体活动，营造积极向上、健康快乐的企业氛围。党建带团建，领导共青团组织持续当好</w:t>
      </w:r>
      <w:r>
        <w:rPr>
          <w:rFonts w:ascii="Times New Roman" w:eastAsia="仿宋_GB2312" w:hAnsi="Times New Roman"/>
          <w:sz w:val="32"/>
          <w:szCs w:val="32"/>
        </w:rPr>
        <w:t>“</w:t>
      </w:r>
      <w:r>
        <w:rPr>
          <w:rFonts w:ascii="Times New Roman" w:eastAsia="仿宋_GB2312" w:hAnsi="Times New Roman"/>
          <w:sz w:val="32"/>
          <w:szCs w:val="32"/>
        </w:rPr>
        <w:t>青年奋斗者创造价值的合伙人</w:t>
      </w:r>
      <w:r>
        <w:rPr>
          <w:rFonts w:ascii="Times New Roman" w:eastAsia="仿宋_GB2312" w:hAnsi="Times New Roman"/>
          <w:sz w:val="32"/>
          <w:szCs w:val="32"/>
        </w:rPr>
        <w:t>”</w:t>
      </w:r>
      <w:r>
        <w:rPr>
          <w:rFonts w:ascii="Times New Roman" w:eastAsia="仿宋_GB2312" w:hAnsi="Times New Roman"/>
          <w:sz w:val="32"/>
          <w:szCs w:val="32"/>
        </w:rPr>
        <w:t>。实现团组织联系青年</w:t>
      </w:r>
      <w:r>
        <w:rPr>
          <w:rFonts w:ascii="Times New Roman" w:eastAsia="仿宋_GB2312" w:hAnsi="Times New Roman"/>
          <w:sz w:val="32"/>
          <w:szCs w:val="32"/>
        </w:rPr>
        <w:t>“</w:t>
      </w:r>
      <w:r>
        <w:rPr>
          <w:rFonts w:ascii="Times New Roman" w:eastAsia="仿宋_GB2312" w:hAnsi="Times New Roman"/>
          <w:sz w:val="32"/>
          <w:szCs w:val="32"/>
        </w:rPr>
        <w:t>全覆盖</w:t>
      </w:r>
      <w:r>
        <w:rPr>
          <w:rFonts w:ascii="Times New Roman" w:eastAsia="仿宋_GB2312" w:hAnsi="Times New Roman"/>
          <w:sz w:val="32"/>
          <w:szCs w:val="32"/>
        </w:rPr>
        <w:t>”</w:t>
      </w:r>
      <w:r>
        <w:rPr>
          <w:rFonts w:ascii="Times New Roman" w:eastAsia="仿宋_GB2312" w:hAnsi="Times New Roman"/>
          <w:sz w:val="32"/>
          <w:szCs w:val="32"/>
        </w:rPr>
        <w:t>，紧密结合青年工作特点及青年所想所盼，突出思想政治引领，扎实规范开展各项团的工作；全面实施青春领航、青春育才、青春创效、青春强基</w:t>
      </w:r>
      <w:r>
        <w:rPr>
          <w:rFonts w:ascii="Times New Roman" w:eastAsia="仿宋_GB2312" w:hAnsi="Times New Roman"/>
          <w:sz w:val="32"/>
          <w:szCs w:val="32"/>
        </w:rPr>
        <w:t>“</w:t>
      </w:r>
      <w:r>
        <w:rPr>
          <w:rFonts w:ascii="Times New Roman" w:eastAsia="仿宋_GB2312" w:hAnsi="Times New Roman"/>
          <w:sz w:val="32"/>
          <w:szCs w:val="32"/>
        </w:rPr>
        <w:t>四大工程</w:t>
      </w:r>
      <w:r>
        <w:rPr>
          <w:rFonts w:ascii="Times New Roman" w:eastAsia="仿宋_GB2312" w:hAnsi="Times New Roman"/>
          <w:sz w:val="32"/>
          <w:szCs w:val="32"/>
        </w:rPr>
        <w:t>”</w:t>
      </w:r>
      <w:r>
        <w:rPr>
          <w:rFonts w:ascii="Times New Roman" w:eastAsia="仿宋_GB2312" w:hAnsi="Times New Roman"/>
          <w:sz w:val="32"/>
          <w:szCs w:val="32"/>
        </w:rPr>
        <w:t>，切实将</w:t>
      </w:r>
      <w:r>
        <w:rPr>
          <w:rFonts w:ascii="Times New Roman" w:eastAsia="仿宋_GB2312" w:hAnsi="Times New Roman"/>
          <w:sz w:val="32"/>
          <w:szCs w:val="32"/>
        </w:rPr>
        <w:t>“</w:t>
      </w:r>
      <w:r>
        <w:rPr>
          <w:rFonts w:ascii="Times New Roman" w:eastAsia="仿宋_GB2312" w:hAnsi="Times New Roman"/>
          <w:sz w:val="32"/>
          <w:szCs w:val="32"/>
        </w:rPr>
        <w:t>理想远大、明德至善、争做先锋、复兴有我</w:t>
      </w:r>
      <w:r>
        <w:rPr>
          <w:rFonts w:ascii="Times New Roman" w:eastAsia="仿宋_GB2312" w:hAnsi="Times New Roman"/>
          <w:sz w:val="32"/>
          <w:szCs w:val="32"/>
        </w:rPr>
        <w:t>”</w:t>
      </w:r>
      <w:r>
        <w:rPr>
          <w:rFonts w:ascii="Times New Roman" w:eastAsia="仿宋_GB2312" w:hAnsi="Times New Roman"/>
          <w:sz w:val="32"/>
          <w:szCs w:val="32"/>
        </w:rPr>
        <w:t>新时代中车青年品格特质内化为广大青年的成长模型；打造更多</w:t>
      </w:r>
      <w:r>
        <w:rPr>
          <w:rFonts w:ascii="Times New Roman" w:eastAsia="仿宋_GB2312" w:hAnsi="Times New Roman"/>
          <w:sz w:val="32"/>
          <w:szCs w:val="32"/>
        </w:rPr>
        <w:t>“</w:t>
      </w:r>
      <w:r>
        <w:rPr>
          <w:rFonts w:ascii="Times New Roman" w:eastAsia="仿宋_GB2312" w:hAnsi="Times New Roman"/>
          <w:sz w:val="32"/>
          <w:szCs w:val="32"/>
        </w:rPr>
        <w:t>青</w:t>
      </w:r>
      <w:r>
        <w:rPr>
          <w:rFonts w:ascii="Times New Roman" w:eastAsia="仿宋_GB2312" w:hAnsi="Times New Roman"/>
          <w:sz w:val="32"/>
          <w:szCs w:val="32"/>
        </w:rPr>
        <w:t>”</w:t>
      </w:r>
      <w:r>
        <w:rPr>
          <w:rFonts w:ascii="Times New Roman" w:eastAsia="仿宋_GB2312" w:hAnsi="Times New Roman"/>
          <w:sz w:val="32"/>
          <w:szCs w:val="32"/>
        </w:rPr>
        <w:t>字号亮丽品牌，积极引导广大青年立足岗位当先锋、担重任、作贡献，在启航新能源公司发展大舞台上</w:t>
      </w:r>
      <w:r>
        <w:rPr>
          <w:rFonts w:ascii="Times New Roman" w:eastAsia="仿宋_GB2312" w:hAnsi="Times New Roman"/>
          <w:sz w:val="32"/>
          <w:szCs w:val="32"/>
        </w:rPr>
        <w:t>“</w:t>
      </w:r>
      <w:r>
        <w:rPr>
          <w:rFonts w:ascii="Times New Roman" w:eastAsia="仿宋_GB2312" w:hAnsi="Times New Roman"/>
          <w:sz w:val="32"/>
          <w:szCs w:val="32"/>
        </w:rPr>
        <w:t>拔节成长</w:t>
      </w:r>
      <w:r>
        <w:rPr>
          <w:rFonts w:ascii="Times New Roman" w:eastAsia="仿宋_GB2312" w:hAnsi="Times New Roman"/>
          <w:sz w:val="32"/>
          <w:szCs w:val="32"/>
        </w:rPr>
        <w:t>”</w:t>
      </w:r>
      <w:r>
        <w:rPr>
          <w:rFonts w:ascii="Times New Roman" w:eastAsia="仿宋_GB2312" w:hAnsi="Times New Roman"/>
          <w:sz w:val="32"/>
          <w:szCs w:val="32"/>
        </w:rPr>
        <w:t>。</w:t>
      </w:r>
    </w:p>
    <w:p w14:paraId="6649314D" w14:textId="77777777" w:rsidR="00A927BF" w:rsidRDefault="00000000">
      <w:pPr>
        <w:widowControl/>
        <w:spacing w:line="560" w:lineRule="exact"/>
        <w:ind w:firstLine="679"/>
        <w:rPr>
          <w:rFonts w:ascii="Times New Roman" w:eastAsia="仿宋_GB2312" w:hAnsi="Times New Roman"/>
          <w:sz w:val="32"/>
          <w:szCs w:val="32"/>
        </w:rPr>
      </w:pPr>
      <w:r>
        <w:rPr>
          <w:rFonts w:ascii="Times New Roman" w:eastAsia="仿宋_GB2312" w:hAnsi="Times New Roman"/>
          <w:sz w:val="32"/>
          <w:szCs w:val="32"/>
        </w:rPr>
        <w:t>强化</w:t>
      </w:r>
      <w:r>
        <w:rPr>
          <w:rFonts w:ascii="Times New Roman" w:eastAsia="仿宋_GB2312" w:hAnsi="Times New Roman"/>
          <w:sz w:val="32"/>
          <w:szCs w:val="32"/>
        </w:rPr>
        <w:t>“</w:t>
      </w:r>
      <w:r>
        <w:rPr>
          <w:rFonts w:ascii="Times New Roman" w:eastAsia="仿宋_GB2312" w:hAnsi="Times New Roman"/>
          <w:sz w:val="32"/>
          <w:szCs w:val="32"/>
        </w:rPr>
        <w:t>五强</w:t>
      </w:r>
      <w:r>
        <w:rPr>
          <w:rFonts w:ascii="Times New Roman" w:eastAsia="仿宋_GB2312" w:hAnsi="Times New Roman"/>
          <w:sz w:val="32"/>
          <w:szCs w:val="32"/>
        </w:rPr>
        <w:t>”</w:t>
      </w:r>
      <w:r>
        <w:rPr>
          <w:rFonts w:ascii="Times New Roman" w:eastAsia="仿宋_GB2312" w:hAnsi="Times New Roman"/>
          <w:sz w:val="32"/>
          <w:szCs w:val="32"/>
        </w:rPr>
        <w:t>领导班子建设，建立完善</w:t>
      </w:r>
      <w:r>
        <w:rPr>
          <w:rFonts w:ascii="Times New Roman" w:eastAsia="仿宋_GB2312" w:hAnsi="Times New Roman"/>
          <w:sz w:val="32"/>
          <w:szCs w:val="32"/>
        </w:rPr>
        <w:t>“</w:t>
      </w:r>
      <w:r>
        <w:rPr>
          <w:rFonts w:ascii="Times New Roman" w:eastAsia="仿宋_GB2312" w:hAnsi="Times New Roman"/>
          <w:sz w:val="32"/>
          <w:szCs w:val="32"/>
        </w:rPr>
        <w:t>五强</w:t>
      </w:r>
      <w:r>
        <w:rPr>
          <w:rFonts w:ascii="Times New Roman" w:eastAsia="仿宋_GB2312" w:hAnsi="Times New Roman"/>
          <w:sz w:val="32"/>
          <w:szCs w:val="32"/>
        </w:rPr>
        <w:t>”</w:t>
      </w:r>
      <w:r>
        <w:rPr>
          <w:rFonts w:ascii="Times New Roman" w:eastAsia="仿宋_GB2312" w:hAnsi="Times New Roman"/>
          <w:sz w:val="32"/>
          <w:szCs w:val="32"/>
        </w:rPr>
        <w:t>领导班子建设方案和机制，持续抓好领导班子思想政治建设，细化</w:t>
      </w:r>
      <w:r>
        <w:rPr>
          <w:rFonts w:ascii="Times New Roman" w:eastAsia="仿宋_GB2312" w:hAnsi="Times New Roman"/>
          <w:sz w:val="32"/>
          <w:szCs w:val="32"/>
        </w:rPr>
        <w:lastRenderedPageBreak/>
        <w:t>量化</w:t>
      </w:r>
      <w:r>
        <w:rPr>
          <w:rFonts w:ascii="Times New Roman" w:eastAsia="仿宋_GB2312" w:hAnsi="Times New Roman"/>
          <w:sz w:val="32"/>
          <w:szCs w:val="32"/>
        </w:rPr>
        <w:t>“</w:t>
      </w:r>
      <w:r>
        <w:rPr>
          <w:rFonts w:ascii="Times New Roman" w:eastAsia="仿宋_GB2312" w:hAnsi="Times New Roman"/>
          <w:sz w:val="32"/>
          <w:szCs w:val="32"/>
        </w:rPr>
        <w:t>两制一契</w:t>
      </w:r>
      <w:r>
        <w:rPr>
          <w:rFonts w:ascii="Times New Roman" w:eastAsia="仿宋_GB2312" w:hAnsi="Times New Roman"/>
          <w:sz w:val="32"/>
          <w:szCs w:val="32"/>
        </w:rPr>
        <w:t>”</w:t>
      </w:r>
      <w:r>
        <w:rPr>
          <w:rFonts w:ascii="Times New Roman" w:eastAsia="仿宋_GB2312" w:hAnsi="Times New Roman"/>
          <w:sz w:val="32"/>
          <w:szCs w:val="32"/>
        </w:rPr>
        <w:t>管理，推进</w:t>
      </w:r>
      <w:r>
        <w:rPr>
          <w:rFonts w:ascii="Times New Roman" w:eastAsia="仿宋_GB2312" w:hAnsi="Times New Roman"/>
          <w:sz w:val="32"/>
          <w:szCs w:val="32"/>
        </w:rPr>
        <w:t>“789</w:t>
      </w:r>
      <w:r>
        <w:rPr>
          <w:rFonts w:ascii="Times New Roman" w:eastAsia="仿宋_GB2312" w:hAnsi="Times New Roman"/>
          <w:sz w:val="32"/>
          <w:szCs w:val="32"/>
        </w:rPr>
        <w:t>工程</w:t>
      </w:r>
      <w:r>
        <w:rPr>
          <w:rFonts w:ascii="Times New Roman" w:eastAsia="仿宋_GB2312" w:hAnsi="Times New Roman"/>
          <w:sz w:val="32"/>
          <w:szCs w:val="32"/>
        </w:rPr>
        <w:t>”</w:t>
      </w:r>
      <w:r>
        <w:rPr>
          <w:rFonts w:ascii="Times New Roman" w:eastAsia="仿宋_GB2312" w:hAnsi="Times New Roman"/>
          <w:sz w:val="32"/>
          <w:szCs w:val="32"/>
        </w:rPr>
        <w:t>专项实施计划，统筹用好各年龄段优秀干部，做好领导干部日常管理监督。</w:t>
      </w:r>
    </w:p>
    <w:p w14:paraId="20F5469E" w14:textId="77777777" w:rsidR="00A927BF" w:rsidRDefault="00000000">
      <w:pPr>
        <w:pStyle w:val="2"/>
        <w:ind w:firstLine="682"/>
        <w:rPr>
          <w:rFonts w:hint="eastAsia"/>
        </w:rPr>
      </w:pPr>
      <w:bookmarkStart w:id="315" w:name="_Toc227242556"/>
      <w:bookmarkStart w:id="316" w:name="_Toc227671705"/>
      <w:bookmarkStart w:id="317" w:name="_Toc230108042"/>
      <w:r>
        <w:rPr>
          <w:rFonts w:hint="eastAsia"/>
        </w:rPr>
        <w:t>完善现代平台型企业管控</w:t>
      </w:r>
      <w:bookmarkEnd w:id="305"/>
      <w:bookmarkEnd w:id="315"/>
      <w:r>
        <w:rPr>
          <w:rFonts w:hint="eastAsia"/>
        </w:rPr>
        <w:t>体系</w:t>
      </w:r>
      <w:bookmarkEnd w:id="316"/>
      <w:bookmarkEnd w:id="317"/>
    </w:p>
    <w:p w14:paraId="7CA2E799" w14:textId="77777777" w:rsidR="00A927BF" w:rsidRDefault="00000000">
      <w:pPr>
        <w:pStyle w:val="3"/>
        <w:ind w:firstLine="682"/>
        <w:rPr>
          <w:rFonts w:hint="eastAsia"/>
        </w:rPr>
      </w:pPr>
      <w:bookmarkStart w:id="318" w:name="_Toc227671706"/>
      <w:bookmarkStart w:id="319" w:name="_Toc227242557"/>
      <w:bookmarkStart w:id="320" w:name="_Toc25975"/>
      <w:bookmarkStart w:id="321" w:name="_Toc230108043"/>
      <w:bookmarkEnd w:id="231"/>
      <w:r>
        <w:rPr>
          <w:rFonts w:hint="eastAsia"/>
        </w:rPr>
        <w:t>完善战略研究与规划引领体系</w:t>
      </w:r>
      <w:bookmarkEnd w:id="318"/>
      <w:bookmarkEnd w:id="319"/>
      <w:bookmarkEnd w:id="321"/>
    </w:p>
    <w:p w14:paraId="109BCE5F"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到</w:t>
      </w:r>
      <w:r>
        <w:rPr>
          <w:rFonts w:ascii="Times New Roman" w:eastAsia="仿宋_GB2312" w:hAnsi="Times New Roman" w:hint="eastAsia"/>
          <w:sz w:val="32"/>
          <w:szCs w:val="32"/>
        </w:rPr>
        <w:t>2030</w:t>
      </w:r>
      <w:r>
        <w:rPr>
          <w:rFonts w:ascii="Times New Roman" w:eastAsia="仿宋_GB2312" w:hAnsi="Times New Roman" w:hint="eastAsia"/>
          <w:sz w:val="32"/>
          <w:szCs w:val="32"/>
        </w:rPr>
        <w:t>年，累计完成国家级政策课题不少于</w:t>
      </w:r>
      <w:r>
        <w:rPr>
          <w:rFonts w:ascii="Times New Roman" w:eastAsia="仿宋_GB2312" w:hAnsi="Times New Roman" w:hint="eastAsia"/>
          <w:sz w:val="32"/>
          <w:szCs w:val="32"/>
        </w:rPr>
        <w:t>3</w:t>
      </w:r>
      <w:r>
        <w:rPr>
          <w:rFonts w:ascii="Times New Roman" w:eastAsia="仿宋_GB2312" w:hAnsi="Times New Roman" w:hint="eastAsia"/>
          <w:sz w:val="32"/>
          <w:szCs w:val="32"/>
        </w:rPr>
        <w:t>项、省部级课题不少于</w:t>
      </w:r>
      <w:r>
        <w:rPr>
          <w:rFonts w:ascii="Times New Roman" w:eastAsia="仿宋_GB2312" w:hAnsi="Times New Roman" w:hint="eastAsia"/>
          <w:sz w:val="32"/>
          <w:szCs w:val="32"/>
        </w:rPr>
        <w:t>3</w:t>
      </w:r>
      <w:r>
        <w:rPr>
          <w:rFonts w:ascii="Times New Roman" w:eastAsia="仿宋_GB2312" w:hAnsi="Times New Roman" w:hint="eastAsia"/>
          <w:sz w:val="32"/>
          <w:szCs w:val="32"/>
        </w:rPr>
        <w:t>项，形成新能源装备产业发展的顶层规划与路径图。聚焦风电、光伏、储能等新能源装备领域和源网荷储一体化、零碳园区、综合能源系统等新兴业态，系统开展产业发展趋势、技术演进路径等前瞻性研究，形成覆盖未来</w:t>
      </w:r>
      <w:r>
        <w:rPr>
          <w:rFonts w:ascii="Times New Roman" w:eastAsia="仿宋_GB2312" w:hAnsi="Times New Roman" w:hint="eastAsia"/>
          <w:sz w:val="32"/>
          <w:szCs w:val="32"/>
        </w:rPr>
        <w:t>5</w:t>
      </w:r>
      <w:r>
        <w:rPr>
          <w:rFonts w:ascii="Times New Roman" w:eastAsia="仿宋_GB2312" w:hAnsi="Times New Roman" w:hint="eastAsia"/>
          <w:sz w:val="32"/>
          <w:szCs w:val="32"/>
        </w:rPr>
        <w:t>年、</w:t>
      </w:r>
      <w:r>
        <w:rPr>
          <w:rFonts w:ascii="Times New Roman" w:eastAsia="仿宋_GB2312" w:hAnsi="Times New Roman" w:hint="eastAsia"/>
          <w:sz w:val="32"/>
          <w:szCs w:val="32"/>
        </w:rPr>
        <w:t>10</w:t>
      </w:r>
      <w:r>
        <w:rPr>
          <w:rFonts w:ascii="Times New Roman" w:eastAsia="仿宋_GB2312" w:hAnsi="Times New Roman" w:hint="eastAsia"/>
          <w:sz w:val="32"/>
          <w:szCs w:val="32"/>
        </w:rPr>
        <w:t>年、</w:t>
      </w:r>
      <w:r>
        <w:rPr>
          <w:rFonts w:ascii="Times New Roman" w:eastAsia="仿宋_GB2312" w:hAnsi="Times New Roman" w:hint="eastAsia"/>
          <w:sz w:val="32"/>
          <w:szCs w:val="32"/>
        </w:rPr>
        <w:t>20</w:t>
      </w:r>
      <w:r>
        <w:rPr>
          <w:rFonts w:ascii="Times New Roman" w:eastAsia="仿宋_GB2312" w:hAnsi="Times New Roman" w:hint="eastAsia"/>
          <w:sz w:val="32"/>
          <w:szCs w:val="32"/>
        </w:rPr>
        <w:t>年的多技术发展路径与目标图谱。</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建立清洁能源装备技术预见动态完善机制。基于轨道交通技术预见模型及先进工具，形成清洁能源装备技术的动态询审机制，每年发布一次《中车清洁能源装备技术发展路线图》。</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建设高水平战略研究智库团队。联合高校、科研院所、行业协会，组建不少于</w:t>
      </w:r>
      <w:r>
        <w:rPr>
          <w:rFonts w:ascii="Times New Roman" w:eastAsia="仿宋_GB2312" w:hAnsi="Times New Roman" w:hint="eastAsia"/>
          <w:sz w:val="32"/>
          <w:szCs w:val="32"/>
        </w:rPr>
        <w:t>20</w:t>
      </w:r>
      <w:r>
        <w:rPr>
          <w:rFonts w:ascii="Times New Roman" w:eastAsia="仿宋_GB2312" w:hAnsi="Times New Roman" w:hint="eastAsia"/>
          <w:sz w:val="32"/>
          <w:szCs w:val="32"/>
        </w:rPr>
        <w:t>人的外部专家库，涵盖风光储氢及综合能源等领域。内部培养兼具技术深度与产业广度的复合型预见人才不少于</w:t>
      </w:r>
      <w:r>
        <w:rPr>
          <w:rFonts w:ascii="Times New Roman" w:eastAsia="仿宋_GB2312" w:hAnsi="Times New Roman" w:hint="eastAsia"/>
          <w:sz w:val="32"/>
          <w:szCs w:val="32"/>
        </w:rPr>
        <w:t>10</w:t>
      </w:r>
      <w:r>
        <w:rPr>
          <w:rFonts w:ascii="Times New Roman" w:eastAsia="仿宋_GB2312" w:hAnsi="Times New Roman" w:hint="eastAsia"/>
          <w:sz w:val="32"/>
          <w:szCs w:val="32"/>
        </w:rPr>
        <w:t>名，建立常态化内外部联合研究机制。</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完善情报监测与决策支撑系统。协同中车研究院等平台公司，搭建政策、技术、市场、竞争四位一体的动态情报监测平台，实现关键信息自动采集、智能分析、定期推送。对重大政策（如</w:t>
      </w:r>
      <w:r>
        <w:rPr>
          <w:rFonts w:ascii="Times New Roman" w:eastAsia="仿宋_GB2312" w:hAnsi="Times New Roman" w:hint="eastAsia"/>
          <w:sz w:val="32"/>
          <w:szCs w:val="32"/>
        </w:rPr>
        <w:t>136</w:t>
      </w:r>
      <w:r>
        <w:rPr>
          <w:rFonts w:ascii="Times New Roman" w:eastAsia="仿宋_GB2312" w:hAnsi="Times New Roman" w:hint="eastAsia"/>
          <w:sz w:val="32"/>
          <w:szCs w:val="32"/>
        </w:rPr>
        <w:t>号文、</w:t>
      </w:r>
      <w:r>
        <w:rPr>
          <w:rFonts w:ascii="Times New Roman" w:eastAsia="仿宋_GB2312" w:hAnsi="Times New Roman" w:hint="eastAsia"/>
          <w:sz w:val="32"/>
          <w:szCs w:val="32"/>
        </w:rPr>
        <w:t>78</w:t>
      </w:r>
      <w:r>
        <w:rPr>
          <w:rFonts w:ascii="Times New Roman" w:eastAsia="仿宋_GB2312" w:hAnsi="Times New Roman" w:hint="eastAsia"/>
          <w:sz w:val="32"/>
          <w:szCs w:val="32"/>
        </w:rPr>
        <w:t>号文等）形成快速研判、两周内形成专题报告的响应机制，确保战略研究成果直接支撑集团决策。</w:t>
      </w:r>
      <w:r>
        <w:rPr>
          <w:rFonts w:ascii="Times New Roman" w:eastAsia="仿宋_GB2312" w:hAnsi="Times New Roman" w:hint="eastAsia"/>
          <w:b/>
          <w:bCs/>
          <w:sz w:val="32"/>
          <w:szCs w:val="32"/>
        </w:rPr>
        <w:t>四是</w:t>
      </w:r>
      <w:r>
        <w:rPr>
          <w:rFonts w:ascii="Times New Roman" w:eastAsia="仿宋_GB2312" w:hAnsi="Times New Roman" w:hint="eastAsia"/>
          <w:sz w:val="32"/>
          <w:szCs w:val="32"/>
        </w:rPr>
        <w:t>强化预见成果向研发布局的传导机制。建立“技术预见</w:t>
      </w:r>
      <w:r>
        <w:rPr>
          <w:rFonts w:ascii="Times New Roman" w:eastAsia="仿宋_GB2312" w:hAnsi="Times New Roman" w:hint="eastAsia"/>
          <w:sz w:val="32"/>
          <w:szCs w:val="32"/>
        </w:rPr>
        <w:lastRenderedPageBreak/>
        <w:t>—技术树—研发项目池—资源配置”的刚性衔接流程，每年根据预见成果动态调整研发优先级。技术预见对年度科研立项的覆盖率达到</w:t>
      </w:r>
      <w:r>
        <w:rPr>
          <w:rFonts w:ascii="Times New Roman" w:eastAsia="仿宋_GB2312" w:hAnsi="Times New Roman" w:hint="eastAsia"/>
          <w:sz w:val="32"/>
          <w:szCs w:val="32"/>
        </w:rPr>
        <w:t>90%</w:t>
      </w:r>
      <w:r>
        <w:rPr>
          <w:rFonts w:ascii="Times New Roman" w:eastAsia="仿宋_GB2312" w:hAnsi="Times New Roman" w:hint="eastAsia"/>
          <w:sz w:val="32"/>
          <w:szCs w:val="32"/>
        </w:rPr>
        <w:t>，有效打通从“看方向”到“做决策”的传导堵点。</w:t>
      </w:r>
    </w:p>
    <w:p w14:paraId="4448DAAB" w14:textId="77777777" w:rsidR="00A927BF" w:rsidRDefault="00000000">
      <w:pPr>
        <w:pStyle w:val="3"/>
        <w:ind w:firstLine="682"/>
        <w:rPr>
          <w:rFonts w:hint="eastAsia"/>
        </w:rPr>
      </w:pPr>
      <w:bookmarkStart w:id="322" w:name="_Toc227671707"/>
      <w:bookmarkStart w:id="323" w:name="_Toc227242558"/>
      <w:bookmarkStart w:id="324" w:name="_Toc230108044"/>
      <w:bookmarkEnd w:id="320"/>
      <w:r>
        <w:rPr>
          <w:rFonts w:hint="eastAsia"/>
        </w:rPr>
        <w:t>完善科技创新与成果转化体系</w:t>
      </w:r>
      <w:bookmarkEnd w:id="322"/>
      <w:bookmarkEnd w:id="323"/>
      <w:bookmarkEnd w:id="324"/>
    </w:p>
    <w:p w14:paraId="39F9A8E4"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在“十五五”期间，完善覆盖“六性”技术的项目化布局与全流程精益管理。深化“业财融合”的研发经费与技采管理，力争获集团管理创新奖。通过协同研发模式创新，解决跨单位协同难题，提升重大项目实施效能。实施高质量知识产权布局，到“十五五”末累计申请专利</w:t>
      </w:r>
      <w:r>
        <w:rPr>
          <w:rFonts w:ascii="Times New Roman" w:eastAsia="仿宋_GB2312" w:hAnsi="Times New Roman" w:hint="eastAsia"/>
          <w:sz w:val="32"/>
          <w:szCs w:val="32"/>
        </w:rPr>
        <w:t>200</w:t>
      </w:r>
      <w:r>
        <w:rPr>
          <w:rFonts w:ascii="Times New Roman" w:eastAsia="仿宋_GB2312" w:hAnsi="Times New Roman" w:hint="eastAsia"/>
          <w:sz w:val="32"/>
          <w:szCs w:val="32"/>
        </w:rPr>
        <w:t>项以上（发明专利占比≥</w:t>
      </w:r>
      <w:r>
        <w:rPr>
          <w:rFonts w:ascii="Times New Roman" w:eastAsia="仿宋_GB2312" w:hAnsi="Times New Roman" w:hint="eastAsia"/>
          <w:sz w:val="32"/>
          <w:szCs w:val="32"/>
        </w:rPr>
        <w:t>70%</w:t>
      </w:r>
      <w:r>
        <w:rPr>
          <w:rFonts w:ascii="Times New Roman" w:eastAsia="仿宋_GB2312" w:hAnsi="Times New Roman" w:hint="eastAsia"/>
          <w:sz w:val="32"/>
          <w:szCs w:val="32"/>
        </w:rPr>
        <w:t>）。主导风电、综合能源等领域标准制定，牵头、参与各级标准不少于</w:t>
      </w:r>
      <w:r>
        <w:rPr>
          <w:rFonts w:ascii="Times New Roman" w:eastAsia="仿宋_GB2312" w:hAnsi="Times New Roman" w:hint="eastAsia"/>
          <w:sz w:val="32"/>
          <w:szCs w:val="32"/>
        </w:rPr>
        <w:t>50</w:t>
      </w:r>
      <w:r>
        <w:rPr>
          <w:rFonts w:ascii="Times New Roman" w:eastAsia="仿宋_GB2312" w:hAnsi="Times New Roman" w:hint="eastAsia"/>
          <w:sz w:val="32"/>
          <w:szCs w:val="32"/>
        </w:rPr>
        <w:t>项，并实现国际标准突破。力争获得中车科技奖特等奖</w:t>
      </w:r>
      <w:r>
        <w:rPr>
          <w:rFonts w:ascii="Times New Roman" w:eastAsia="仿宋_GB2312" w:hAnsi="Times New Roman" w:hint="eastAsia"/>
          <w:sz w:val="32"/>
          <w:szCs w:val="32"/>
        </w:rPr>
        <w:t>1</w:t>
      </w:r>
      <w:r>
        <w:rPr>
          <w:rFonts w:ascii="Times New Roman" w:eastAsia="仿宋_GB2312" w:hAnsi="Times New Roman" w:hint="eastAsia"/>
          <w:sz w:val="32"/>
          <w:szCs w:val="32"/>
        </w:rPr>
        <w:t>项、一等奖</w:t>
      </w:r>
      <w:r>
        <w:rPr>
          <w:rFonts w:ascii="Times New Roman" w:eastAsia="仿宋_GB2312" w:hAnsi="Times New Roman" w:hint="eastAsia"/>
          <w:sz w:val="32"/>
          <w:szCs w:val="32"/>
        </w:rPr>
        <w:t>3</w:t>
      </w:r>
      <w:r>
        <w:rPr>
          <w:rFonts w:ascii="Times New Roman" w:eastAsia="仿宋_GB2312" w:hAnsi="Times New Roman" w:hint="eastAsia"/>
          <w:sz w:val="32"/>
          <w:szCs w:val="32"/>
        </w:rPr>
        <w:t>项。主动策划并联合产业链伙伴攻克行业共性“卡脖子”技术难题</w:t>
      </w:r>
      <w:r>
        <w:rPr>
          <w:rFonts w:ascii="Times New Roman" w:eastAsia="仿宋_GB2312" w:hAnsi="Times New Roman" w:hint="eastAsia"/>
          <w:sz w:val="32"/>
          <w:szCs w:val="32"/>
        </w:rPr>
        <w:t>3</w:t>
      </w:r>
      <w:r>
        <w:rPr>
          <w:rFonts w:ascii="Times New Roman" w:eastAsia="仿宋_GB2312" w:hAnsi="Times New Roman" w:hint="eastAsia"/>
          <w:sz w:val="32"/>
          <w:szCs w:val="32"/>
        </w:rPr>
        <w:t>项以上，提升中车在关键领域的定义能力与解决方案供给能力。强化研发性资产投资与成果转化管控，确保固定资产投资精准匹配五级试验验证体系能力缺口。到“十五五”末，公司技术成果转化率达到</w:t>
      </w:r>
      <w:r>
        <w:rPr>
          <w:rFonts w:ascii="Times New Roman" w:eastAsia="仿宋_GB2312" w:hAnsi="Times New Roman" w:hint="eastAsia"/>
          <w:sz w:val="32"/>
          <w:szCs w:val="32"/>
        </w:rPr>
        <w:t>35%</w:t>
      </w:r>
      <w:r>
        <w:rPr>
          <w:rFonts w:ascii="Times New Roman" w:eastAsia="仿宋_GB2312" w:hAnsi="Times New Roman" w:hint="eastAsia"/>
          <w:sz w:val="32"/>
          <w:szCs w:val="32"/>
        </w:rPr>
        <w:t>以上，确保各项投资转化为可验证、可共享的核心技术资产，持续夯实原创技术策源地的物质基础。</w:t>
      </w:r>
    </w:p>
    <w:p w14:paraId="39D0F358" w14:textId="77777777" w:rsidR="00A927BF" w:rsidRDefault="00000000">
      <w:pPr>
        <w:pStyle w:val="3"/>
        <w:ind w:firstLine="682"/>
        <w:rPr>
          <w:rFonts w:hint="eastAsia"/>
        </w:rPr>
      </w:pPr>
      <w:bookmarkStart w:id="325" w:name="_Toc227242559"/>
      <w:bookmarkStart w:id="326" w:name="_Toc16910"/>
      <w:bookmarkStart w:id="327" w:name="_Toc227671708"/>
      <w:bookmarkStart w:id="328" w:name="_Toc230108045"/>
      <w:r>
        <w:rPr>
          <w:rFonts w:hint="eastAsia"/>
        </w:rPr>
        <w:t>完善研发质量与可靠性管理体系</w:t>
      </w:r>
      <w:bookmarkEnd w:id="325"/>
      <w:bookmarkEnd w:id="326"/>
      <w:bookmarkEnd w:id="327"/>
      <w:bookmarkEnd w:id="328"/>
    </w:p>
    <w:p w14:paraId="20143982"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到</w:t>
      </w:r>
      <w:r>
        <w:rPr>
          <w:rFonts w:ascii="Times New Roman" w:eastAsia="仿宋_GB2312" w:hAnsi="Times New Roman" w:hint="eastAsia"/>
          <w:sz w:val="32"/>
          <w:szCs w:val="32"/>
        </w:rPr>
        <w:t>2030</w:t>
      </w:r>
      <w:r>
        <w:rPr>
          <w:rFonts w:ascii="Times New Roman" w:eastAsia="仿宋_GB2312" w:hAnsi="Times New Roman" w:hint="eastAsia"/>
          <w:sz w:val="32"/>
          <w:szCs w:val="32"/>
        </w:rPr>
        <w:t>年，协助集团建成覆盖“研发—验证—生产—运维”全链条的一体化质量可靠性体系，实现质量管控从事后追溯向事前预防、事中控制的全面转型。</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完善</w:t>
      </w:r>
      <w:r>
        <w:rPr>
          <w:rFonts w:ascii="Times New Roman" w:eastAsia="仿宋_GB2312" w:hAnsi="Times New Roman" w:hint="eastAsia"/>
          <w:sz w:val="32"/>
          <w:szCs w:val="32"/>
        </w:rPr>
        <w:lastRenderedPageBreak/>
        <w:t>正向设计质量管控流程。</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将可靠性要求系统化嵌入设计开发各阶段的门禁评审，建立设计失效模式与影响分析（</w:t>
      </w:r>
      <w:r>
        <w:rPr>
          <w:rFonts w:ascii="Times New Roman" w:eastAsia="仿宋_GB2312" w:hAnsi="Times New Roman" w:hint="eastAsia"/>
          <w:sz w:val="32"/>
          <w:szCs w:val="32"/>
        </w:rPr>
        <w:t>DFMEA</w:t>
      </w:r>
      <w:r>
        <w:rPr>
          <w:rFonts w:ascii="Times New Roman" w:eastAsia="仿宋_GB2312" w:hAnsi="Times New Roman" w:hint="eastAsia"/>
          <w:sz w:val="32"/>
          <w:szCs w:val="32"/>
        </w:rPr>
        <w:t>）强制性评审机制，形成未然防止与再发防止的标准化案例库。前端设计对后端制造、运维、成本的质量牵引能力显著增强，设计阶段质量风险识别率达到</w:t>
      </w:r>
      <w:r>
        <w:rPr>
          <w:rFonts w:ascii="Times New Roman" w:eastAsia="仿宋_GB2312" w:hAnsi="Times New Roman" w:hint="eastAsia"/>
          <w:sz w:val="32"/>
          <w:szCs w:val="32"/>
        </w:rPr>
        <w:t>95%</w:t>
      </w:r>
      <w:r>
        <w:rPr>
          <w:rFonts w:ascii="Times New Roman" w:eastAsia="仿宋_GB2312" w:hAnsi="Times New Roman" w:hint="eastAsia"/>
          <w:sz w:val="32"/>
          <w:szCs w:val="32"/>
        </w:rPr>
        <w:t>以上。</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健全模块化与接口可靠性标准。</w:t>
      </w:r>
      <w:r>
        <w:rPr>
          <w:rFonts w:ascii="Times New Roman" w:eastAsia="仿宋_GB2312" w:hAnsi="Times New Roman" w:hint="eastAsia"/>
          <w:b/>
          <w:bCs/>
          <w:sz w:val="32"/>
          <w:szCs w:val="32"/>
        </w:rPr>
        <w:t xml:space="preserve"> </w:t>
      </w:r>
      <w:r>
        <w:rPr>
          <w:rFonts w:ascii="Times New Roman" w:eastAsia="仿宋_GB2312" w:hAnsi="Times New Roman" w:hint="eastAsia"/>
          <w:sz w:val="32"/>
          <w:szCs w:val="32"/>
        </w:rPr>
        <w:t>基于“十四五”牵头编制的集团协同研发规范，进一步制定覆盖整机、子系统、关键部件的模块化接口可靠性标准，统一叶片、齿轮箱、变流器、控制系统等核心接口的质量验收准则。到“十五五”末，组织制定集团级质量可靠性标准不少于</w:t>
      </w:r>
      <w:r>
        <w:rPr>
          <w:rFonts w:ascii="Times New Roman" w:eastAsia="仿宋_GB2312" w:hAnsi="Times New Roman" w:hint="eastAsia"/>
          <w:sz w:val="32"/>
          <w:szCs w:val="32"/>
        </w:rPr>
        <w:t>10</w:t>
      </w:r>
      <w:r>
        <w:rPr>
          <w:rFonts w:ascii="Times New Roman" w:eastAsia="仿宋_GB2312" w:hAnsi="Times New Roman" w:hint="eastAsia"/>
          <w:sz w:val="32"/>
          <w:szCs w:val="32"/>
        </w:rPr>
        <w:t>项，推动企业标准向行业标准转化。</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提升数据驱动的质量可靠性管控能力。依托数智化平台，建成覆盖全生命周期的质量数据中台，打通研发、试验、生产、运维各环节质量数据。在“十四五”六维度故障诊断模型基础上，扩展至不少于</w:t>
      </w:r>
      <w:r>
        <w:rPr>
          <w:rFonts w:ascii="Times New Roman" w:eastAsia="仿宋_GB2312" w:hAnsi="Times New Roman" w:hint="eastAsia"/>
          <w:sz w:val="32"/>
          <w:szCs w:val="32"/>
        </w:rPr>
        <w:t>15</w:t>
      </w:r>
      <w:r>
        <w:rPr>
          <w:rFonts w:ascii="Times New Roman" w:eastAsia="仿宋_GB2312" w:hAnsi="Times New Roman" w:hint="eastAsia"/>
          <w:sz w:val="32"/>
          <w:szCs w:val="32"/>
        </w:rPr>
        <w:t>个维度的故障预测与健康管理模型，实现关键部件剩余寿命预测与主动预警。质量问题的根源分析周期缩短</w:t>
      </w:r>
      <w:r>
        <w:rPr>
          <w:rFonts w:ascii="Times New Roman" w:eastAsia="仿宋_GB2312" w:hAnsi="Times New Roman" w:hint="eastAsia"/>
          <w:sz w:val="32"/>
          <w:szCs w:val="32"/>
        </w:rPr>
        <w:t>50%</w:t>
      </w:r>
      <w:r>
        <w:rPr>
          <w:rFonts w:ascii="Times New Roman" w:eastAsia="仿宋_GB2312" w:hAnsi="Times New Roman" w:hint="eastAsia"/>
          <w:sz w:val="32"/>
          <w:szCs w:val="32"/>
        </w:rPr>
        <w:t>以上。</w:t>
      </w:r>
      <w:r>
        <w:rPr>
          <w:rFonts w:ascii="Times New Roman" w:eastAsia="仿宋_GB2312" w:hAnsi="Times New Roman" w:hint="eastAsia"/>
          <w:b/>
          <w:bCs/>
          <w:sz w:val="32"/>
          <w:szCs w:val="32"/>
        </w:rPr>
        <w:t>四是</w:t>
      </w:r>
      <w:r>
        <w:rPr>
          <w:rFonts w:ascii="Times New Roman" w:eastAsia="仿宋_GB2312" w:hAnsi="Times New Roman" w:hint="eastAsia"/>
          <w:sz w:val="32"/>
          <w:szCs w:val="32"/>
        </w:rPr>
        <w:t>强化供应链质量穿透管控</w:t>
      </w:r>
      <w:r>
        <w:rPr>
          <w:rFonts w:ascii="仿宋" w:eastAsia="仿宋" w:hAnsi="仿宋" w:cs="仿宋" w:hint="eastAsia"/>
          <w:sz w:val="32"/>
          <w:szCs w:val="32"/>
        </w:rPr>
        <w:t>。</w:t>
      </w:r>
      <w:r>
        <w:rPr>
          <w:rFonts w:ascii="仿宋" w:eastAsia="仿宋" w:hAnsi="仿宋" w:cs="仿宋"/>
          <w:sz w:val="32"/>
          <w:szCs w:val="32"/>
        </w:rPr>
        <w:t xml:space="preserve"> </w:t>
      </w:r>
      <w:r>
        <w:rPr>
          <w:rFonts w:ascii="仿宋" w:eastAsia="仿宋" w:hAnsi="仿宋" w:cs="仿宋" w:hint="eastAsia"/>
          <w:sz w:val="32"/>
          <w:szCs w:val="32"/>
        </w:rPr>
        <w:t>联合产业公司，建</w:t>
      </w:r>
      <w:r>
        <w:rPr>
          <w:rFonts w:ascii="Times New Roman" w:eastAsia="仿宋_GB2312" w:hAnsi="Times New Roman" w:hint="eastAsia"/>
          <w:sz w:val="32"/>
          <w:szCs w:val="32"/>
        </w:rPr>
        <w:t>立对核心部件供应商的质量穿透审核机制，将可靠性要求逐级传递至材料、工艺等底层环节。针对叶根螺栓断裂等典型质量难题，形成跨企业的联合质量攻关常态化机制，关键质量技术难题解决率达到</w:t>
      </w:r>
      <w:r>
        <w:rPr>
          <w:rFonts w:ascii="Times New Roman" w:eastAsia="仿宋_GB2312" w:hAnsi="Times New Roman" w:hint="eastAsia"/>
          <w:sz w:val="32"/>
          <w:szCs w:val="32"/>
        </w:rPr>
        <w:t>95%</w:t>
      </w:r>
      <w:r>
        <w:rPr>
          <w:rFonts w:ascii="Times New Roman" w:eastAsia="仿宋_GB2312" w:hAnsi="Times New Roman" w:hint="eastAsia"/>
          <w:sz w:val="32"/>
          <w:szCs w:val="32"/>
        </w:rPr>
        <w:t>以上，质量问题源头根治率较“十四五”提升</w:t>
      </w:r>
      <w:r>
        <w:rPr>
          <w:rFonts w:ascii="Times New Roman" w:eastAsia="仿宋_GB2312" w:hAnsi="Times New Roman" w:hint="eastAsia"/>
          <w:sz w:val="32"/>
          <w:szCs w:val="32"/>
        </w:rPr>
        <w:t>50%</w:t>
      </w:r>
      <w:r>
        <w:rPr>
          <w:rFonts w:ascii="Times New Roman" w:eastAsia="仿宋_GB2312" w:hAnsi="Times New Roman" w:hint="eastAsia"/>
          <w:sz w:val="32"/>
          <w:szCs w:val="32"/>
        </w:rPr>
        <w:t>。</w:t>
      </w:r>
    </w:p>
    <w:p w14:paraId="42EEEF17" w14:textId="77777777" w:rsidR="00A927BF" w:rsidRDefault="00000000">
      <w:pPr>
        <w:pStyle w:val="3"/>
        <w:ind w:firstLine="682"/>
        <w:rPr>
          <w:rFonts w:hint="eastAsia"/>
        </w:rPr>
      </w:pPr>
      <w:bookmarkStart w:id="329" w:name="_Toc1491"/>
      <w:bookmarkStart w:id="330" w:name="_Toc227671709"/>
      <w:bookmarkStart w:id="331" w:name="_Toc227242560"/>
      <w:bookmarkStart w:id="332" w:name="_Toc230108046"/>
      <w:r>
        <w:rPr>
          <w:rFonts w:hint="eastAsia"/>
        </w:rPr>
        <w:t>完善数智化赋能管理</w:t>
      </w:r>
      <w:bookmarkEnd w:id="329"/>
      <w:r>
        <w:rPr>
          <w:rFonts w:hint="eastAsia"/>
        </w:rPr>
        <w:t>体系</w:t>
      </w:r>
      <w:bookmarkEnd w:id="330"/>
      <w:bookmarkEnd w:id="331"/>
      <w:bookmarkEnd w:id="332"/>
    </w:p>
    <w:p w14:paraId="63572E67" w14:textId="76A48235"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围绕清洁能源装备研制及综合能源管控等核心业务，</w:t>
      </w:r>
      <w:r w:rsidR="00D76343" w:rsidRPr="005D716B">
        <w:rPr>
          <w:rFonts w:ascii="Times New Roman" w:eastAsia="仿宋_GB2312" w:hAnsi="Times New Roman"/>
          <w:sz w:val="32"/>
          <w:szCs w:val="32"/>
        </w:rPr>
        <w:lastRenderedPageBreak/>
        <w:t>全面</w:t>
      </w:r>
      <w:proofErr w:type="gramStart"/>
      <w:r w:rsidR="00D76343" w:rsidRPr="005D716B">
        <w:rPr>
          <w:rFonts w:ascii="Times New Roman" w:eastAsia="仿宋_GB2312" w:hAnsi="Times New Roman"/>
          <w:sz w:val="32"/>
          <w:szCs w:val="32"/>
        </w:rPr>
        <w:t>落实数智转型</w:t>
      </w:r>
      <w:proofErr w:type="gramEnd"/>
      <w:r w:rsidR="00D76343" w:rsidRPr="005D716B">
        <w:rPr>
          <w:rFonts w:ascii="Times New Roman" w:eastAsia="仿宋_GB2312" w:hAnsi="Times New Roman"/>
          <w:sz w:val="32"/>
          <w:szCs w:val="32"/>
        </w:rPr>
        <w:t>“1116N”</w:t>
      </w:r>
      <w:r w:rsidR="00D76343" w:rsidRPr="005D716B">
        <w:rPr>
          <w:rFonts w:ascii="Times New Roman" w:eastAsia="仿宋_GB2312" w:hAnsi="Times New Roman"/>
          <w:sz w:val="32"/>
          <w:szCs w:val="32"/>
        </w:rPr>
        <w:t>总体方案</w:t>
      </w:r>
      <w:r w:rsidR="00D76343">
        <w:rPr>
          <w:rFonts w:ascii="Times New Roman" w:eastAsia="仿宋_GB2312" w:hAnsi="Times New Roman" w:hint="eastAsia"/>
          <w:sz w:val="32"/>
          <w:szCs w:val="32"/>
        </w:rPr>
        <w:t>，</w:t>
      </w:r>
      <w:proofErr w:type="gramStart"/>
      <w:r>
        <w:rPr>
          <w:rFonts w:ascii="Times New Roman" w:eastAsia="仿宋_GB2312" w:hAnsi="Times New Roman" w:hint="eastAsia"/>
          <w:sz w:val="32"/>
          <w:szCs w:val="32"/>
        </w:rPr>
        <w:t>以数智化</w:t>
      </w:r>
      <w:proofErr w:type="gramEnd"/>
      <w:r>
        <w:rPr>
          <w:rFonts w:ascii="Times New Roman" w:eastAsia="仿宋_GB2312" w:hAnsi="Times New Roman" w:hint="eastAsia"/>
          <w:sz w:val="32"/>
          <w:szCs w:val="32"/>
        </w:rPr>
        <w:t>构筑核心竞争力为主线，锚定</w:t>
      </w:r>
      <w:proofErr w:type="gramStart"/>
      <w:r>
        <w:rPr>
          <w:rFonts w:ascii="Times New Roman" w:eastAsia="仿宋_GB2312" w:hAnsi="Times New Roman" w:hint="eastAsia"/>
          <w:sz w:val="32"/>
          <w:szCs w:val="32"/>
        </w:rPr>
        <w:t>“</w:t>
      </w:r>
      <w:proofErr w:type="gramEnd"/>
      <w:r>
        <w:rPr>
          <w:rFonts w:ascii="Times New Roman" w:eastAsia="仿宋_GB2312" w:hAnsi="Times New Roman" w:hint="eastAsia"/>
          <w:sz w:val="32"/>
          <w:szCs w:val="32"/>
        </w:rPr>
        <w:t>两年内实现关键业务流程数字化全覆盖、到“十五五”末期全面</w:t>
      </w:r>
      <w:proofErr w:type="gramStart"/>
      <w:r>
        <w:rPr>
          <w:rFonts w:ascii="Times New Roman" w:eastAsia="仿宋_GB2312" w:hAnsi="Times New Roman" w:hint="eastAsia"/>
          <w:sz w:val="32"/>
          <w:szCs w:val="32"/>
        </w:rPr>
        <w:t>完成数智启航</w:t>
      </w:r>
      <w:proofErr w:type="gramEnd"/>
      <w:r>
        <w:rPr>
          <w:rFonts w:ascii="Times New Roman" w:eastAsia="仿宋_GB2312" w:hAnsi="Times New Roman" w:hint="eastAsia"/>
          <w:sz w:val="32"/>
          <w:szCs w:val="32"/>
        </w:rPr>
        <w:t>建设</w:t>
      </w:r>
      <w:proofErr w:type="gramStart"/>
      <w:r>
        <w:rPr>
          <w:rFonts w:ascii="Times New Roman" w:eastAsia="仿宋_GB2312" w:hAnsi="Times New Roman" w:hint="eastAsia"/>
          <w:sz w:val="32"/>
          <w:szCs w:val="32"/>
        </w:rPr>
        <w:t>”</w:t>
      </w:r>
      <w:proofErr w:type="gramEnd"/>
      <w:r>
        <w:rPr>
          <w:rFonts w:ascii="Times New Roman" w:eastAsia="仿宋_GB2312" w:hAnsi="Times New Roman" w:hint="eastAsia"/>
          <w:sz w:val="32"/>
          <w:szCs w:val="32"/>
        </w:rPr>
        <w:t>这一目标。坚持“业务为基、技术为驱、数据为魂”的建设理念，推动数智化转型由“系统建设”向“能力跃升”转变，推进“中车业务云平台、启航技术云平台、数字能源云平台、大数据平台及</w:t>
      </w:r>
      <w:r>
        <w:rPr>
          <w:rFonts w:ascii="Times New Roman" w:eastAsia="仿宋_GB2312" w:hAnsi="Times New Roman" w:hint="eastAsia"/>
          <w:sz w:val="32"/>
          <w:szCs w:val="32"/>
        </w:rPr>
        <w:t>AI</w:t>
      </w:r>
      <w:r>
        <w:rPr>
          <w:rFonts w:ascii="Times New Roman" w:eastAsia="仿宋_GB2312" w:hAnsi="Times New Roman" w:hint="eastAsia"/>
          <w:sz w:val="32"/>
          <w:szCs w:val="32"/>
        </w:rPr>
        <w:t>技术平台”五大类协同共享平台建设，打造“数字化协同研发能力、一体化仿真验证能力、系统化试验验证能力、服务化健康管理能力、多元化数字能源规建能力、敏捷化运营管控能力”六大核心能力，全力担当中车新能源领域数智创新平台的建设者，成为中车新能源装备数智化升级的引领者，加快形成高效、开放、智能的新能源数智发展新格局。</w:t>
      </w:r>
    </w:p>
    <w:p w14:paraId="229C1896" w14:textId="77777777" w:rsidR="00A927BF" w:rsidRDefault="00000000">
      <w:pPr>
        <w:pStyle w:val="3"/>
        <w:ind w:firstLine="682"/>
        <w:rPr>
          <w:rFonts w:hint="eastAsia"/>
        </w:rPr>
      </w:pPr>
      <w:bookmarkStart w:id="333" w:name="_Toc227242561"/>
      <w:bookmarkStart w:id="334" w:name="_Toc227671710"/>
      <w:bookmarkStart w:id="335" w:name="_Toc230108047"/>
      <w:r>
        <w:rPr>
          <w:rFonts w:hint="eastAsia"/>
        </w:rPr>
        <w:t>完善风险合规与监督防控体系</w:t>
      </w:r>
      <w:bookmarkEnd w:id="333"/>
      <w:bookmarkEnd w:id="334"/>
      <w:bookmarkEnd w:id="335"/>
    </w:p>
    <w:p w14:paraId="5967ECEF"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到</w:t>
      </w:r>
      <w:r>
        <w:rPr>
          <w:rFonts w:ascii="Times New Roman" w:eastAsia="仿宋_GB2312" w:hAnsi="Times New Roman" w:hint="eastAsia"/>
          <w:sz w:val="32"/>
          <w:szCs w:val="32"/>
        </w:rPr>
        <w:t>2030</w:t>
      </w:r>
      <w:r>
        <w:rPr>
          <w:rFonts w:ascii="Times New Roman" w:eastAsia="仿宋_GB2312" w:hAnsi="Times New Roman" w:hint="eastAsia"/>
          <w:sz w:val="32"/>
          <w:szCs w:val="32"/>
        </w:rPr>
        <w:t>年，建成覆盖风险、合规、内控、审计、采购、安技环保及改革的一体化管控体系，实现管理规范化、平台化、智能化，为公司高质量发展提供坚实保障。</w:t>
      </w:r>
      <w:r>
        <w:rPr>
          <w:rFonts w:ascii="Times New Roman" w:eastAsia="仿宋_GB2312" w:hAnsi="Times New Roman" w:hint="eastAsia"/>
          <w:b/>
          <w:bCs/>
          <w:sz w:val="32"/>
          <w:szCs w:val="32"/>
        </w:rPr>
        <w:t>一是</w:t>
      </w:r>
      <w:r>
        <w:rPr>
          <w:rFonts w:ascii="Times New Roman" w:eastAsia="仿宋_GB2312" w:hAnsi="Times New Roman" w:hint="eastAsia"/>
          <w:sz w:val="32"/>
          <w:szCs w:val="32"/>
        </w:rPr>
        <w:t>全面风险管理与内控审计能力。</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健全风险识别、评估、应对、监控闭环机制，对重大投资、重大项目、境外业务开展专项风险评估，重大风险识别率与应对处置率达到</w:t>
      </w:r>
      <w:r>
        <w:rPr>
          <w:rFonts w:ascii="Times New Roman" w:eastAsia="仿宋_GB2312" w:hAnsi="Times New Roman" w:hint="eastAsia"/>
          <w:sz w:val="32"/>
          <w:szCs w:val="32"/>
        </w:rPr>
        <w:t>100%</w:t>
      </w:r>
      <w:r>
        <w:rPr>
          <w:rFonts w:ascii="Times New Roman" w:eastAsia="仿宋_GB2312" w:hAnsi="Times New Roman" w:hint="eastAsia"/>
          <w:sz w:val="32"/>
          <w:szCs w:val="32"/>
        </w:rPr>
        <w:t>。完善内控制度体系，实现科研、行政、财务、党建等管理流程全覆盖。强化审计监督，定期开展内部审计与专项审计，审计发现问题整改率达到</w:t>
      </w:r>
      <w:r>
        <w:rPr>
          <w:rFonts w:ascii="Times New Roman" w:eastAsia="仿宋_GB2312" w:hAnsi="Times New Roman" w:hint="eastAsia"/>
          <w:sz w:val="32"/>
          <w:szCs w:val="32"/>
        </w:rPr>
        <w:t>100%</w:t>
      </w:r>
      <w:r>
        <w:rPr>
          <w:rFonts w:ascii="Times New Roman" w:eastAsia="仿宋_GB2312" w:hAnsi="Times New Roman" w:hint="eastAsia"/>
          <w:sz w:val="32"/>
          <w:szCs w:val="32"/>
        </w:rPr>
        <w:t>。</w:t>
      </w:r>
      <w:r>
        <w:rPr>
          <w:rFonts w:ascii="Times New Roman" w:eastAsia="仿宋_GB2312" w:hAnsi="Times New Roman" w:hint="eastAsia"/>
          <w:b/>
          <w:bCs/>
          <w:sz w:val="32"/>
          <w:szCs w:val="32"/>
        </w:rPr>
        <w:t>二是</w:t>
      </w:r>
      <w:r>
        <w:rPr>
          <w:rFonts w:ascii="Times New Roman" w:eastAsia="仿宋_GB2312" w:hAnsi="Times New Roman" w:hint="eastAsia"/>
          <w:sz w:val="32"/>
          <w:szCs w:val="32"/>
        </w:rPr>
        <w:t>法务合规与合同管理能力。完善法务合规体系，加强法人授权管</w:t>
      </w:r>
      <w:r>
        <w:rPr>
          <w:rFonts w:ascii="Times New Roman" w:eastAsia="仿宋_GB2312" w:hAnsi="Times New Roman" w:hint="eastAsia"/>
          <w:sz w:val="32"/>
          <w:szCs w:val="32"/>
        </w:rPr>
        <w:lastRenderedPageBreak/>
        <w:t>理，建立合规审查机制，确保合规问题及时发现整改。持续推行合同模板管理，合同审核线上化率达到</w:t>
      </w:r>
      <w:r>
        <w:rPr>
          <w:rFonts w:ascii="Times New Roman" w:eastAsia="仿宋_GB2312" w:hAnsi="Times New Roman" w:hint="eastAsia"/>
          <w:sz w:val="32"/>
          <w:szCs w:val="32"/>
        </w:rPr>
        <w:t>100%</w:t>
      </w:r>
      <w:r>
        <w:rPr>
          <w:rFonts w:ascii="Times New Roman" w:eastAsia="仿宋_GB2312" w:hAnsi="Times New Roman" w:hint="eastAsia"/>
          <w:sz w:val="32"/>
          <w:szCs w:val="32"/>
        </w:rPr>
        <w:t>，提升合同管理信息化水平。重视法治合规人才队伍建设，合规培训覆盖率达到</w:t>
      </w:r>
      <w:r>
        <w:rPr>
          <w:rFonts w:ascii="Times New Roman" w:eastAsia="仿宋_GB2312" w:hAnsi="Times New Roman" w:hint="eastAsia"/>
          <w:sz w:val="32"/>
          <w:szCs w:val="32"/>
        </w:rPr>
        <w:t>100%</w:t>
      </w:r>
      <w:r>
        <w:rPr>
          <w:rFonts w:ascii="Times New Roman" w:eastAsia="仿宋_GB2312" w:hAnsi="Times New Roman" w:hint="eastAsia"/>
          <w:sz w:val="32"/>
          <w:szCs w:val="32"/>
        </w:rPr>
        <w:t>。</w:t>
      </w:r>
      <w:r>
        <w:rPr>
          <w:rFonts w:ascii="Times New Roman" w:eastAsia="仿宋_GB2312" w:hAnsi="Times New Roman" w:hint="eastAsia"/>
          <w:b/>
          <w:bCs/>
          <w:sz w:val="32"/>
          <w:szCs w:val="32"/>
        </w:rPr>
        <w:t>三是</w:t>
      </w:r>
      <w:r>
        <w:rPr>
          <w:rFonts w:ascii="Times New Roman" w:eastAsia="仿宋_GB2312" w:hAnsi="Times New Roman" w:hint="eastAsia"/>
          <w:sz w:val="32"/>
          <w:szCs w:val="32"/>
        </w:rPr>
        <w:t>采购与供应链管控能力。依托“中车购</w:t>
      </w:r>
      <w:r>
        <w:rPr>
          <w:rFonts w:ascii="Times New Roman" w:eastAsia="仿宋_GB2312" w:hAnsi="Times New Roman" w:hint="eastAsia"/>
          <w:sz w:val="32"/>
          <w:szCs w:val="32"/>
        </w:rPr>
        <w:t>2.0</w:t>
      </w:r>
      <w:r>
        <w:rPr>
          <w:rFonts w:ascii="Times New Roman" w:eastAsia="仿宋_GB2312" w:hAnsi="Times New Roman" w:hint="eastAsia"/>
          <w:sz w:val="32"/>
          <w:szCs w:val="32"/>
        </w:rPr>
        <w:t>”平台，实现从需求提报、供应商寻源、开标评标、合同签订到履约评价的全生命周期线上闭环管理。大力推进核心物料与服务国产化替代，国产化替代率达到</w:t>
      </w:r>
      <w:r>
        <w:rPr>
          <w:rFonts w:ascii="Times New Roman" w:eastAsia="仿宋_GB2312" w:hAnsi="Times New Roman" w:hint="eastAsia"/>
          <w:sz w:val="32"/>
          <w:szCs w:val="32"/>
        </w:rPr>
        <w:t>90%</w:t>
      </w:r>
      <w:r>
        <w:rPr>
          <w:rFonts w:ascii="Times New Roman" w:eastAsia="仿宋_GB2312" w:hAnsi="Times New Roman" w:hint="eastAsia"/>
          <w:sz w:val="32"/>
          <w:szCs w:val="32"/>
        </w:rPr>
        <w:t>以上。建立科学的供应商绩效评估与分级管理体系，战略供应商合作占比不低于</w:t>
      </w:r>
      <w:r>
        <w:rPr>
          <w:rFonts w:ascii="Times New Roman" w:eastAsia="仿宋_GB2312" w:hAnsi="Times New Roman" w:hint="eastAsia"/>
          <w:sz w:val="32"/>
          <w:szCs w:val="32"/>
        </w:rPr>
        <w:t>50%</w:t>
      </w:r>
      <w:r>
        <w:rPr>
          <w:rFonts w:ascii="Times New Roman" w:eastAsia="仿宋_GB2312" w:hAnsi="Times New Roman" w:hint="eastAsia"/>
          <w:sz w:val="32"/>
          <w:szCs w:val="32"/>
        </w:rPr>
        <w:t>。打造既懂技术又精业务的复合型采购团队，采购评审专家持证上岗率达到</w:t>
      </w:r>
      <w:r>
        <w:rPr>
          <w:rFonts w:ascii="Times New Roman" w:eastAsia="仿宋_GB2312" w:hAnsi="Times New Roman" w:hint="eastAsia"/>
          <w:sz w:val="32"/>
          <w:szCs w:val="32"/>
        </w:rPr>
        <w:t>100%</w:t>
      </w:r>
      <w:r>
        <w:rPr>
          <w:rFonts w:ascii="Times New Roman" w:eastAsia="仿宋_GB2312" w:hAnsi="Times New Roman" w:hint="eastAsia"/>
          <w:sz w:val="32"/>
          <w:szCs w:val="32"/>
        </w:rPr>
        <w:t>。</w:t>
      </w:r>
    </w:p>
    <w:p w14:paraId="02F980BE" w14:textId="77777777" w:rsidR="00A927BF" w:rsidRDefault="00000000">
      <w:pPr>
        <w:pStyle w:val="3"/>
        <w:ind w:firstLine="682"/>
        <w:rPr>
          <w:rFonts w:hint="eastAsia"/>
        </w:rPr>
      </w:pPr>
      <w:bookmarkStart w:id="336" w:name="_Toc227671711"/>
      <w:bookmarkStart w:id="337" w:name="_Toc227242562"/>
      <w:bookmarkStart w:id="338" w:name="_Toc230108048"/>
      <w:r>
        <w:rPr>
          <w:rFonts w:hint="eastAsia"/>
        </w:rPr>
        <w:t>完善运营管控与绿色发展体系</w:t>
      </w:r>
      <w:bookmarkEnd w:id="336"/>
      <w:bookmarkEnd w:id="337"/>
      <w:bookmarkEnd w:id="338"/>
    </w:p>
    <w:p w14:paraId="38CCAC6D"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sz w:val="32"/>
          <w:szCs w:val="32"/>
        </w:rPr>
        <w:t>围绕新能源装备产业高质量发展要求，持续健全规范高效、协同联动的运营管理体系，加快构建覆盖经营运行、</w:t>
      </w:r>
      <w:r>
        <w:rPr>
          <w:rFonts w:ascii="Times New Roman" w:eastAsia="仿宋_GB2312" w:hAnsi="Times New Roman" w:hint="eastAsia"/>
          <w:sz w:val="32"/>
          <w:szCs w:val="32"/>
        </w:rPr>
        <w:t>ESG</w:t>
      </w:r>
      <w:r>
        <w:rPr>
          <w:rFonts w:ascii="Times New Roman" w:eastAsia="仿宋_GB2312" w:hAnsi="Times New Roman" w:hint="eastAsia"/>
          <w:sz w:val="32"/>
          <w:szCs w:val="32"/>
        </w:rPr>
        <w:t>治理和碳管理的一体化管理机制，不断提升企业精益化、绿色化和可持续发展水平。以战略目标落地为牵引，建立横向协同、纵向贯通的运营管控机制，强化计划管理、过程管控、成本控制、质量提升和风险防控，推动研发、采购、制造、交付、运维等关键环节高效衔接，全面提升运营效率和资源配置能力。坚持安全发展理念，常态化开展安全环保风险识别、隐患排查和专项整治，健全闭环整改和责任落实机制，持续提升本质安全水平和应急处置能力。同步加强</w:t>
      </w:r>
      <w:r>
        <w:rPr>
          <w:rFonts w:ascii="Times New Roman" w:eastAsia="仿宋_GB2312" w:hAnsi="Times New Roman" w:hint="eastAsia"/>
          <w:sz w:val="32"/>
          <w:szCs w:val="32"/>
        </w:rPr>
        <w:t>ESG</w:t>
      </w:r>
      <w:r>
        <w:rPr>
          <w:rFonts w:ascii="Times New Roman" w:eastAsia="仿宋_GB2312" w:hAnsi="Times New Roman" w:hint="eastAsia"/>
          <w:sz w:val="32"/>
          <w:szCs w:val="32"/>
        </w:rPr>
        <w:t>管理体系建设，将环境保护、社会责任和公司治理要求全面融入经营管理全过程，持</w:t>
      </w:r>
      <w:r>
        <w:rPr>
          <w:rFonts w:ascii="Times New Roman" w:eastAsia="仿宋_GB2312" w:hAnsi="Times New Roman" w:hint="eastAsia"/>
          <w:sz w:val="32"/>
          <w:szCs w:val="32"/>
        </w:rPr>
        <w:lastRenderedPageBreak/>
        <w:t>续完善绿色制造、节能降耗、员工发展机制，塑造负责任、可信赖的企业形象。依托中车碳管理工作基础，进一步完善碳管理体系建设，建立覆盖碳排放核算、目标分解、过程监测、减排实施、评价改进的全流程管理机制，推动碳管理与战略规划、产业布局、技术创新、生产运营深度融合，系统提升碳足迹管理、节能降碳管理和绿色低碳发展能力，为企业加快建设世界一流新能源装备产业集群提供坚实运营保障和可持续发展支撑。</w:t>
      </w:r>
    </w:p>
    <w:p w14:paraId="1EFF9C4E" w14:textId="77777777" w:rsidR="00A927BF" w:rsidRDefault="00000000">
      <w:pPr>
        <w:pStyle w:val="3"/>
        <w:ind w:firstLine="682"/>
        <w:rPr>
          <w:rFonts w:hint="eastAsia"/>
        </w:rPr>
      </w:pPr>
      <w:bookmarkStart w:id="339" w:name="_Toc227671712"/>
      <w:bookmarkStart w:id="340" w:name="_Toc227242563"/>
      <w:bookmarkStart w:id="341" w:name="_Toc230108049"/>
      <w:r>
        <w:rPr>
          <w:rFonts w:hint="eastAsia"/>
        </w:rPr>
        <w:t>完善资源配置与支撑保障体系</w:t>
      </w:r>
      <w:bookmarkEnd w:id="339"/>
      <w:bookmarkEnd w:id="340"/>
      <w:bookmarkEnd w:id="341"/>
    </w:p>
    <w:p w14:paraId="4F1C2A7C" w14:textId="77777777" w:rsidR="00A927BF" w:rsidRDefault="00000000">
      <w:pPr>
        <w:spacing w:line="560" w:lineRule="exact"/>
        <w:ind w:firstLineChars="200" w:firstLine="682"/>
        <w:rPr>
          <w:rFonts w:ascii="Times New Roman" w:eastAsia="仿宋_GB2312" w:hAnsi="Times New Roman"/>
          <w:sz w:val="32"/>
          <w:szCs w:val="32"/>
        </w:rPr>
      </w:pPr>
      <w:r>
        <w:rPr>
          <w:rFonts w:ascii="Times New Roman" w:eastAsia="仿宋_GB2312" w:hAnsi="Times New Roman" w:hint="eastAsia"/>
          <w:b/>
          <w:bCs/>
          <w:sz w:val="32"/>
          <w:szCs w:val="32"/>
        </w:rPr>
        <w:t>一是深化业财融合。</w:t>
      </w:r>
      <w:r>
        <w:rPr>
          <w:rFonts w:ascii="Times New Roman" w:eastAsia="仿宋_GB2312" w:hAnsi="Times New Roman" w:hint="eastAsia"/>
          <w:sz w:val="32"/>
          <w:szCs w:val="32"/>
        </w:rPr>
        <w:t>以价值创造为核心，以财务核算和价值衡量为基础，积极发挥财务专业职能，全面参与公司经营计划管理和科研项目管理，提供能够支撑决策的高质量的财务信息和解决方案，建立以战略为导向的全面预算管理体系，推动预算编制与战略规划、经营计划深度融合。强化业财一体化管理，将财务管理嵌入技术研发、项目执行、成果转化等业务全流程，实现业务数据与财务数据的实时对接和动态监控。完善成本管控机制，建立科研项目全生命周期成本管理体系，提升科研经费使用效率和投入产出比。定期开展财务分析，及时识别财务风险隐患，为经营决策提供数据支撑。推进财务数字化转型，建设业财一体化信息系统，实现财务数据的自动化采集、智能化分析和可视化呈现，提升财务管理的智能化和精细化水平。</w:t>
      </w:r>
    </w:p>
    <w:p w14:paraId="0696C233" w14:textId="77777777" w:rsidR="00A927BF" w:rsidRDefault="00000000">
      <w:pPr>
        <w:spacing w:line="560" w:lineRule="exact"/>
        <w:ind w:firstLineChars="200" w:firstLine="682"/>
        <w:rPr>
          <w:rFonts w:ascii="Times New Roman" w:eastAsia="仿宋_GB2312" w:hAnsi="Times New Roman"/>
          <w:sz w:val="32"/>
          <w:szCs w:val="32"/>
        </w:rPr>
      </w:pPr>
      <w:r>
        <w:rPr>
          <w:rFonts w:ascii="Times New Roman" w:eastAsia="仿宋_GB2312" w:hAnsi="Times New Roman" w:hint="eastAsia"/>
          <w:b/>
          <w:bCs/>
          <w:sz w:val="32"/>
          <w:szCs w:val="32"/>
        </w:rPr>
        <w:t>二是强化人才队伍建设。</w:t>
      </w:r>
      <w:r>
        <w:rPr>
          <w:rFonts w:ascii="Times New Roman" w:eastAsia="仿宋_GB2312" w:hAnsi="Times New Roman" w:hint="eastAsia"/>
          <w:sz w:val="32"/>
          <w:szCs w:val="32"/>
        </w:rPr>
        <w:t>加大人才引用育留力度，建</w:t>
      </w:r>
      <w:r>
        <w:rPr>
          <w:rFonts w:ascii="Times New Roman" w:eastAsia="仿宋_GB2312" w:hAnsi="Times New Roman" w:hint="eastAsia"/>
          <w:sz w:val="32"/>
          <w:szCs w:val="32"/>
        </w:rPr>
        <w:lastRenderedPageBreak/>
        <w:t>立符合平台型企业特点的人才管理体系，完善人才引进、培养、评价、激励机制。优化人才引进政策，聚焦风电装备、综合能源等重点领域和关键技术方向，引进行业领军人才、青年科学家和核心技术专家，打造高层次创新人才队伍。构建多层次人才培养体系，建立新员工入职培养、专业技术人员成长、管理人员能力提升的分类分阶段培养机制。深化与高校、科研院所合作，建立产学研联合培养基地和实践基地，加快高端人才输送。完善人才评价机制，建立以创新能力、技术贡献、业绩成果为导向的分类评价标准，充分认可各类人才的价值。深化薪酬制度改革，建立与岗位价值、业绩贡献相匹配的差异化薪酬体系，科研人员薪酬向创新成果倾斜。推行任期制和契约化管理，强化目标管理和绩效考核，激发全员创新创造活力。优化人才发展环境，畅通职业发展通道，为各类人才成长搭建广阔平台，形成吸引人才、留住人才、用好人才的良好生态。</w:t>
      </w:r>
    </w:p>
    <w:p w14:paraId="60A4C843" w14:textId="77777777" w:rsidR="00A927BF" w:rsidRDefault="00000000">
      <w:pPr>
        <w:spacing w:line="560" w:lineRule="exact"/>
        <w:ind w:firstLine="679"/>
        <w:rPr>
          <w:rFonts w:ascii="Times New Roman" w:eastAsia="仿宋_GB2312" w:hAnsi="Times New Roman"/>
          <w:sz w:val="32"/>
          <w:szCs w:val="32"/>
        </w:rPr>
      </w:pPr>
      <w:r>
        <w:rPr>
          <w:rFonts w:ascii="Times New Roman" w:eastAsia="仿宋_GB2312" w:hAnsi="Times New Roman" w:hint="eastAsia"/>
          <w:b/>
          <w:bCs/>
          <w:sz w:val="32"/>
          <w:szCs w:val="32"/>
        </w:rPr>
        <w:t>三是夯实投资管理。</w:t>
      </w:r>
      <w:r>
        <w:rPr>
          <w:rFonts w:ascii="Times New Roman" w:eastAsia="仿宋_GB2312" w:hAnsi="Times New Roman" w:hint="eastAsia"/>
          <w:sz w:val="32"/>
          <w:szCs w:val="32"/>
        </w:rPr>
        <w:t>公司固定资产投资以重点支撑“材料级—部件级—系统级—整机级—场网级”全链条试验验证能力建设为核心目标，确保投资的战略性、精准性与可控性。投资将集中用于建设叶轮系统、机械传动链、电气传动链等部件级试验平台；整机加载、六自由度、机电网在环仿真等系统级与整机级测试平台；以及陆上</w:t>
      </w:r>
      <w:r>
        <w:rPr>
          <w:rFonts w:ascii="Times New Roman" w:eastAsia="仿宋_GB2312" w:hAnsi="Times New Roman" w:hint="eastAsia"/>
          <w:sz w:val="32"/>
          <w:szCs w:val="32"/>
        </w:rPr>
        <w:t>/</w:t>
      </w:r>
      <w:r>
        <w:rPr>
          <w:rFonts w:ascii="Times New Roman" w:eastAsia="仿宋_GB2312" w:hAnsi="Times New Roman" w:hint="eastAsia"/>
          <w:sz w:val="32"/>
          <w:szCs w:val="32"/>
        </w:rPr>
        <w:t>海上试验风场及其一体化测试能力，系统性夯实技术验证基础。建立</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“战略</w:t>
      </w:r>
      <w:r>
        <w:rPr>
          <w:rFonts w:ascii="Times New Roman" w:eastAsia="仿宋_GB2312" w:hAnsi="Times New Roman" w:hint="eastAsia"/>
          <w:sz w:val="32"/>
          <w:szCs w:val="32"/>
        </w:rPr>
        <w:t>-</w:t>
      </w:r>
      <w:r>
        <w:rPr>
          <w:rFonts w:ascii="Times New Roman" w:eastAsia="仿宋_GB2312" w:hAnsi="Times New Roman" w:hint="eastAsia"/>
          <w:sz w:val="32"/>
          <w:szCs w:val="32"/>
        </w:rPr>
        <w:t>规划</w:t>
      </w:r>
      <w:r>
        <w:rPr>
          <w:rFonts w:ascii="Times New Roman" w:eastAsia="仿宋_GB2312" w:hAnsi="Times New Roman" w:hint="eastAsia"/>
          <w:sz w:val="32"/>
          <w:szCs w:val="32"/>
        </w:rPr>
        <w:t>-</w:t>
      </w:r>
      <w:r>
        <w:rPr>
          <w:rFonts w:ascii="Times New Roman" w:eastAsia="仿宋_GB2312" w:hAnsi="Times New Roman" w:hint="eastAsia"/>
          <w:sz w:val="32"/>
          <w:szCs w:val="32"/>
        </w:rPr>
        <w:t>项目”三级对接机制，确保每项</w:t>
      </w:r>
      <w:r>
        <w:rPr>
          <w:rFonts w:ascii="Times New Roman" w:eastAsia="仿宋_GB2312" w:hAnsi="Times New Roman" w:hint="eastAsia"/>
          <w:sz w:val="32"/>
          <w:szCs w:val="32"/>
        </w:rPr>
        <w:lastRenderedPageBreak/>
        <w:t>投资均对应五级验证体系的具体能力缺口，并纳入年度资本预算刚性管理。执行</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“一平台一论证”决策流程，每个试验平台或风场项目必须完成技术可行性、经济性、合规性及专项风险评估报告，通过公司分级审批程序方可立项。实施</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“建管监审”一体化过程控制，对项目设计、招标、施工、设备采购等关键节点设置控制点，通过月度跟踪、专项审计进行动态监控，严控成本、进度与质量风险。构建</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“投运后评价</w:t>
      </w:r>
      <w:r>
        <w:rPr>
          <w:rFonts w:ascii="Times New Roman" w:eastAsia="仿宋_GB2312" w:hAnsi="Times New Roman" w:hint="eastAsia"/>
          <w:sz w:val="32"/>
          <w:szCs w:val="32"/>
        </w:rPr>
        <w:t>-</w:t>
      </w:r>
      <w:r>
        <w:rPr>
          <w:rFonts w:ascii="Times New Roman" w:eastAsia="仿宋_GB2312" w:hAnsi="Times New Roman" w:hint="eastAsia"/>
          <w:sz w:val="32"/>
          <w:szCs w:val="32"/>
        </w:rPr>
        <w:t>能力考核”闭环，在设施投用后评估其技术指标达成度、资源共享效率及对研发项目的支撑成效，并将评价结果作为优化后续投资布局与管理改进的核心依据。</w:t>
      </w:r>
    </w:p>
    <w:p w14:paraId="2CA392D9" w14:textId="77777777" w:rsidR="00A927BF" w:rsidRDefault="00A927BF"/>
    <w:sectPr w:rsidR="00A927BF">
      <w:footerReference w:type="default" r:id="rId28"/>
      <w:type w:val="continuous"/>
      <w:pgSz w:w="11906" w:h="16838"/>
      <w:pgMar w:top="1440" w:right="1797" w:bottom="1440" w:left="1797" w:header="340" w:footer="992" w:gutter="0"/>
      <w:pgNumType w:fmt="numberInDash"/>
      <w:cols w:space="425"/>
      <w:docGrid w:type="linesAndChars" w:linePitch="398" w:charSpace="40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85FC9" w14:textId="77777777" w:rsidR="001D5E16" w:rsidRDefault="001D5E16">
      <w:r>
        <w:separator/>
      </w:r>
    </w:p>
  </w:endnote>
  <w:endnote w:type="continuationSeparator" w:id="0">
    <w:p w14:paraId="2CCD61B9" w14:textId="77777777" w:rsidR="001D5E16" w:rsidRDefault="001D5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embedRegular r:id="rId1" w:subsetted="1" w:fontKey="{65FBE4C1-DDBE-4CF7-A8B9-A706BECEAAAC}"/>
    <w:embedBold r:id="rId2" w:subsetted="1" w:fontKey="{12F7CEA3-56D6-44CA-AA07-0125E46A4D9F}"/>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1A94B7C-A357-4025-BB2F-9EC03C2062C7}"/>
  </w:font>
  <w:font w:name="黑体">
    <w:altName w:val="SimHei"/>
    <w:panose1 w:val="02010609060101010101"/>
    <w:charset w:val="86"/>
    <w:family w:val="modern"/>
    <w:pitch w:val="fixed"/>
    <w:sig w:usb0="800002BF" w:usb1="38CF7CFA" w:usb2="00000016" w:usb3="00000000" w:csb0="00040001" w:csb1="00000000"/>
    <w:embedRegular r:id="rId4" w:subsetted="1" w:fontKey="{10B9771B-6010-4840-831C-1E844214E305}"/>
  </w:font>
  <w:font w:name="楷体">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embedBold r:id="rId5" w:subsetted="1" w:fontKey="{5ADDDB5C-74F0-410B-9E4A-797B9AC39CA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6" w:subsetted="1" w:fontKey="{C33876F0-F5B6-4853-B150-71167D916B1F}"/>
    <w:embedBold r:id="rId7" w:subsetted="1" w:fontKey="{E508CAE2-2CDA-4306-991D-F28C2E61C1AA}"/>
  </w:font>
  <w:font w:name="微软雅黑">
    <w:panose1 w:val="020B0503020204020204"/>
    <w:charset w:val="86"/>
    <w:family w:val="swiss"/>
    <w:pitch w:val="variable"/>
    <w:sig w:usb0="80000287" w:usb1="2ACF3C50" w:usb2="00000016" w:usb3="00000000" w:csb0="0004001F" w:csb1="00000000"/>
  </w:font>
  <w:font w:name="方正小标宋_GBK">
    <w:charset w:val="86"/>
    <w:family w:val="auto"/>
    <w:pitch w:val="default"/>
    <w:sig w:usb0="A00002BF" w:usb1="38CF7CFA" w:usb2="00082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0C80" w14:textId="77777777" w:rsidR="00A927BF" w:rsidRDefault="00A927BF">
    <w:pPr>
      <w:ind w:firstLine="6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07BC" w14:textId="77777777" w:rsidR="00A927BF" w:rsidRDefault="00000000">
    <w:pPr>
      <w:ind w:firstLine="640"/>
      <w:jc w:val="center"/>
    </w:pPr>
    <w:r>
      <w:fldChar w:fldCharType="begin"/>
    </w:r>
    <w:r>
      <w:instrText xml:space="preserve"> PAGE   \* MERGEFORMAT </w:instrText>
    </w:r>
    <w:r>
      <w:fldChar w:fldCharType="separate"/>
    </w:r>
    <w:r>
      <w:rPr>
        <w:lang w:val="zh-CN"/>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F99E" w14:textId="77777777" w:rsidR="00A927BF" w:rsidRDefault="00A927BF">
    <w:pPr>
      <w:ind w:firstLine="6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D58" w14:textId="77777777" w:rsidR="00A927BF" w:rsidRDefault="00A927BF">
    <w:pPr>
      <w:ind w:firstLine="64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D412" w14:textId="77777777" w:rsidR="00A927BF" w:rsidRDefault="00000000">
    <w:pPr>
      <w:ind w:firstLine="640"/>
      <w:jc w:val="center"/>
    </w:pPr>
    <w:r>
      <w:fldChar w:fldCharType="begin"/>
    </w:r>
    <w:r>
      <w:instrText xml:space="preserve"> PAGE   \* MERGEFORMAT </w:instrText>
    </w:r>
    <w:r>
      <w:fldChar w:fldCharType="separate"/>
    </w:r>
    <w:r>
      <w:rPr>
        <w:lang w:val="zh-CN"/>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0240" w14:textId="77777777" w:rsidR="00A927BF" w:rsidRDefault="00000000">
    <w:pPr>
      <w:ind w:firstLine="640"/>
      <w:jc w:val="center"/>
    </w:pPr>
    <w:r>
      <w:fldChar w:fldCharType="begin"/>
    </w:r>
    <w:r>
      <w:instrText xml:space="preserve"> PAGE   \* MERGEFORMAT </w:instrText>
    </w:r>
    <w:r>
      <w:fldChar w:fldCharType="separate"/>
    </w:r>
    <w:r>
      <w:rPr>
        <w:lang w:val="zh-CN"/>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A1BA" w14:textId="77777777" w:rsidR="00A927BF" w:rsidRDefault="00000000">
    <w:pPr>
      <w:ind w:firstLine="640"/>
      <w:jc w:val="center"/>
    </w:pPr>
    <w:r>
      <w:fldChar w:fldCharType="begin"/>
    </w:r>
    <w:r>
      <w:instrText xml:space="preserve"> PAGE   \* MERGEFORMAT </w:instrText>
    </w:r>
    <w:r>
      <w:fldChar w:fldCharType="separate"/>
    </w:r>
    <w:r>
      <w:rPr>
        <w:lang w:val="zh-CN"/>
      </w:rPr>
      <w:t>43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B79B" w14:textId="77777777" w:rsidR="00A927BF" w:rsidRDefault="00000000">
    <w:pPr>
      <w:ind w:firstLine="640"/>
      <w:jc w:val="center"/>
    </w:pPr>
    <w:r>
      <w:fldChar w:fldCharType="begin"/>
    </w:r>
    <w:r>
      <w:instrText xml:space="preserve"> PAGE   \* MERGEFORMAT </w:instrText>
    </w:r>
    <w:r>
      <w:fldChar w:fldCharType="separate"/>
    </w:r>
    <w:r>
      <w:rPr>
        <w:lang w:val="zh-CN"/>
      </w:rPr>
      <w:t>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4909" w14:textId="77777777" w:rsidR="00A927BF" w:rsidRDefault="00000000">
    <w:pPr>
      <w:ind w:firstLine="640"/>
      <w:jc w:val="center"/>
    </w:pPr>
    <w:r>
      <w:fldChar w:fldCharType="begin"/>
    </w:r>
    <w:r>
      <w:instrText xml:space="preserve"> PAGE   \* MERGEFORMAT </w:instrText>
    </w:r>
    <w:r>
      <w:fldChar w:fldCharType="separate"/>
    </w:r>
    <w:r>
      <w:rPr>
        <w:lang w:val="zh-CN"/>
      </w:rPr>
      <w:t>43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7931" w14:textId="77777777" w:rsidR="00A927BF" w:rsidRDefault="00000000">
    <w:pPr>
      <w:ind w:firstLine="640"/>
      <w:jc w:val="center"/>
    </w:pPr>
    <w:r>
      <w:fldChar w:fldCharType="begin"/>
    </w:r>
    <w:r>
      <w:instrText xml:space="preserve"> PAGE   \* MERGEFORMAT </w:instrText>
    </w:r>
    <w:r>
      <w:fldChar w:fldCharType="separate"/>
    </w:r>
    <w:r>
      <w:rPr>
        <w:lang w:val="zh-CN"/>
      </w:rPr>
      <w:t>43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D913" w14:textId="77777777" w:rsidR="00A927BF" w:rsidRDefault="00000000">
    <w:pPr>
      <w:ind w:firstLine="640"/>
      <w:jc w:val="center"/>
    </w:pPr>
    <w:r>
      <w:fldChar w:fldCharType="begin"/>
    </w:r>
    <w:r>
      <w:instrText xml:space="preserve"> PAGE   \* MERGEFORMAT </w:instrText>
    </w:r>
    <w:r>
      <w:fldChar w:fldCharType="separate"/>
    </w:r>
    <w:r>
      <w:rPr>
        <w:lang w:val="zh-CN"/>
      </w:rPr>
      <w:t>43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03AE" w14:textId="77777777" w:rsidR="00A927BF" w:rsidRDefault="00000000">
    <w:pPr>
      <w:ind w:firstLine="640"/>
      <w:jc w:val="center"/>
    </w:pPr>
    <w:r>
      <w:fldChar w:fldCharType="begin"/>
    </w:r>
    <w:r>
      <w:instrText xml:space="preserve"> PAGE   \* MERGEFORMAT </w:instrText>
    </w:r>
    <w:r>
      <w:fldChar w:fldCharType="separate"/>
    </w:r>
    <w:r>
      <w:rPr>
        <w:lang w:val="zh-CN"/>
      </w:rPr>
      <w:t>43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680B" w14:textId="77777777" w:rsidR="00A927BF" w:rsidRDefault="00000000">
    <w:pPr>
      <w:ind w:firstLine="640"/>
      <w:jc w:val="center"/>
    </w:pPr>
    <w:r>
      <w:fldChar w:fldCharType="begin"/>
    </w:r>
    <w:r>
      <w:instrText xml:space="preserve"> PAGE   \* MERGEFORMAT </w:instrText>
    </w:r>
    <w:r>
      <w:fldChar w:fldCharType="separate"/>
    </w:r>
    <w:r>
      <w:rPr>
        <w:lang w:val="zh-CN"/>
      </w:rPr>
      <w:t>43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DDE9F" w14:textId="77777777" w:rsidR="001D5E16" w:rsidRDefault="001D5E16">
      <w:r>
        <w:separator/>
      </w:r>
    </w:p>
  </w:footnote>
  <w:footnote w:type="continuationSeparator" w:id="0">
    <w:p w14:paraId="0F4469D9" w14:textId="77777777" w:rsidR="001D5E16" w:rsidRDefault="001D5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759C" w14:textId="77777777" w:rsidR="00A927BF" w:rsidRDefault="00A927BF">
    <w:pPr>
      <w:ind w:firstLine="6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814D" w14:textId="77777777" w:rsidR="00A927BF" w:rsidRDefault="00000000">
    <w:pPr>
      <w:ind w:firstLine="640"/>
      <w:jc w:val="left"/>
    </w:pPr>
    <w:r>
      <w:rPr>
        <w:noProof/>
        <w:color w:val="1F497D"/>
      </w:rPr>
      <w:drawing>
        <wp:inline distT="0" distB="0" distL="0" distR="0" wp14:anchorId="26E70CAA" wp14:editId="08DDA15D">
          <wp:extent cx="899160" cy="294640"/>
          <wp:effectExtent l="19050" t="0" r="0" b="0"/>
          <wp:docPr id="1382803852" name="图片 1382803852" descr="中车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852" name="图片 1382803852" descr="中车logo-1.png"/>
                  <pic:cNvPicPr>
                    <a:picLocks noChangeAspect="1" noChangeArrowheads="1"/>
                  </pic:cNvPicPr>
                </pic:nvPicPr>
                <pic:blipFill>
                  <a:blip r:embed="rId1" r:link="rId2"/>
                  <a:srcRect/>
                  <a:stretch>
                    <a:fillRect/>
                  </a:stretch>
                </pic:blipFill>
                <pic:spPr>
                  <a:xfrm>
                    <a:off x="0" y="0"/>
                    <a:ext cx="900193" cy="294914"/>
                  </a:xfrm>
                  <a:prstGeom prst="rect">
                    <a:avLst/>
                  </a:prstGeom>
                  <a:noFill/>
                  <a:ln w="9525">
                    <a:noFill/>
                    <a:miter lim="800000"/>
                    <a:headEnd/>
                    <a:tailEnd/>
                  </a:ln>
                </pic:spPr>
              </pic:pic>
            </a:graphicData>
          </a:graphic>
        </wp:inline>
      </w:drawing>
    </w:r>
    <w:r>
      <w:rPr>
        <w:rFonts w:hint="eastAsia"/>
      </w:rPr>
      <w:t xml:space="preserve">            </w:t>
    </w:r>
    <w:r>
      <w:rPr>
        <w:rFonts w:hint="eastAsia"/>
        <w:szCs w:val="21"/>
      </w:rPr>
      <w:t>中车启航新能源“十五五”发展规划</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DE9B" w14:textId="77777777" w:rsidR="00A927BF" w:rsidRDefault="00A927BF">
    <w:pPr>
      <w:ind w:firstLine="6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AA408" w14:textId="77777777" w:rsidR="00A927BF" w:rsidRDefault="00000000">
    <w:pPr>
      <w:pStyle w:val="ab"/>
      <w:ind w:firstLine="360"/>
    </w:pPr>
    <w:r>
      <w:rPr>
        <w:rFonts w:hint="eastAsia"/>
      </w:rPr>
      <w:t>中车启航新能源“十五五”发展规划</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35B8" w14:textId="77777777" w:rsidR="00A927BF" w:rsidRDefault="00A927BF">
    <w:pPr>
      <w:pStyle w:val="ab"/>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A8FA" w14:textId="77777777" w:rsidR="00A927BF" w:rsidRDefault="00A927BF">
    <w:pPr>
      <w:pStyle w:val="ab"/>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BCD5" w14:textId="77777777" w:rsidR="00A927BF" w:rsidRDefault="00000000">
    <w:pPr>
      <w:pStyle w:val="ab"/>
      <w:ind w:firstLine="360"/>
    </w:pPr>
    <w:r>
      <w:rPr>
        <w:rFonts w:hint="eastAsia"/>
      </w:rPr>
      <w:t>中车启航新能源“十五五”发展规划</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3627" w14:textId="77777777" w:rsidR="00A927BF" w:rsidRDefault="00000000">
    <w:pPr>
      <w:pStyle w:val="ab"/>
      <w:ind w:firstLine="360"/>
    </w:pPr>
    <w:r>
      <w:rPr>
        <w:rFonts w:hint="eastAsia"/>
      </w:rPr>
      <w:t>中车启航新能源“十五五”发展规划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91B489"/>
    <w:multiLevelType w:val="multilevel"/>
    <w:tmpl w:val="AE91B489"/>
    <w:lvl w:ilvl="0">
      <w:start w:val="1"/>
      <w:numFmt w:val="chineseCounting"/>
      <w:pStyle w:val="1"/>
      <w:suff w:val="nothing"/>
      <w:lvlText w:val="%1、"/>
      <w:lvlJc w:val="left"/>
      <w:pPr>
        <w:tabs>
          <w:tab w:val="left" w:pos="0"/>
        </w:tabs>
        <w:ind w:left="0" w:firstLine="0"/>
      </w:pPr>
      <w:rPr>
        <w:rFonts w:hint="eastAsia"/>
      </w:rPr>
    </w:lvl>
    <w:lvl w:ilvl="1">
      <w:start w:val="1"/>
      <w:numFmt w:val="chineseCounting"/>
      <w:pStyle w:val="2"/>
      <w:suff w:val="nothing"/>
      <w:lvlText w:val="（%2）"/>
      <w:lvlJc w:val="left"/>
      <w:pPr>
        <w:ind w:left="283" w:firstLine="0"/>
      </w:pPr>
      <w:rPr>
        <w:rFonts w:hint="eastAsia"/>
      </w:rPr>
    </w:lvl>
    <w:lvl w:ilvl="2">
      <w:start w:val="1"/>
      <w:numFmt w:val="decimal"/>
      <w:pStyle w:val="3"/>
      <w:suff w:val="nothing"/>
      <w:lvlText w:val="%3．"/>
      <w:lvlJc w:val="left"/>
      <w:pPr>
        <w:tabs>
          <w:tab w:val="left" w:pos="0"/>
        </w:tabs>
        <w:ind w:left="0" w:firstLine="400"/>
      </w:pPr>
      <w:rPr>
        <w:rFonts w:ascii="Times New Roman" w:hAnsi="Times New Roman" w:cs="Times New Roman" w:hint="eastAsia"/>
      </w:rPr>
    </w:lvl>
    <w:lvl w:ilvl="3">
      <w:start w:val="1"/>
      <w:numFmt w:val="decimal"/>
      <w:pStyle w:val="4"/>
      <w:suff w:val="nothing"/>
      <w:lvlText w:val="（%4）"/>
      <w:lvlJc w:val="left"/>
      <w:pPr>
        <w:tabs>
          <w:tab w:val="left" w:pos="0"/>
        </w:tabs>
        <w:ind w:left="0" w:firstLine="402"/>
      </w:pPr>
      <w:rPr>
        <w:rFonts w:ascii="Times New Roman" w:eastAsia="仿宋_GB2312" w:hAnsi="Times New Roman" w:cs="Times New Roman" w:hint="default"/>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1" w15:restartNumberingAfterBreak="0">
    <w:nsid w:val="09D23F55"/>
    <w:multiLevelType w:val="singleLevel"/>
    <w:tmpl w:val="09D23F55"/>
    <w:lvl w:ilvl="0">
      <w:start w:val="3"/>
      <w:numFmt w:val="decimal"/>
      <w:suff w:val="nothing"/>
      <w:lvlText w:val="（%1）"/>
      <w:lvlJc w:val="left"/>
    </w:lvl>
  </w:abstractNum>
  <w:abstractNum w:abstractNumId="2" w15:restartNumberingAfterBreak="0">
    <w:nsid w:val="1AB2D880"/>
    <w:multiLevelType w:val="singleLevel"/>
    <w:tmpl w:val="1AB2D880"/>
    <w:lvl w:ilvl="0">
      <w:start w:val="1"/>
      <w:numFmt w:val="decimal"/>
      <w:suff w:val="nothing"/>
      <w:lvlText w:val="%1）"/>
      <w:lvlJc w:val="left"/>
    </w:lvl>
  </w:abstractNum>
  <w:num w:numId="1" w16cid:durableId="663241933">
    <w:abstractNumId w:val="0"/>
  </w:num>
  <w:num w:numId="2" w16cid:durableId="405614113">
    <w:abstractNumId w:val="1"/>
  </w:num>
  <w:num w:numId="3" w16cid:durableId="1269042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saveSubsetFonts/>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5"/>
  <w:drawingGridVerticalSpacing w:val="199"/>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ADD"/>
    <w:rsid w:val="000012FE"/>
    <w:rsid w:val="00003FF3"/>
    <w:rsid w:val="0000565C"/>
    <w:rsid w:val="00005DDE"/>
    <w:rsid w:val="00007E40"/>
    <w:rsid w:val="00010ADA"/>
    <w:rsid w:val="00011C19"/>
    <w:rsid w:val="00011EB4"/>
    <w:rsid w:val="000139BC"/>
    <w:rsid w:val="000156AA"/>
    <w:rsid w:val="00016110"/>
    <w:rsid w:val="00016E2E"/>
    <w:rsid w:val="00020A71"/>
    <w:rsid w:val="00021A67"/>
    <w:rsid w:val="00021CC3"/>
    <w:rsid w:val="000237FA"/>
    <w:rsid w:val="00025579"/>
    <w:rsid w:val="00027CB9"/>
    <w:rsid w:val="00030771"/>
    <w:rsid w:val="00030F48"/>
    <w:rsid w:val="00031298"/>
    <w:rsid w:val="000315A4"/>
    <w:rsid w:val="00034CFE"/>
    <w:rsid w:val="000411F4"/>
    <w:rsid w:val="00042CF9"/>
    <w:rsid w:val="0004353D"/>
    <w:rsid w:val="00043624"/>
    <w:rsid w:val="000442F8"/>
    <w:rsid w:val="00044B04"/>
    <w:rsid w:val="00045201"/>
    <w:rsid w:val="00045AD7"/>
    <w:rsid w:val="00045CDC"/>
    <w:rsid w:val="00046C03"/>
    <w:rsid w:val="00046F26"/>
    <w:rsid w:val="000474C6"/>
    <w:rsid w:val="00050197"/>
    <w:rsid w:val="000504EA"/>
    <w:rsid w:val="000506FC"/>
    <w:rsid w:val="0005097D"/>
    <w:rsid w:val="000536D3"/>
    <w:rsid w:val="00060F6E"/>
    <w:rsid w:val="00061865"/>
    <w:rsid w:val="000635E8"/>
    <w:rsid w:val="000671DB"/>
    <w:rsid w:val="000674EF"/>
    <w:rsid w:val="00072BAC"/>
    <w:rsid w:val="00073741"/>
    <w:rsid w:val="00074114"/>
    <w:rsid w:val="000760BB"/>
    <w:rsid w:val="000768CC"/>
    <w:rsid w:val="00077C2C"/>
    <w:rsid w:val="00077F19"/>
    <w:rsid w:val="0008031D"/>
    <w:rsid w:val="0008071F"/>
    <w:rsid w:val="00081066"/>
    <w:rsid w:val="000813F3"/>
    <w:rsid w:val="0008198C"/>
    <w:rsid w:val="00081D19"/>
    <w:rsid w:val="00083CF7"/>
    <w:rsid w:val="00085B7E"/>
    <w:rsid w:val="00086A52"/>
    <w:rsid w:val="00093406"/>
    <w:rsid w:val="00094B86"/>
    <w:rsid w:val="00094E12"/>
    <w:rsid w:val="00096564"/>
    <w:rsid w:val="0009691C"/>
    <w:rsid w:val="000A1CAE"/>
    <w:rsid w:val="000A252A"/>
    <w:rsid w:val="000A3060"/>
    <w:rsid w:val="000A3699"/>
    <w:rsid w:val="000A3E5E"/>
    <w:rsid w:val="000A40AB"/>
    <w:rsid w:val="000A5A79"/>
    <w:rsid w:val="000A5D0D"/>
    <w:rsid w:val="000A6C9B"/>
    <w:rsid w:val="000A7AE9"/>
    <w:rsid w:val="000A7FA9"/>
    <w:rsid w:val="000B122F"/>
    <w:rsid w:val="000B3506"/>
    <w:rsid w:val="000B371D"/>
    <w:rsid w:val="000B46FC"/>
    <w:rsid w:val="000B4C39"/>
    <w:rsid w:val="000B5D58"/>
    <w:rsid w:val="000C0C4E"/>
    <w:rsid w:val="000C3773"/>
    <w:rsid w:val="000C72C2"/>
    <w:rsid w:val="000D1408"/>
    <w:rsid w:val="000D1EC5"/>
    <w:rsid w:val="000D4F2D"/>
    <w:rsid w:val="000D5B2D"/>
    <w:rsid w:val="000E0DFA"/>
    <w:rsid w:val="000E13D2"/>
    <w:rsid w:val="000E1646"/>
    <w:rsid w:val="000E1FB6"/>
    <w:rsid w:val="000E38EA"/>
    <w:rsid w:val="000E6A07"/>
    <w:rsid w:val="000E7B2F"/>
    <w:rsid w:val="000F0DAA"/>
    <w:rsid w:val="000F366A"/>
    <w:rsid w:val="000F39B0"/>
    <w:rsid w:val="000F3BED"/>
    <w:rsid w:val="000F4EAE"/>
    <w:rsid w:val="000F5845"/>
    <w:rsid w:val="000F5F96"/>
    <w:rsid w:val="000F630C"/>
    <w:rsid w:val="000F6443"/>
    <w:rsid w:val="000F6F94"/>
    <w:rsid w:val="00101EA0"/>
    <w:rsid w:val="00102864"/>
    <w:rsid w:val="001044D0"/>
    <w:rsid w:val="00105785"/>
    <w:rsid w:val="00106AF8"/>
    <w:rsid w:val="00111391"/>
    <w:rsid w:val="001117A3"/>
    <w:rsid w:val="00111BB8"/>
    <w:rsid w:val="00112470"/>
    <w:rsid w:val="0011327D"/>
    <w:rsid w:val="00115515"/>
    <w:rsid w:val="00116711"/>
    <w:rsid w:val="00117C66"/>
    <w:rsid w:val="001206B9"/>
    <w:rsid w:val="001210DF"/>
    <w:rsid w:val="00121364"/>
    <w:rsid w:val="00122B7B"/>
    <w:rsid w:val="00124524"/>
    <w:rsid w:val="00124939"/>
    <w:rsid w:val="00125570"/>
    <w:rsid w:val="00127851"/>
    <w:rsid w:val="00127B74"/>
    <w:rsid w:val="001305E2"/>
    <w:rsid w:val="00133994"/>
    <w:rsid w:val="0013514D"/>
    <w:rsid w:val="00140685"/>
    <w:rsid w:val="00142009"/>
    <w:rsid w:val="001440E1"/>
    <w:rsid w:val="001461AA"/>
    <w:rsid w:val="0015288F"/>
    <w:rsid w:val="00153261"/>
    <w:rsid w:val="0015341E"/>
    <w:rsid w:val="001544D5"/>
    <w:rsid w:val="00154DF6"/>
    <w:rsid w:val="001555AD"/>
    <w:rsid w:val="001600BA"/>
    <w:rsid w:val="0016246B"/>
    <w:rsid w:val="00165C4A"/>
    <w:rsid w:val="00167F19"/>
    <w:rsid w:val="00170374"/>
    <w:rsid w:val="00170610"/>
    <w:rsid w:val="00170C1B"/>
    <w:rsid w:val="00170D36"/>
    <w:rsid w:val="0017546C"/>
    <w:rsid w:val="00175CE7"/>
    <w:rsid w:val="00177571"/>
    <w:rsid w:val="001779E1"/>
    <w:rsid w:val="001814D2"/>
    <w:rsid w:val="00181F33"/>
    <w:rsid w:val="00182E40"/>
    <w:rsid w:val="00183604"/>
    <w:rsid w:val="001837AF"/>
    <w:rsid w:val="001845E4"/>
    <w:rsid w:val="00184D13"/>
    <w:rsid w:val="0018502B"/>
    <w:rsid w:val="00185C39"/>
    <w:rsid w:val="00186C17"/>
    <w:rsid w:val="001874BD"/>
    <w:rsid w:val="00191FB4"/>
    <w:rsid w:val="001923F7"/>
    <w:rsid w:val="00192605"/>
    <w:rsid w:val="00194DEC"/>
    <w:rsid w:val="00197281"/>
    <w:rsid w:val="00197464"/>
    <w:rsid w:val="001A081C"/>
    <w:rsid w:val="001A20CA"/>
    <w:rsid w:val="001A22EF"/>
    <w:rsid w:val="001A2C82"/>
    <w:rsid w:val="001A386A"/>
    <w:rsid w:val="001A779A"/>
    <w:rsid w:val="001B163C"/>
    <w:rsid w:val="001B25FD"/>
    <w:rsid w:val="001B3139"/>
    <w:rsid w:val="001C11CF"/>
    <w:rsid w:val="001C1A1A"/>
    <w:rsid w:val="001C2BDF"/>
    <w:rsid w:val="001C75BF"/>
    <w:rsid w:val="001C7820"/>
    <w:rsid w:val="001C7CAA"/>
    <w:rsid w:val="001D0F38"/>
    <w:rsid w:val="001D3868"/>
    <w:rsid w:val="001D5E16"/>
    <w:rsid w:val="001D63BE"/>
    <w:rsid w:val="001E0065"/>
    <w:rsid w:val="001E3B74"/>
    <w:rsid w:val="001E4457"/>
    <w:rsid w:val="001F05A5"/>
    <w:rsid w:val="001F1FE7"/>
    <w:rsid w:val="001F24B1"/>
    <w:rsid w:val="001F29EC"/>
    <w:rsid w:val="001F2E9E"/>
    <w:rsid w:val="001F3375"/>
    <w:rsid w:val="001F5F21"/>
    <w:rsid w:val="001F7214"/>
    <w:rsid w:val="001F78F7"/>
    <w:rsid w:val="0020513C"/>
    <w:rsid w:val="00206DE0"/>
    <w:rsid w:val="002075F9"/>
    <w:rsid w:val="002111CF"/>
    <w:rsid w:val="00212FC7"/>
    <w:rsid w:val="00214259"/>
    <w:rsid w:val="00214594"/>
    <w:rsid w:val="00215986"/>
    <w:rsid w:val="002172A3"/>
    <w:rsid w:val="00220C96"/>
    <w:rsid w:val="00221008"/>
    <w:rsid w:val="0022299B"/>
    <w:rsid w:val="00222B27"/>
    <w:rsid w:val="002236E4"/>
    <w:rsid w:val="00223B44"/>
    <w:rsid w:val="00223CCE"/>
    <w:rsid w:val="002270D1"/>
    <w:rsid w:val="00231848"/>
    <w:rsid w:val="002321C8"/>
    <w:rsid w:val="0023281D"/>
    <w:rsid w:val="00233250"/>
    <w:rsid w:val="00233421"/>
    <w:rsid w:val="00234395"/>
    <w:rsid w:val="00235FDD"/>
    <w:rsid w:val="002362FD"/>
    <w:rsid w:val="00237A1D"/>
    <w:rsid w:val="00237B90"/>
    <w:rsid w:val="00237BC2"/>
    <w:rsid w:val="00242FE0"/>
    <w:rsid w:val="002434FD"/>
    <w:rsid w:val="002442B6"/>
    <w:rsid w:val="00245A5A"/>
    <w:rsid w:val="00246B58"/>
    <w:rsid w:val="002478C0"/>
    <w:rsid w:val="00252D1A"/>
    <w:rsid w:val="00254BFB"/>
    <w:rsid w:val="0025695C"/>
    <w:rsid w:val="00256AE5"/>
    <w:rsid w:val="00257A24"/>
    <w:rsid w:val="00263894"/>
    <w:rsid w:val="002648F5"/>
    <w:rsid w:val="00266866"/>
    <w:rsid w:val="002712F2"/>
    <w:rsid w:val="00271EFA"/>
    <w:rsid w:val="00272137"/>
    <w:rsid w:val="00272B72"/>
    <w:rsid w:val="00272CC2"/>
    <w:rsid w:val="0027436A"/>
    <w:rsid w:val="00274C76"/>
    <w:rsid w:val="002761DB"/>
    <w:rsid w:val="00276EF1"/>
    <w:rsid w:val="002810B1"/>
    <w:rsid w:val="002811B1"/>
    <w:rsid w:val="00282601"/>
    <w:rsid w:val="0028315D"/>
    <w:rsid w:val="002843BB"/>
    <w:rsid w:val="002853D2"/>
    <w:rsid w:val="002862C0"/>
    <w:rsid w:val="00286963"/>
    <w:rsid w:val="00286B4D"/>
    <w:rsid w:val="002874F2"/>
    <w:rsid w:val="00290586"/>
    <w:rsid w:val="00290A66"/>
    <w:rsid w:val="002931A0"/>
    <w:rsid w:val="002934CD"/>
    <w:rsid w:val="00293B62"/>
    <w:rsid w:val="00294B2F"/>
    <w:rsid w:val="00295D9D"/>
    <w:rsid w:val="00296A23"/>
    <w:rsid w:val="002A04D2"/>
    <w:rsid w:val="002A07B8"/>
    <w:rsid w:val="002A0AF2"/>
    <w:rsid w:val="002A15DE"/>
    <w:rsid w:val="002A229F"/>
    <w:rsid w:val="002A321F"/>
    <w:rsid w:val="002A3A19"/>
    <w:rsid w:val="002A3ED6"/>
    <w:rsid w:val="002A5D13"/>
    <w:rsid w:val="002B0ABB"/>
    <w:rsid w:val="002B0FA8"/>
    <w:rsid w:val="002B1973"/>
    <w:rsid w:val="002B1BCE"/>
    <w:rsid w:val="002B1D57"/>
    <w:rsid w:val="002B1DFA"/>
    <w:rsid w:val="002B432B"/>
    <w:rsid w:val="002B7532"/>
    <w:rsid w:val="002B7C34"/>
    <w:rsid w:val="002C0D92"/>
    <w:rsid w:val="002C0E34"/>
    <w:rsid w:val="002C115A"/>
    <w:rsid w:val="002C1694"/>
    <w:rsid w:val="002C2148"/>
    <w:rsid w:val="002C3334"/>
    <w:rsid w:val="002C3751"/>
    <w:rsid w:val="002C3B95"/>
    <w:rsid w:val="002C3E53"/>
    <w:rsid w:val="002C48EA"/>
    <w:rsid w:val="002C52FA"/>
    <w:rsid w:val="002C5B04"/>
    <w:rsid w:val="002C682D"/>
    <w:rsid w:val="002C6D67"/>
    <w:rsid w:val="002C739E"/>
    <w:rsid w:val="002D1AC4"/>
    <w:rsid w:val="002D34DE"/>
    <w:rsid w:val="002D4AC6"/>
    <w:rsid w:val="002D4B9F"/>
    <w:rsid w:val="002D5BC7"/>
    <w:rsid w:val="002D721C"/>
    <w:rsid w:val="002D7328"/>
    <w:rsid w:val="002D759B"/>
    <w:rsid w:val="002D7960"/>
    <w:rsid w:val="002D7D8E"/>
    <w:rsid w:val="002E08EE"/>
    <w:rsid w:val="002E0A4F"/>
    <w:rsid w:val="002E3319"/>
    <w:rsid w:val="002E413A"/>
    <w:rsid w:val="002E5CC1"/>
    <w:rsid w:val="002E5D79"/>
    <w:rsid w:val="002F128D"/>
    <w:rsid w:val="002F1472"/>
    <w:rsid w:val="002F154A"/>
    <w:rsid w:val="002F1AEF"/>
    <w:rsid w:val="002F2B52"/>
    <w:rsid w:val="002F373D"/>
    <w:rsid w:val="002F4BE4"/>
    <w:rsid w:val="002F4E19"/>
    <w:rsid w:val="002F6F03"/>
    <w:rsid w:val="002F7860"/>
    <w:rsid w:val="0030075D"/>
    <w:rsid w:val="0030321C"/>
    <w:rsid w:val="0030439D"/>
    <w:rsid w:val="00304543"/>
    <w:rsid w:val="0030497E"/>
    <w:rsid w:val="003059BE"/>
    <w:rsid w:val="00306D6D"/>
    <w:rsid w:val="00307285"/>
    <w:rsid w:val="00310078"/>
    <w:rsid w:val="003149C5"/>
    <w:rsid w:val="0031585B"/>
    <w:rsid w:val="003165FF"/>
    <w:rsid w:val="00317C29"/>
    <w:rsid w:val="00321DED"/>
    <w:rsid w:val="00321F8F"/>
    <w:rsid w:val="0032243B"/>
    <w:rsid w:val="00323B76"/>
    <w:rsid w:val="003254A5"/>
    <w:rsid w:val="00327B1F"/>
    <w:rsid w:val="0033168A"/>
    <w:rsid w:val="003317F6"/>
    <w:rsid w:val="003330A2"/>
    <w:rsid w:val="003338BC"/>
    <w:rsid w:val="00334CFE"/>
    <w:rsid w:val="00336829"/>
    <w:rsid w:val="003374BF"/>
    <w:rsid w:val="00340159"/>
    <w:rsid w:val="00341D34"/>
    <w:rsid w:val="00341FFE"/>
    <w:rsid w:val="00342581"/>
    <w:rsid w:val="00342C30"/>
    <w:rsid w:val="00342EC5"/>
    <w:rsid w:val="00345B45"/>
    <w:rsid w:val="00346C91"/>
    <w:rsid w:val="00346D2A"/>
    <w:rsid w:val="00347884"/>
    <w:rsid w:val="00350A1C"/>
    <w:rsid w:val="00350A5E"/>
    <w:rsid w:val="00352BD7"/>
    <w:rsid w:val="003532D0"/>
    <w:rsid w:val="003571A2"/>
    <w:rsid w:val="003572AC"/>
    <w:rsid w:val="00360D22"/>
    <w:rsid w:val="0036259B"/>
    <w:rsid w:val="0036382C"/>
    <w:rsid w:val="003650B9"/>
    <w:rsid w:val="003651A1"/>
    <w:rsid w:val="00365FD8"/>
    <w:rsid w:val="00367EE1"/>
    <w:rsid w:val="0037031A"/>
    <w:rsid w:val="00371EF4"/>
    <w:rsid w:val="00372168"/>
    <w:rsid w:val="003727AA"/>
    <w:rsid w:val="00372B45"/>
    <w:rsid w:val="00374CCA"/>
    <w:rsid w:val="00374EF4"/>
    <w:rsid w:val="003778E3"/>
    <w:rsid w:val="00377BB2"/>
    <w:rsid w:val="00377C7C"/>
    <w:rsid w:val="00377D2E"/>
    <w:rsid w:val="00377D44"/>
    <w:rsid w:val="00380414"/>
    <w:rsid w:val="00382B6F"/>
    <w:rsid w:val="00384938"/>
    <w:rsid w:val="00385D8A"/>
    <w:rsid w:val="00386F6C"/>
    <w:rsid w:val="00390F03"/>
    <w:rsid w:val="00390FA4"/>
    <w:rsid w:val="00391F75"/>
    <w:rsid w:val="003927F3"/>
    <w:rsid w:val="0039305B"/>
    <w:rsid w:val="003936A9"/>
    <w:rsid w:val="00393B74"/>
    <w:rsid w:val="00396074"/>
    <w:rsid w:val="003960AB"/>
    <w:rsid w:val="003A0176"/>
    <w:rsid w:val="003A1E9B"/>
    <w:rsid w:val="003A218B"/>
    <w:rsid w:val="003A2E2D"/>
    <w:rsid w:val="003A60AE"/>
    <w:rsid w:val="003A74DC"/>
    <w:rsid w:val="003A7D93"/>
    <w:rsid w:val="003B0BEA"/>
    <w:rsid w:val="003B10A4"/>
    <w:rsid w:val="003B14E7"/>
    <w:rsid w:val="003B15EB"/>
    <w:rsid w:val="003B2009"/>
    <w:rsid w:val="003B30F7"/>
    <w:rsid w:val="003B6044"/>
    <w:rsid w:val="003B65C5"/>
    <w:rsid w:val="003C1A58"/>
    <w:rsid w:val="003C1C9C"/>
    <w:rsid w:val="003C284F"/>
    <w:rsid w:val="003C319B"/>
    <w:rsid w:val="003C359D"/>
    <w:rsid w:val="003C366B"/>
    <w:rsid w:val="003C7D04"/>
    <w:rsid w:val="003D0ECB"/>
    <w:rsid w:val="003D2244"/>
    <w:rsid w:val="003E1CC0"/>
    <w:rsid w:val="003E2E4E"/>
    <w:rsid w:val="003E2E85"/>
    <w:rsid w:val="003E2F4E"/>
    <w:rsid w:val="003E40C7"/>
    <w:rsid w:val="003E59AC"/>
    <w:rsid w:val="003F022F"/>
    <w:rsid w:val="003F4B04"/>
    <w:rsid w:val="003F4F0A"/>
    <w:rsid w:val="003F5011"/>
    <w:rsid w:val="003F5E66"/>
    <w:rsid w:val="003F6101"/>
    <w:rsid w:val="003F6B36"/>
    <w:rsid w:val="003F6DB7"/>
    <w:rsid w:val="003F7BC8"/>
    <w:rsid w:val="0040093B"/>
    <w:rsid w:val="00401C80"/>
    <w:rsid w:val="004022B0"/>
    <w:rsid w:val="00402749"/>
    <w:rsid w:val="004031D0"/>
    <w:rsid w:val="0040404B"/>
    <w:rsid w:val="004046A6"/>
    <w:rsid w:val="00404CE9"/>
    <w:rsid w:val="00406682"/>
    <w:rsid w:val="004104E7"/>
    <w:rsid w:val="00410EB6"/>
    <w:rsid w:val="00411C16"/>
    <w:rsid w:val="00413453"/>
    <w:rsid w:val="00413B1D"/>
    <w:rsid w:val="00413C0C"/>
    <w:rsid w:val="00413FF5"/>
    <w:rsid w:val="004140AA"/>
    <w:rsid w:val="00415AFF"/>
    <w:rsid w:val="004169AE"/>
    <w:rsid w:val="00417F3F"/>
    <w:rsid w:val="00420763"/>
    <w:rsid w:val="00420F9D"/>
    <w:rsid w:val="004211BB"/>
    <w:rsid w:val="00421CF6"/>
    <w:rsid w:val="00422866"/>
    <w:rsid w:val="00423C4D"/>
    <w:rsid w:val="00423CA2"/>
    <w:rsid w:val="00424D4E"/>
    <w:rsid w:val="00425D8A"/>
    <w:rsid w:val="00426C23"/>
    <w:rsid w:val="00426CA5"/>
    <w:rsid w:val="00427F55"/>
    <w:rsid w:val="004325F1"/>
    <w:rsid w:val="0043388C"/>
    <w:rsid w:val="00433BF9"/>
    <w:rsid w:val="00433F78"/>
    <w:rsid w:val="004343E5"/>
    <w:rsid w:val="0043587A"/>
    <w:rsid w:val="00436B10"/>
    <w:rsid w:val="00437C3D"/>
    <w:rsid w:val="00437C97"/>
    <w:rsid w:val="0044396A"/>
    <w:rsid w:val="00444D5D"/>
    <w:rsid w:val="004450C9"/>
    <w:rsid w:val="0044511C"/>
    <w:rsid w:val="00446439"/>
    <w:rsid w:val="00447795"/>
    <w:rsid w:val="00447CEA"/>
    <w:rsid w:val="00450329"/>
    <w:rsid w:val="00450E08"/>
    <w:rsid w:val="00450FB4"/>
    <w:rsid w:val="00451626"/>
    <w:rsid w:val="004521A3"/>
    <w:rsid w:val="004521A7"/>
    <w:rsid w:val="0045261A"/>
    <w:rsid w:val="00455D7C"/>
    <w:rsid w:val="00460D64"/>
    <w:rsid w:val="00461232"/>
    <w:rsid w:val="00461889"/>
    <w:rsid w:val="0046223A"/>
    <w:rsid w:val="00463A6E"/>
    <w:rsid w:val="00466511"/>
    <w:rsid w:val="00466843"/>
    <w:rsid w:val="00470683"/>
    <w:rsid w:val="00472411"/>
    <w:rsid w:val="004741DC"/>
    <w:rsid w:val="00475AFC"/>
    <w:rsid w:val="004834A2"/>
    <w:rsid w:val="00483C1D"/>
    <w:rsid w:val="004846CB"/>
    <w:rsid w:val="00484BFA"/>
    <w:rsid w:val="004857CA"/>
    <w:rsid w:val="00485FA7"/>
    <w:rsid w:val="0048648F"/>
    <w:rsid w:val="00490E87"/>
    <w:rsid w:val="00491193"/>
    <w:rsid w:val="00491783"/>
    <w:rsid w:val="00492317"/>
    <w:rsid w:val="00492640"/>
    <w:rsid w:val="00493EAA"/>
    <w:rsid w:val="0049412B"/>
    <w:rsid w:val="00494469"/>
    <w:rsid w:val="004946B7"/>
    <w:rsid w:val="00494C8B"/>
    <w:rsid w:val="00495338"/>
    <w:rsid w:val="00496F90"/>
    <w:rsid w:val="004A121C"/>
    <w:rsid w:val="004A177D"/>
    <w:rsid w:val="004A213A"/>
    <w:rsid w:val="004A3881"/>
    <w:rsid w:val="004A4E3A"/>
    <w:rsid w:val="004A55EE"/>
    <w:rsid w:val="004A6306"/>
    <w:rsid w:val="004A66A6"/>
    <w:rsid w:val="004A7280"/>
    <w:rsid w:val="004B008C"/>
    <w:rsid w:val="004B0EF0"/>
    <w:rsid w:val="004B11F2"/>
    <w:rsid w:val="004B301A"/>
    <w:rsid w:val="004B4B4F"/>
    <w:rsid w:val="004B50C2"/>
    <w:rsid w:val="004B518B"/>
    <w:rsid w:val="004B54D6"/>
    <w:rsid w:val="004B581B"/>
    <w:rsid w:val="004B5E01"/>
    <w:rsid w:val="004B61CE"/>
    <w:rsid w:val="004B61D4"/>
    <w:rsid w:val="004B74B2"/>
    <w:rsid w:val="004C04A5"/>
    <w:rsid w:val="004C075B"/>
    <w:rsid w:val="004C18B5"/>
    <w:rsid w:val="004C2966"/>
    <w:rsid w:val="004C35D4"/>
    <w:rsid w:val="004C49D1"/>
    <w:rsid w:val="004C4C0A"/>
    <w:rsid w:val="004D159B"/>
    <w:rsid w:val="004D3477"/>
    <w:rsid w:val="004D3A1E"/>
    <w:rsid w:val="004D3F72"/>
    <w:rsid w:val="004D5625"/>
    <w:rsid w:val="004E3085"/>
    <w:rsid w:val="004E6581"/>
    <w:rsid w:val="004E68A9"/>
    <w:rsid w:val="004F0302"/>
    <w:rsid w:val="004F1D53"/>
    <w:rsid w:val="004F26BF"/>
    <w:rsid w:val="004F2C3F"/>
    <w:rsid w:val="004F39C3"/>
    <w:rsid w:val="004F4CED"/>
    <w:rsid w:val="004F58BF"/>
    <w:rsid w:val="004F599F"/>
    <w:rsid w:val="004F74AB"/>
    <w:rsid w:val="004F78C6"/>
    <w:rsid w:val="005008CA"/>
    <w:rsid w:val="00500D76"/>
    <w:rsid w:val="00501ED4"/>
    <w:rsid w:val="00501EE6"/>
    <w:rsid w:val="00501F13"/>
    <w:rsid w:val="005023B8"/>
    <w:rsid w:val="005038E2"/>
    <w:rsid w:val="00504A7F"/>
    <w:rsid w:val="0050569E"/>
    <w:rsid w:val="00506BF0"/>
    <w:rsid w:val="00510F91"/>
    <w:rsid w:val="00510FED"/>
    <w:rsid w:val="00511D54"/>
    <w:rsid w:val="00515B3E"/>
    <w:rsid w:val="00515DF6"/>
    <w:rsid w:val="005174D2"/>
    <w:rsid w:val="00521C69"/>
    <w:rsid w:val="0052237A"/>
    <w:rsid w:val="00522BC2"/>
    <w:rsid w:val="0052361D"/>
    <w:rsid w:val="0052404D"/>
    <w:rsid w:val="005242AF"/>
    <w:rsid w:val="00527822"/>
    <w:rsid w:val="0053006D"/>
    <w:rsid w:val="00531044"/>
    <w:rsid w:val="00533054"/>
    <w:rsid w:val="005347F7"/>
    <w:rsid w:val="00536F4B"/>
    <w:rsid w:val="0053780B"/>
    <w:rsid w:val="005379C2"/>
    <w:rsid w:val="00537D07"/>
    <w:rsid w:val="00540257"/>
    <w:rsid w:val="005406E0"/>
    <w:rsid w:val="005408D9"/>
    <w:rsid w:val="00541D54"/>
    <w:rsid w:val="00542C52"/>
    <w:rsid w:val="0054381D"/>
    <w:rsid w:val="005443A4"/>
    <w:rsid w:val="005454F6"/>
    <w:rsid w:val="0054635F"/>
    <w:rsid w:val="0055031D"/>
    <w:rsid w:val="00552135"/>
    <w:rsid w:val="0055384E"/>
    <w:rsid w:val="00553A41"/>
    <w:rsid w:val="0055433F"/>
    <w:rsid w:val="00554933"/>
    <w:rsid w:val="00554C90"/>
    <w:rsid w:val="00555CB0"/>
    <w:rsid w:val="0055635B"/>
    <w:rsid w:val="00556F77"/>
    <w:rsid w:val="00557086"/>
    <w:rsid w:val="00557DB7"/>
    <w:rsid w:val="00560607"/>
    <w:rsid w:val="00561FBB"/>
    <w:rsid w:val="00562408"/>
    <w:rsid w:val="00562D86"/>
    <w:rsid w:val="00563A5D"/>
    <w:rsid w:val="00564D1B"/>
    <w:rsid w:val="00564E3F"/>
    <w:rsid w:val="0057108A"/>
    <w:rsid w:val="0057169A"/>
    <w:rsid w:val="005720C2"/>
    <w:rsid w:val="00572C0B"/>
    <w:rsid w:val="0057302F"/>
    <w:rsid w:val="00576DF6"/>
    <w:rsid w:val="00577372"/>
    <w:rsid w:val="0057763D"/>
    <w:rsid w:val="0058008B"/>
    <w:rsid w:val="00583E79"/>
    <w:rsid w:val="00585F5E"/>
    <w:rsid w:val="00586527"/>
    <w:rsid w:val="00587398"/>
    <w:rsid w:val="005909E0"/>
    <w:rsid w:val="005914A2"/>
    <w:rsid w:val="005918A8"/>
    <w:rsid w:val="00591C3E"/>
    <w:rsid w:val="00591C74"/>
    <w:rsid w:val="00592BA7"/>
    <w:rsid w:val="005940AD"/>
    <w:rsid w:val="005955C6"/>
    <w:rsid w:val="00596973"/>
    <w:rsid w:val="00597370"/>
    <w:rsid w:val="005979C2"/>
    <w:rsid w:val="005A04C1"/>
    <w:rsid w:val="005A27F5"/>
    <w:rsid w:val="005A3015"/>
    <w:rsid w:val="005A4BD1"/>
    <w:rsid w:val="005A4F6A"/>
    <w:rsid w:val="005A561B"/>
    <w:rsid w:val="005A563E"/>
    <w:rsid w:val="005A7646"/>
    <w:rsid w:val="005B0576"/>
    <w:rsid w:val="005B0735"/>
    <w:rsid w:val="005B2F48"/>
    <w:rsid w:val="005B70E4"/>
    <w:rsid w:val="005C166C"/>
    <w:rsid w:val="005C29CF"/>
    <w:rsid w:val="005C35FE"/>
    <w:rsid w:val="005C3E73"/>
    <w:rsid w:val="005C5CF5"/>
    <w:rsid w:val="005C61E2"/>
    <w:rsid w:val="005C6DBB"/>
    <w:rsid w:val="005C7065"/>
    <w:rsid w:val="005C7BEA"/>
    <w:rsid w:val="005C7F21"/>
    <w:rsid w:val="005D0810"/>
    <w:rsid w:val="005D0EDD"/>
    <w:rsid w:val="005D1E2D"/>
    <w:rsid w:val="005D382B"/>
    <w:rsid w:val="005D5077"/>
    <w:rsid w:val="005D674E"/>
    <w:rsid w:val="005D6DF1"/>
    <w:rsid w:val="005D7CDA"/>
    <w:rsid w:val="005E2300"/>
    <w:rsid w:val="005E54E6"/>
    <w:rsid w:val="005E5D09"/>
    <w:rsid w:val="005E697D"/>
    <w:rsid w:val="005E7AA9"/>
    <w:rsid w:val="005F03D6"/>
    <w:rsid w:val="005F134C"/>
    <w:rsid w:val="005F2407"/>
    <w:rsid w:val="005F2881"/>
    <w:rsid w:val="005F35EE"/>
    <w:rsid w:val="005F4682"/>
    <w:rsid w:val="00600644"/>
    <w:rsid w:val="0060150C"/>
    <w:rsid w:val="00601FF4"/>
    <w:rsid w:val="00602AC8"/>
    <w:rsid w:val="00603A17"/>
    <w:rsid w:val="00604A4B"/>
    <w:rsid w:val="0060504B"/>
    <w:rsid w:val="00611FB0"/>
    <w:rsid w:val="00612345"/>
    <w:rsid w:val="006123B3"/>
    <w:rsid w:val="00613E25"/>
    <w:rsid w:val="00614EA4"/>
    <w:rsid w:val="0061556D"/>
    <w:rsid w:val="006173EA"/>
    <w:rsid w:val="00617D90"/>
    <w:rsid w:val="00620C6F"/>
    <w:rsid w:val="006210BA"/>
    <w:rsid w:val="00622B24"/>
    <w:rsid w:val="006246A4"/>
    <w:rsid w:val="00625F1A"/>
    <w:rsid w:val="00626650"/>
    <w:rsid w:val="0062680A"/>
    <w:rsid w:val="00626812"/>
    <w:rsid w:val="0063082E"/>
    <w:rsid w:val="00630AA7"/>
    <w:rsid w:val="006313B0"/>
    <w:rsid w:val="00631A13"/>
    <w:rsid w:val="00631A33"/>
    <w:rsid w:val="00632711"/>
    <w:rsid w:val="006360AD"/>
    <w:rsid w:val="0063697F"/>
    <w:rsid w:val="00636C75"/>
    <w:rsid w:val="00637E17"/>
    <w:rsid w:val="00640899"/>
    <w:rsid w:val="00641EA8"/>
    <w:rsid w:val="00642842"/>
    <w:rsid w:val="00642E7E"/>
    <w:rsid w:val="0064399E"/>
    <w:rsid w:val="00646052"/>
    <w:rsid w:val="0064691A"/>
    <w:rsid w:val="00646D5B"/>
    <w:rsid w:val="006527A0"/>
    <w:rsid w:val="00652AD1"/>
    <w:rsid w:val="006533A1"/>
    <w:rsid w:val="0065511A"/>
    <w:rsid w:val="00655CDC"/>
    <w:rsid w:val="0065652E"/>
    <w:rsid w:val="006577D7"/>
    <w:rsid w:val="006578F9"/>
    <w:rsid w:val="00660FF0"/>
    <w:rsid w:val="00661B4D"/>
    <w:rsid w:val="00662083"/>
    <w:rsid w:val="006706DA"/>
    <w:rsid w:val="00670D05"/>
    <w:rsid w:val="006729DE"/>
    <w:rsid w:val="00672D9C"/>
    <w:rsid w:val="00673686"/>
    <w:rsid w:val="00675503"/>
    <w:rsid w:val="006764D0"/>
    <w:rsid w:val="00676B16"/>
    <w:rsid w:val="00676D17"/>
    <w:rsid w:val="00677313"/>
    <w:rsid w:val="0068059F"/>
    <w:rsid w:val="00680F94"/>
    <w:rsid w:val="006864A3"/>
    <w:rsid w:val="0069139B"/>
    <w:rsid w:val="00693E78"/>
    <w:rsid w:val="00693ED9"/>
    <w:rsid w:val="006947C5"/>
    <w:rsid w:val="006948CE"/>
    <w:rsid w:val="00695CDB"/>
    <w:rsid w:val="0069603A"/>
    <w:rsid w:val="006A2561"/>
    <w:rsid w:val="006A29CF"/>
    <w:rsid w:val="006A3546"/>
    <w:rsid w:val="006A4C87"/>
    <w:rsid w:val="006A7919"/>
    <w:rsid w:val="006B0EAE"/>
    <w:rsid w:val="006B17CF"/>
    <w:rsid w:val="006B18F8"/>
    <w:rsid w:val="006B41EB"/>
    <w:rsid w:val="006B56F5"/>
    <w:rsid w:val="006C16FB"/>
    <w:rsid w:val="006D14FA"/>
    <w:rsid w:val="006D178D"/>
    <w:rsid w:val="006D2153"/>
    <w:rsid w:val="006D2DAC"/>
    <w:rsid w:val="006D51CE"/>
    <w:rsid w:val="006D5E9D"/>
    <w:rsid w:val="006D6489"/>
    <w:rsid w:val="006E1354"/>
    <w:rsid w:val="006E2131"/>
    <w:rsid w:val="006E2F7F"/>
    <w:rsid w:val="006E3097"/>
    <w:rsid w:val="006E40A7"/>
    <w:rsid w:val="006E49E3"/>
    <w:rsid w:val="006E5E82"/>
    <w:rsid w:val="006F06A7"/>
    <w:rsid w:val="006F3345"/>
    <w:rsid w:val="006F3472"/>
    <w:rsid w:val="006F3514"/>
    <w:rsid w:val="006F4697"/>
    <w:rsid w:val="006F6C8B"/>
    <w:rsid w:val="006F7703"/>
    <w:rsid w:val="006F7F52"/>
    <w:rsid w:val="00700BCD"/>
    <w:rsid w:val="00701420"/>
    <w:rsid w:val="007016AF"/>
    <w:rsid w:val="007018FB"/>
    <w:rsid w:val="00704ECD"/>
    <w:rsid w:val="00705473"/>
    <w:rsid w:val="0071132F"/>
    <w:rsid w:val="00712D53"/>
    <w:rsid w:val="007136F7"/>
    <w:rsid w:val="00715A90"/>
    <w:rsid w:val="007169B2"/>
    <w:rsid w:val="0071723B"/>
    <w:rsid w:val="00717AE5"/>
    <w:rsid w:val="007200E0"/>
    <w:rsid w:val="007215D0"/>
    <w:rsid w:val="007224C9"/>
    <w:rsid w:val="00723681"/>
    <w:rsid w:val="00724075"/>
    <w:rsid w:val="0072408C"/>
    <w:rsid w:val="007240D6"/>
    <w:rsid w:val="00724282"/>
    <w:rsid w:val="00725FDA"/>
    <w:rsid w:val="0072675A"/>
    <w:rsid w:val="00727F14"/>
    <w:rsid w:val="00730A07"/>
    <w:rsid w:val="007320C5"/>
    <w:rsid w:val="00732ADE"/>
    <w:rsid w:val="0073492C"/>
    <w:rsid w:val="00734E62"/>
    <w:rsid w:val="007350BF"/>
    <w:rsid w:val="00737948"/>
    <w:rsid w:val="0074070D"/>
    <w:rsid w:val="00741CE4"/>
    <w:rsid w:val="007437A1"/>
    <w:rsid w:val="007446FF"/>
    <w:rsid w:val="0074495A"/>
    <w:rsid w:val="00744F6B"/>
    <w:rsid w:val="00750EDB"/>
    <w:rsid w:val="00751BC5"/>
    <w:rsid w:val="00752FB4"/>
    <w:rsid w:val="00753B04"/>
    <w:rsid w:val="00753B4E"/>
    <w:rsid w:val="00754683"/>
    <w:rsid w:val="00756231"/>
    <w:rsid w:val="00757408"/>
    <w:rsid w:val="00757C1E"/>
    <w:rsid w:val="00760E39"/>
    <w:rsid w:val="00761CEE"/>
    <w:rsid w:val="00762137"/>
    <w:rsid w:val="007640D5"/>
    <w:rsid w:val="007705A5"/>
    <w:rsid w:val="007707EF"/>
    <w:rsid w:val="007707F9"/>
    <w:rsid w:val="0077182D"/>
    <w:rsid w:val="00773AC0"/>
    <w:rsid w:val="00773B2F"/>
    <w:rsid w:val="00776CB6"/>
    <w:rsid w:val="007775B4"/>
    <w:rsid w:val="007779F5"/>
    <w:rsid w:val="0078066A"/>
    <w:rsid w:val="00783103"/>
    <w:rsid w:val="00783930"/>
    <w:rsid w:val="00784229"/>
    <w:rsid w:val="00784D5E"/>
    <w:rsid w:val="00785F36"/>
    <w:rsid w:val="00785F8C"/>
    <w:rsid w:val="007860B1"/>
    <w:rsid w:val="00791F84"/>
    <w:rsid w:val="0079257E"/>
    <w:rsid w:val="00793981"/>
    <w:rsid w:val="00794D72"/>
    <w:rsid w:val="007A07E6"/>
    <w:rsid w:val="007A1902"/>
    <w:rsid w:val="007A28C7"/>
    <w:rsid w:val="007A31CC"/>
    <w:rsid w:val="007A4701"/>
    <w:rsid w:val="007A4960"/>
    <w:rsid w:val="007B18CA"/>
    <w:rsid w:val="007B332B"/>
    <w:rsid w:val="007B4C78"/>
    <w:rsid w:val="007B5CDF"/>
    <w:rsid w:val="007B7485"/>
    <w:rsid w:val="007C13EC"/>
    <w:rsid w:val="007C1F5A"/>
    <w:rsid w:val="007C5AA2"/>
    <w:rsid w:val="007C6FF6"/>
    <w:rsid w:val="007D263B"/>
    <w:rsid w:val="007D34C7"/>
    <w:rsid w:val="007D45CE"/>
    <w:rsid w:val="007D57D6"/>
    <w:rsid w:val="007D674D"/>
    <w:rsid w:val="007D6B06"/>
    <w:rsid w:val="007E01EE"/>
    <w:rsid w:val="007E0751"/>
    <w:rsid w:val="007E35B7"/>
    <w:rsid w:val="007E49DD"/>
    <w:rsid w:val="007E5338"/>
    <w:rsid w:val="007E652C"/>
    <w:rsid w:val="007F069B"/>
    <w:rsid w:val="007F3FA8"/>
    <w:rsid w:val="007F5566"/>
    <w:rsid w:val="007F5DBA"/>
    <w:rsid w:val="007F6232"/>
    <w:rsid w:val="007F7FCE"/>
    <w:rsid w:val="0080002A"/>
    <w:rsid w:val="00802D4D"/>
    <w:rsid w:val="008030A4"/>
    <w:rsid w:val="0080433F"/>
    <w:rsid w:val="00805343"/>
    <w:rsid w:val="0080568A"/>
    <w:rsid w:val="00807448"/>
    <w:rsid w:val="008078A6"/>
    <w:rsid w:val="00814C1A"/>
    <w:rsid w:val="00816640"/>
    <w:rsid w:val="008167AB"/>
    <w:rsid w:val="00817167"/>
    <w:rsid w:val="00817339"/>
    <w:rsid w:val="008203E9"/>
    <w:rsid w:val="008205D4"/>
    <w:rsid w:val="008238FB"/>
    <w:rsid w:val="0082572C"/>
    <w:rsid w:val="00826197"/>
    <w:rsid w:val="00830687"/>
    <w:rsid w:val="0083150C"/>
    <w:rsid w:val="00832805"/>
    <w:rsid w:val="008343CA"/>
    <w:rsid w:val="0083521F"/>
    <w:rsid w:val="00840BC2"/>
    <w:rsid w:val="0084121B"/>
    <w:rsid w:val="00843CF8"/>
    <w:rsid w:val="008443E7"/>
    <w:rsid w:val="00844893"/>
    <w:rsid w:val="00844FC3"/>
    <w:rsid w:val="00846078"/>
    <w:rsid w:val="0084623C"/>
    <w:rsid w:val="008473B5"/>
    <w:rsid w:val="008508BC"/>
    <w:rsid w:val="00851FF8"/>
    <w:rsid w:val="00853302"/>
    <w:rsid w:val="00853AF1"/>
    <w:rsid w:val="0085451D"/>
    <w:rsid w:val="00854DDB"/>
    <w:rsid w:val="0085517A"/>
    <w:rsid w:val="00855F92"/>
    <w:rsid w:val="008563EC"/>
    <w:rsid w:val="008600DE"/>
    <w:rsid w:val="008622BA"/>
    <w:rsid w:val="0086297D"/>
    <w:rsid w:val="0086430D"/>
    <w:rsid w:val="00870D07"/>
    <w:rsid w:val="00872173"/>
    <w:rsid w:val="00872659"/>
    <w:rsid w:val="00873957"/>
    <w:rsid w:val="00874689"/>
    <w:rsid w:val="00874888"/>
    <w:rsid w:val="0087572F"/>
    <w:rsid w:val="00877090"/>
    <w:rsid w:val="00881107"/>
    <w:rsid w:val="00881F57"/>
    <w:rsid w:val="00884934"/>
    <w:rsid w:val="008849CA"/>
    <w:rsid w:val="0088526B"/>
    <w:rsid w:val="008859A5"/>
    <w:rsid w:val="00886BC0"/>
    <w:rsid w:val="00886E0C"/>
    <w:rsid w:val="0089171B"/>
    <w:rsid w:val="00891850"/>
    <w:rsid w:val="00893126"/>
    <w:rsid w:val="00894E28"/>
    <w:rsid w:val="008957CD"/>
    <w:rsid w:val="00895AB5"/>
    <w:rsid w:val="00896C6A"/>
    <w:rsid w:val="0089758D"/>
    <w:rsid w:val="00897C59"/>
    <w:rsid w:val="008A0756"/>
    <w:rsid w:val="008A0912"/>
    <w:rsid w:val="008A1ACE"/>
    <w:rsid w:val="008A2D60"/>
    <w:rsid w:val="008A32C4"/>
    <w:rsid w:val="008A3878"/>
    <w:rsid w:val="008A3A45"/>
    <w:rsid w:val="008A49F5"/>
    <w:rsid w:val="008A55F1"/>
    <w:rsid w:val="008A5957"/>
    <w:rsid w:val="008A5BD3"/>
    <w:rsid w:val="008A5CC5"/>
    <w:rsid w:val="008A706A"/>
    <w:rsid w:val="008B17A9"/>
    <w:rsid w:val="008B3534"/>
    <w:rsid w:val="008B4035"/>
    <w:rsid w:val="008B4099"/>
    <w:rsid w:val="008B5BD4"/>
    <w:rsid w:val="008C3504"/>
    <w:rsid w:val="008C4994"/>
    <w:rsid w:val="008C560C"/>
    <w:rsid w:val="008C5AB5"/>
    <w:rsid w:val="008C6781"/>
    <w:rsid w:val="008C67C3"/>
    <w:rsid w:val="008C67F0"/>
    <w:rsid w:val="008C7AC3"/>
    <w:rsid w:val="008C7ADB"/>
    <w:rsid w:val="008C7D9C"/>
    <w:rsid w:val="008D006C"/>
    <w:rsid w:val="008D33E2"/>
    <w:rsid w:val="008D3D61"/>
    <w:rsid w:val="008D3DF5"/>
    <w:rsid w:val="008D5048"/>
    <w:rsid w:val="008D7B81"/>
    <w:rsid w:val="008E055C"/>
    <w:rsid w:val="008E23E9"/>
    <w:rsid w:val="008E3CF5"/>
    <w:rsid w:val="008E560A"/>
    <w:rsid w:val="008E56ED"/>
    <w:rsid w:val="008F11AF"/>
    <w:rsid w:val="008F12F2"/>
    <w:rsid w:val="008F142E"/>
    <w:rsid w:val="008F2104"/>
    <w:rsid w:val="008F21C1"/>
    <w:rsid w:val="008F34AB"/>
    <w:rsid w:val="008F5A50"/>
    <w:rsid w:val="008F6C99"/>
    <w:rsid w:val="008F7F41"/>
    <w:rsid w:val="00904687"/>
    <w:rsid w:val="009048AF"/>
    <w:rsid w:val="00905F04"/>
    <w:rsid w:val="00905F97"/>
    <w:rsid w:val="00906E6A"/>
    <w:rsid w:val="0090787C"/>
    <w:rsid w:val="00910E67"/>
    <w:rsid w:val="00911247"/>
    <w:rsid w:val="0091158E"/>
    <w:rsid w:val="00912C7A"/>
    <w:rsid w:val="00914147"/>
    <w:rsid w:val="009145E6"/>
    <w:rsid w:val="009145FA"/>
    <w:rsid w:val="00917815"/>
    <w:rsid w:val="00922368"/>
    <w:rsid w:val="009234CD"/>
    <w:rsid w:val="00924827"/>
    <w:rsid w:val="00924955"/>
    <w:rsid w:val="0092558E"/>
    <w:rsid w:val="0092628D"/>
    <w:rsid w:val="00927A9C"/>
    <w:rsid w:val="00927E0D"/>
    <w:rsid w:val="00927EC4"/>
    <w:rsid w:val="00930325"/>
    <w:rsid w:val="00931956"/>
    <w:rsid w:val="00931D25"/>
    <w:rsid w:val="00931E91"/>
    <w:rsid w:val="009323B2"/>
    <w:rsid w:val="00932540"/>
    <w:rsid w:val="00934364"/>
    <w:rsid w:val="00937E81"/>
    <w:rsid w:val="00940947"/>
    <w:rsid w:val="0094206F"/>
    <w:rsid w:val="0094244F"/>
    <w:rsid w:val="00942B6F"/>
    <w:rsid w:val="00942CA3"/>
    <w:rsid w:val="00943EFA"/>
    <w:rsid w:val="00944133"/>
    <w:rsid w:val="00944AB5"/>
    <w:rsid w:val="0094544D"/>
    <w:rsid w:val="0094612C"/>
    <w:rsid w:val="00947996"/>
    <w:rsid w:val="009511A0"/>
    <w:rsid w:val="00952452"/>
    <w:rsid w:val="00953984"/>
    <w:rsid w:val="00954EE2"/>
    <w:rsid w:val="00955203"/>
    <w:rsid w:val="00957201"/>
    <w:rsid w:val="00960692"/>
    <w:rsid w:val="009619E7"/>
    <w:rsid w:val="00962BFB"/>
    <w:rsid w:val="00971187"/>
    <w:rsid w:val="009721C3"/>
    <w:rsid w:val="00972D27"/>
    <w:rsid w:val="00973CDC"/>
    <w:rsid w:val="00974701"/>
    <w:rsid w:val="00976941"/>
    <w:rsid w:val="00976AE7"/>
    <w:rsid w:val="009770ED"/>
    <w:rsid w:val="009771FD"/>
    <w:rsid w:val="0097749A"/>
    <w:rsid w:val="0097770F"/>
    <w:rsid w:val="00977BE3"/>
    <w:rsid w:val="009803AF"/>
    <w:rsid w:val="00980A30"/>
    <w:rsid w:val="00980F98"/>
    <w:rsid w:val="00981067"/>
    <w:rsid w:val="00982864"/>
    <w:rsid w:val="00982FF1"/>
    <w:rsid w:val="009831C1"/>
    <w:rsid w:val="00991A3C"/>
    <w:rsid w:val="0099582F"/>
    <w:rsid w:val="00995994"/>
    <w:rsid w:val="00997260"/>
    <w:rsid w:val="009A2E40"/>
    <w:rsid w:val="009A32C2"/>
    <w:rsid w:val="009A3B14"/>
    <w:rsid w:val="009A5906"/>
    <w:rsid w:val="009A6DA1"/>
    <w:rsid w:val="009A6E92"/>
    <w:rsid w:val="009B0BAD"/>
    <w:rsid w:val="009B1132"/>
    <w:rsid w:val="009B29DD"/>
    <w:rsid w:val="009B42AE"/>
    <w:rsid w:val="009B45CB"/>
    <w:rsid w:val="009B53D8"/>
    <w:rsid w:val="009B5AB2"/>
    <w:rsid w:val="009B6E7B"/>
    <w:rsid w:val="009C0068"/>
    <w:rsid w:val="009C17D1"/>
    <w:rsid w:val="009C19EB"/>
    <w:rsid w:val="009C3FCC"/>
    <w:rsid w:val="009C4527"/>
    <w:rsid w:val="009C460D"/>
    <w:rsid w:val="009C615F"/>
    <w:rsid w:val="009C6F92"/>
    <w:rsid w:val="009D01FB"/>
    <w:rsid w:val="009D118D"/>
    <w:rsid w:val="009D2919"/>
    <w:rsid w:val="009D2A0A"/>
    <w:rsid w:val="009D61A8"/>
    <w:rsid w:val="009D77F7"/>
    <w:rsid w:val="009E1E66"/>
    <w:rsid w:val="009E43A8"/>
    <w:rsid w:val="009E5935"/>
    <w:rsid w:val="009F0062"/>
    <w:rsid w:val="009F04B0"/>
    <w:rsid w:val="009F1ABC"/>
    <w:rsid w:val="009F3232"/>
    <w:rsid w:val="009F3B4F"/>
    <w:rsid w:val="009F3E18"/>
    <w:rsid w:val="009F4FFE"/>
    <w:rsid w:val="009F5F67"/>
    <w:rsid w:val="009F6C0C"/>
    <w:rsid w:val="009F71F9"/>
    <w:rsid w:val="00A003FB"/>
    <w:rsid w:val="00A0266C"/>
    <w:rsid w:val="00A02AF0"/>
    <w:rsid w:val="00A0407C"/>
    <w:rsid w:val="00A055CD"/>
    <w:rsid w:val="00A05731"/>
    <w:rsid w:val="00A0709F"/>
    <w:rsid w:val="00A073FF"/>
    <w:rsid w:val="00A07A2A"/>
    <w:rsid w:val="00A07D90"/>
    <w:rsid w:val="00A1045F"/>
    <w:rsid w:val="00A1134A"/>
    <w:rsid w:val="00A12896"/>
    <w:rsid w:val="00A14371"/>
    <w:rsid w:val="00A16899"/>
    <w:rsid w:val="00A168BB"/>
    <w:rsid w:val="00A17908"/>
    <w:rsid w:val="00A2139C"/>
    <w:rsid w:val="00A21A14"/>
    <w:rsid w:val="00A22076"/>
    <w:rsid w:val="00A23329"/>
    <w:rsid w:val="00A2333E"/>
    <w:rsid w:val="00A235CE"/>
    <w:rsid w:val="00A23B11"/>
    <w:rsid w:val="00A23B32"/>
    <w:rsid w:val="00A23D57"/>
    <w:rsid w:val="00A23FB4"/>
    <w:rsid w:val="00A24CB8"/>
    <w:rsid w:val="00A25321"/>
    <w:rsid w:val="00A25412"/>
    <w:rsid w:val="00A27AF4"/>
    <w:rsid w:val="00A3149D"/>
    <w:rsid w:val="00A32DCA"/>
    <w:rsid w:val="00A33BC5"/>
    <w:rsid w:val="00A33F92"/>
    <w:rsid w:val="00A348B6"/>
    <w:rsid w:val="00A370FC"/>
    <w:rsid w:val="00A4250C"/>
    <w:rsid w:val="00A439AC"/>
    <w:rsid w:val="00A53116"/>
    <w:rsid w:val="00A55B0A"/>
    <w:rsid w:val="00A561CD"/>
    <w:rsid w:val="00A56708"/>
    <w:rsid w:val="00A60EF8"/>
    <w:rsid w:val="00A61623"/>
    <w:rsid w:val="00A61675"/>
    <w:rsid w:val="00A61799"/>
    <w:rsid w:val="00A6183C"/>
    <w:rsid w:val="00A62888"/>
    <w:rsid w:val="00A64D8A"/>
    <w:rsid w:val="00A65146"/>
    <w:rsid w:val="00A67D13"/>
    <w:rsid w:val="00A67F48"/>
    <w:rsid w:val="00A7061B"/>
    <w:rsid w:val="00A71689"/>
    <w:rsid w:val="00A7172F"/>
    <w:rsid w:val="00A723BF"/>
    <w:rsid w:val="00A73014"/>
    <w:rsid w:val="00A742C2"/>
    <w:rsid w:val="00A745A7"/>
    <w:rsid w:val="00A74AEF"/>
    <w:rsid w:val="00A74FFA"/>
    <w:rsid w:val="00A75A68"/>
    <w:rsid w:val="00A75D9C"/>
    <w:rsid w:val="00A81D05"/>
    <w:rsid w:val="00A820A6"/>
    <w:rsid w:val="00A8348D"/>
    <w:rsid w:val="00A84E6F"/>
    <w:rsid w:val="00A8578C"/>
    <w:rsid w:val="00A86B25"/>
    <w:rsid w:val="00A908C4"/>
    <w:rsid w:val="00A90914"/>
    <w:rsid w:val="00A927BF"/>
    <w:rsid w:val="00A947A7"/>
    <w:rsid w:val="00A951D3"/>
    <w:rsid w:val="00A954EE"/>
    <w:rsid w:val="00A96E31"/>
    <w:rsid w:val="00AA155A"/>
    <w:rsid w:val="00AA18E7"/>
    <w:rsid w:val="00AA365C"/>
    <w:rsid w:val="00AA41A2"/>
    <w:rsid w:val="00AA510C"/>
    <w:rsid w:val="00AA5224"/>
    <w:rsid w:val="00AA77B3"/>
    <w:rsid w:val="00AB164F"/>
    <w:rsid w:val="00AB3100"/>
    <w:rsid w:val="00AB5531"/>
    <w:rsid w:val="00AC0777"/>
    <w:rsid w:val="00AC2178"/>
    <w:rsid w:val="00AC310B"/>
    <w:rsid w:val="00AC3641"/>
    <w:rsid w:val="00AC547A"/>
    <w:rsid w:val="00AD1A4D"/>
    <w:rsid w:val="00AD1AB5"/>
    <w:rsid w:val="00AD2BBA"/>
    <w:rsid w:val="00AD397B"/>
    <w:rsid w:val="00AD402F"/>
    <w:rsid w:val="00AD48E0"/>
    <w:rsid w:val="00AD5457"/>
    <w:rsid w:val="00AD6CB6"/>
    <w:rsid w:val="00AE0DAE"/>
    <w:rsid w:val="00AE1E1F"/>
    <w:rsid w:val="00AE4E07"/>
    <w:rsid w:val="00AE52E4"/>
    <w:rsid w:val="00AE627F"/>
    <w:rsid w:val="00AE676D"/>
    <w:rsid w:val="00AE68CA"/>
    <w:rsid w:val="00AE69F5"/>
    <w:rsid w:val="00AF0417"/>
    <w:rsid w:val="00AF076F"/>
    <w:rsid w:val="00AF087D"/>
    <w:rsid w:val="00AF09EE"/>
    <w:rsid w:val="00AF1B6C"/>
    <w:rsid w:val="00AF2722"/>
    <w:rsid w:val="00AF619B"/>
    <w:rsid w:val="00AF653E"/>
    <w:rsid w:val="00B000F9"/>
    <w:rsid w:val="00B00A9E"/>
    <w:rsid w:val="00B01192"/>
    <w:rsid w:val="00B014DC"/>
    <w:rsid w:val="00B02835"/>
    <w:rsid w:val="00B02C1F"/>
    <w:rsid w:val="00B0556A"/>
    <w:rsid w:val="00B06BD9"/>
    <w:rsid w:val="00B11A74"/>
    <w:rsid w:val="00B12810"/>
    <w:rsid w:val="00B12EC9"/>
    <w:rsid w:val="00B12F11"/>
    <w:rsid w:val="00B142B8"/>
    <w:rsid w:val="00B14E7F"/>
    <w:rsid w:val="00B15FBD"/>
    <w:rsid w:val="00B215EE"/>
    <w:rsid w:val="00B22969"/>
    <w:rsid w:val="00B2335D"/>
    <w:rsid w:val="00B24319"/>
    <w:rsid w:val="00B2484C"/>
    <w:rsid w:val="00B24BF1"/>
    <w:rsid w:val="00B31BA3"/>
    <w:rsid w:val="00B34709"/>
    <w:rsid w:val="00B34AC4"/>
    <w:rsid w:val="00B35544"/>
    <w:rsid w:val="00B35D74"/>
    <w:rsid w:val="00B35FED"/>
    <w:rsid w:val="00B40940"/>
    <w:rsid w:val="00B47DC9"/>
    <w:rsid w:val="00B50595"/>
    <w:rsid w:val="00B50984"/>
    <w:rsid w:val="00B56679"/>
    <w:rsid w:val="00B5698E"/>
    <w:rsid w:val="00B56CB0"/>
    <w:rsid w:val="00B573F1"/>
    <w:rsid w:val="00B6125A"/>
    <w:rsid w:val="00B613DD"/>
    <w:rsid w:val="00B6302D"/>
    <w:rsid w:val="00B63CE0"/>
    <w:rsid w:val="00B67D6E"/>
    <w:rsid w:val="00B73301"/>
    <w:rsid w:val="00B73AA6"/>
    <w:rsid w:val="00B73CB2"/>
    <w:rsid w:val="00B73E3D"/>
    <w:rsid w:val="00B7554F"/>
    <w:rsid w:val="00B768FA"/>
    <w:rsid w:val="00B8032F"/>
    <w:rsid w:val="00B80E35"/>
    <w:rsid w:val="00B81B93"/>
    <w:rsid w:val="00B85DED"/>
    <w:rsid w:val="00B86D03"/>
    <w:rsid w:val="00B90FA5"/>
    <w:rsid w:val="00B913BC"/>
    <w:rsid w:val="00B928A9"/>
    <w:rsid w:val="00B94D93"/>
    <w:rsid w:val="00B96C52"/>
    <w:rsid w:val="00BA03C4"/>
    <w:rsid w:val="00BA09A4"/>
    <w:rsid w:val="00BA387D"/>
    <w:rsid w:val="00BA4900"/>
    <w:rsid w:val="00BB067E"/>
    <w:rsid w:val="00BB14C6"/>
    <w:rsid w:val="00BB4ACC"/>
    <w:rsid w:val="00BB4C9A"/>
    <w:rsid w:val="00BB74D4"/>
    <w:rsid w:val="00BC13B1"/>
    <w:rsid w:val="00BC1F86"/>
    <w:rsid w:val="00BC2909"/>
    <w:rsid w:val="00BC3584"/>
    <w:rsid w:val="00BC40D0"/>
    <w:rsid w:val="00BC5EAF"/>
    <w:rsid w:val="00BC68CD"/>
    <w:rsid w:val="00BD0FBF"/>
    <w:rsid w:val="00BD1CC4"/>
    <w:rsid w:val="00BD2402"/>
    <w:rsid w:val="00BD463F"/>
    <w:rsid w:val="00BD4BF9"/>
    <w:rsid w:val="00BD586D"/>
    <w:rsid w:val="00BE0BEB"/>
    <w:rsid w:val="00BE15E5"/>
    <w:rsid w:val="00BE2FEA"/>
    <w:rsid w:val="00BE627C"/>
    <w:rsid w:val="00BE6B43"/>
    <w:rsid w:val="00BF2F69"/>
    <w:rsid w:val="00BF3D14"/>
    <w:rsid w:val="00BF51ED"/>
    <w:rsid w:val="00BF5451"/>
    <w:rsid w:val="00BF582F"/>
    <w:rsid w:val="00BF6D78"/>
    <w:rsid w:val="00BF7D1A"/>
    <w:rsid w:val="00C00F43"/>
    <w:rsid w:val="00C01A87"/>
    <w:rsid w:val="00C02540"/>
    <w:rsid w:val="00C04EDB"/>
    <w:rsid w:val="00C0509E"/>
    <w:rsid w:val="00C05477"/>
    <w:rsid w:val="00C061F5"/>
    <w:rsid w:val="00C06673"/>
    <w:rsid w:val="00C0787A"/>
    <w:rsid w:val="00C108B5"/>
    <w:rsid w:val="00C125F6"/>
    <w:rsid w:val="00C128C8"/>
    <w:rsid w:val="00C13B9A"/>
    <w:rsid w:val="00C1532D"/>
    <w:rsid w:val="00C21973"/>
    <w:rsid w:val="00C22D80"/>
    <w:rsid w:val="00C2344A"/>
    <w:rsid w:val="00C235B3"/>
    <w:rsid w:val="00C24DA2"/>
    <w:rsid w:val="00C2661A"/>
    <w:rsid w:val="00C27ED1"/>
    <w:rsid w:val="00C32439"/>
    <w:rsid w:val="00C32D77"/>
    <w:rsid w:val="00C33227"/>
    <w:rsid w:val="00C33F64"/>
    <w:rsid w:val="00C36C01"/>
    <w:rsid w:val="00C46CB4"/>
    <w:rsid w:val="00C519AE"/>
    <w:rsid w:val="00C5229C"/>
    <w:rsid w:val="00C54BA3"/>
    <w:rsid w:val="00C6198B"/>
    <w:rsid w:val="00C65257"/>
    <w:rsid w:val="00C65E9B"/>
    <w:rsid w:val="00C67862"/>
    <w:rsid w:val="00C67F14"/>
    <w:rsid w:val="00C74043"/>
    <w:rsid w:val="00C742A3"/>
    <w:rsid w:val="00C76587"/>
    <w:rsid w:val="00C76D04"/>
    <w:rsid w:val="00C76F82"/>
    <w:rsid w:val="00C8026F"/>
    <w:rsid w:val="00C81D58"/>
    <w:rsid w:val="00C83A31"/>
    <w:rsid w:val="00C83AC7"/>
    <w:rsid w:val="00C83C09"/>
    <w:rsid w:val="00C83E99"/>
    <w:rsid w:val="00C871AC"/>
    <w:rsid w:val="00C876E3"/>
    <w:rsid w:val="00C91960"/>
    <w:rsid w:val="00C94C3C"/>
    <w:rsid w:val="00C95FC8"/>
    <w:rsid w:val="00C96069"/>
    <w:rsid w:val="00C97195"/>
    <w:rsid w:val="00CA07FF"/>
    <w:rsid w:val="00CA240C"/>
    <w:rsid w:val="00CA2BB4"/>
    <w:rsid w:val="00CA3292"/>
    <w:rsid w:val="00CA48A8"/>
    <w:rsid w:val="00CA4FAA"/>
    <w:rsid w:val="00CA527E"/>
    <w:rsid w:val="00CA5E7A"/>
    <w:rsid w:val="00CA6A98"/>
    <w:rsid w:val="00CB0AA6"/>
    <w:rsid w:val="00CB1D27"/>
    <w:rsid w:val="00CB1DAB"/>
    <w:rsid w:val="00CB2E90"/>
    <w:rsid w:val="00CB38D3"/>
    <w:rsid w:val="00CB458A"/>
    <w:rsid w:val="00CB57A6"/>
    <w:rsid w:val="00CB6A42"/>
    <w:rsid w:val="00CC1526"/>
    <w:rsid w:val="00CC1D77"/>
    <w:rsid w:val="00CC2167"/>
    <w:rsid w:val="00CC2575"/>
    <w:rsid w:val="00CC28F1"/>
    <w:rsid w:val="00CC480F"/>
    <w:rsid w:val="00CC580E"/>
    <w:rsid w:val="00CC5E5B"/>
    <w:rsid w:val="00CC6240"/>
    <w:rsid w:val="00CC72D8"/>
    <w:rsid w:val="00CD05A1"/>
    <w:rsid w:val="00CD21F0"/>
    <w:rsid w:val="00CD3BB8"/>
    <w:rsid w:val="00CD3FE5"/>
    <w:rsid w:val="00CD401D"/>
    <w:rsid w:val="00CD5F03"/>
    <w:rsid w:val="00CD6024"/>
    <w:rsid w:val="00CE24EB"/>
    <w:rsid w:val="00CE2F7F"/>
    <w:rsid w:val="00CE3FC6"/>
    <w:rsid w:val="00CE442F"/>
    <w:rsid w:val="00CE4809"/>
    <w:rsid w:val="00CF12BE"/>
    <w:rsid w:val="00CF149F"/>
    <w:rsid w:val="00CF274A"/>
    <w:rsid w:val="00CF4294"/>
    <w:rsid w:val="00CF67A3"/>
    <w:rsid w:val="00CF6CA4"/>
    <w:rsid w:val="00CF6E1D"/>
    <w:rsid w:val="00CF7277"/>
    <w:rsid w:val="00CF7A78"/>
    <w:rsid w:val="00D00732"/>
    <w:rsid w:val="00D0076C"/>
    <w:rsid w:val="00D00A2B"/>
    <w:rsid w:val="00D04C6C"/>
    <w:rsid w:val="00D0553C"/>
    <w:rsid w:val="00D05DB9"/>
    <w:rsid w:val="00D10AB3"/>
    <w:rsid w:val="00D12668"/>
    <w:rsid w:val="00D13D2F"/>
    <w:rsid w:val="00D141F5"/>
    <w:rsid w:val="00D14571"/>
    <w:rsid w:val="00D15A43"/>
    <w:rsid w:val="00D162D7"/>
    <w:rsid w:val="00D16F4D"/>
    <w:rsid w:val="00D17642"/>
    <w:rsid w:val="00D17866"/>
    <w:rsid w:val="00D2037E"/>
    <w:rsid w:val="00D21526"/>
    <w:rsid w:val="00D226E4"/>
    <w:rsid w:val="00D23018"/>
    <w:rsid w:val="00D238FB"/>
    <w:rsid w:val="00D23EA1"/>
    <w:rsid w:val="00D261B8"/>
    <w:rsid w:val="00D26ABC"/>
    <w:rsid w:val="00D26C5D"/>
    <w:rsid w:val="00D276F5"/>
    <w:rsid w:val="00D3050C"/>
    <w:rsid w:val="00D31441"/>
    <w:rsid w:val="00D34095"/>
    <w:rsid w:val="00D344EF"/>
    <w:rsid w:val="00D36067"/>
    <w:rsid w:val="00D36832"/>
    <w:rsid w:val="00D40789"/>
    <w:rsid w:val="00D45789"/>
    <w:rsid w:val="00D46F5F"/>
    <w:rsid w:val="00D51EB6"/>
    <w:rsid w:val="00D5351A"/>
    <w:rsid w:val="00D53FDB"/>
    <w:rsid w:val="00D558C6"/>
    <w:rsid w:val="00D56ADA"/>
    <w:rsid w:val="00D62584"/>
    <w:rsid w:val="00D6386F"/>
    <w:rsid w:val="00D75185"/>
    <w:rsid w:val="00D75242"/>
    <w:rsid w:val="00D76343"/>
    <w:rsid w:val="00D7760B"/>
    <w:rsid w:val="00D8007B"/>
    <w:rsid w:val="00D83C29"/>
    <w:rsid w:val="00D84B80"/>
    <w:rsid w:val="00D85C73"/>
    <w:rsid w:val="00D8612A"/>
    <w:rsid w:val="00D866C4"/>
    <w:rsid w:val="00D86A14"/>
    <w:rsid w:val="00D86AC8"/>
    <w:rsid w:val="00D86C50"/>
    <w:rsid w:val="00D87345"/>
    <w:rsid w:val="00D905AD"/>
    <w:rsid w:val="00D90817"/>
    <w:rsid w:val="00D90C73"/>
    <w:rsid w:val="00D91908"/>
    <w:rsid w:val="00D9279B"/>
    <w:rsid w:val="00D9435B"/>
    <w:rsid w:val="00D94434"/>
    <w:rsid w:val="00D94B39"/>
    <w:rsid w:val="00D9573C"/>
    <w:rsid w:val="00D9602D"/>
    <w:rsid w:val="00D978DC"/>
    <w:rsid w:val="00DA3168"/>
    <w:rsid w:val="00DA3D6A"/>
    <w:rsid w:val="00DA3E0B"/>
    <w:rsid w:val="00DA3FE6"/>
    <w:rsid w:val="00DA50B6"/>
    <w:rsid w:val="00DA62E9"/>
    <w:rsid w:val="00DA673A"/>
    <w:rsid w:val="00DA71B9"/>
    <w:rsid w:val="00DA742E"/>
    <w:rsid w:val="00DA7AFA"/>
    <w:rsid w:val="00DB0472"/>
    <w:rsid w:val="00DB1E3E"/>
    <w:rsid w:val="00DB2074"/>
    <w:rsid w:val="00DB2B02"/>
    <w:rsid w:val="00DB307E"/>
    <w:rsid w:val="00DB6FC8"/>
    <w:rsid w:val="00DC0735"/>
    <w:rsid w:val="00DC0F6F"/>
    <w:rsid w:val="00DC102E"/>
    <w:rsid w:val="00DC189A"/>
    <w:rsid w:val="00DC45AE"/>
    <w:rsid w:val="00DC491F"/>
    <w:rsid w:val="00DC67FB"/>
    <w:rsid w:val="00DC6B93"/>
    <w:rsid w:val="00DC72BA"/>
    <w:rsid w:val="00DC75D3"/>
    <w:rsid w:val="00DD096D"/>
    <w:rsid w:val="00DD451F"/>
    <w:rsid w:val="00DD7955"/>
    <w:rsid w:val="00DE0747"/>
    <w:rsid w:val="00DE1944"/>
    <w:rsid w:val="00DE3C93"/>
    <w:rsid w:val="00DE4024"/>
    <w:rsid w:val="00DE47CD"/>
    <w:rsid w:val="00DE5131"/>
    <w:rsid w:val="00DE733E"/>
    <w:rsid w:val="00DE79A1"/>
    <w:rsid w:val="00DE7D60"/>
    <w:rsid w:val="00DF0A9A"/>
    <w:rsid w:val="00DF0BF3"/>
    <w:rsid w:val="00DF1951"/>
    <w:rsid w:val="00DF5381"/>
    <w:rsid w:val="00DF5D71"/>
    <w:rsid w:val="00DF73CD"/>
    <w:rsid w:val="00DF7408"/>
    <w:rsid w:val="00DF7D27"/>
    <w:rsid w:val="00DF7F6E"/>
    <w:rsid w:val="00E01198"/>
    <w:rsid w:val="00E02292"/>
    <w:rsid w:val="00E0268D"/>
    <w:rsid w:val="00E0497A"/>
    <w:rsid w:val="00E04B9E"/>
    <w:rsid w:val="00E04BE8"/>
    <w:rsid w:val="00E067DB"/>
    <w:rsid w:val="00E07BFE"/>
    <w:rsid w:val="00E11AF8"/>
    <w:rsid w:val="00E11EB5"/>
    <w:rsid w:val="00E128CB"/>
    <w:rsid w:val="00E146E1"/>
    <w:rsid w:val="00E16D0E"/>
    <w:rsid w:val="00E16D4F"/>
    <w:rsid w:val="00E1788B"/>
    <w:rsid w:val="00E20588"/>
    <w:rsid w:val="00E208AD"/>
    <w:rsid w:val="00E20E83"/>
    <w:rsid w:val="00E21253"/>
    <w:rsid w:val="00E21B05"/>
    <w:rsid w:val="00E22856"/>
    <w:rsid w:val="00E23C41"/>
    <w:rsid w:val="00E262DF"/>
    <w:rsid w:val="00E2767F"/>
    <w:rsid w:val="00E30702"/>
    <w:rsid w:val="00E31765"/>
    <w:rsid w:val="00E31CA4"/>
    <w:rsid w:val="00E32136"/>
    <w:rsid w:val="00E32994"/>
    <w:rsid w:val="00E329AE"/>
    <w:rsid w:val="00E33F54"/>
    <w:rsid w:val="00E3677F"/>
    <w:rsid w:val="00E40811"/>
    <w:rsid w:val="00E42069"/>
    <w:rsid w:val="00E47822"/>
    <w:rsid w:val="00E50CAB"/>
    <w:rsid w:val="00E50EC5"/>
    <w:rsid w:val="00E510B7"/>
    <w:rsid w:val="00E51A8D"/>
    <w:rsid w:val="00E53F29"/>
    <w:rsid w:val="00E55426"/>
    <w:rsid w:val="00E55D4D"/>
    <w:rsid w:val="00E56952"/>
    <w:rsid w:val="00E622AA"/>
    <w:rsid w:val="00E65001"/>
    <w:rsid w:val="00E65587"/>
    <w:rsid w:val="00E65C27"/>
    <w:rsid w:val="00E66EFA"/>
    <w:rsid w:val="00E733EC"/>
    <w:rsid w:val="00E73DC6"/>
    <w:rsid w:val="00E75BCF"/>
    <w:rsid w:val="00E77D2F"/>
    <w:rsid w:val="00E81AAB"/>
    <w:rsid w:val="00E81C07"/>
    <w:rsid w:val="00E824BF"/>
    <w:rsid w:val="00E82BBE"/>
    <w:rsid w:val="00E82DEA"/>
    <w:rsid w:val="00E8328E"/>
    <w:rsid w:val="00E87FD7"/>
    <w:rsid w:val="00E90009"/>
    <w:rsid w:val="00E915E1"/>
    <w:rsid w:val="00E91AC8"/>
    <w:rsid w:val="00E940F6"/>
    <w:rsid w:val="00E96BE0"/>
    <w:rsid w:val="00E974D5"/>
    <w:rsid w:val="00E97826"/>
    <w:rsid w:val="00EA26B7"/>
    <w:rsid w:val="00EA2893"/>
    <w:rsid w:val="00EA3E7F"/>
    <w:rsid w:val="00EA6BC7"/>
    <w:rsid w:val="00EA77B2"/>
    <w:rsid w:val="00EA793A"/>
    <w:rsid w:val="00EB1031"/>
    <w:rsid w:val="00EB1316"/>
    <w:rsid w:val="00EB40A5"/>
    <w:rsid w:val="00EB4F56"/>
    <w:rsid w:val="00EB745B"/>
    <w:rsid w:val="00EC104B"/>
    <w:rsid w:val="00EC2C78"/>
    <w:rsid w:val="00EC3E06"/>
    <w:rsid w:val="00EC3E50"/>
    <w:rsid w:val="00EC5E43"/>
    <w:rsid w:val="00EC5FBC"/>
    <w:rsid w:val="00EC7488"/>
    <w:rsid w:val="00EC77A0"/>
    <w:rsid w:val="00ED0765"/>
    <w:rsid w:val="00ED0A29"/>
    <w:rsid w:val="00ED0B60"/>
    <w:rsid w:val="00ED12C7"/>
    <w:rsid w:val="00ED27D3"/>
    <w:rsid w:val="00ED3082"/>
    <w:rsid w:val="00ED5445"/>
    <w:rsid w:val="00EE1D75"/>
    <w:rsid w:val="00EE25A4"/>
    <w:rsid w:val="00EE2939"/>
    <w:rsid w:val="00EE5363"/>
    <w:rsid w:val="00EE6726"/>
    <w:rsid w:val="00EE6F8F"/>
    <w:rsid w:val="00EE75E5"/>
    <w:rsid w:val="00EF033A"/>
    <w:rsid w:val="00EF24ED"/>
    <w:rsid w:val="00EF4A78"/>
    <w:rsid w:val="00EF580D"/>
    <w:rsid w:val="00EF5863"/>
    <w:rsid w:val="00EF63F5"/>
    <w:rsid w:val="00EF6E9A"/>
    <w:rsid w:val="00EF7D73"/>
    <w:rsid w:val="00F0007F"/>
    <w:rsid w:val="00F01C8D"/>
    <w:rsid w:val="00F02159"/>
    <w:rsid w:val="00F03ADD"/>
    <w:rsid w:val="00F03C69"/>
    <w:rsid w:val="00F03D54"/>
    <w:rsid w:val="00F04021"/>
    <w:rsid w:val="00F05E6E"/>
    <w:rsid w:val="00F06248"/>
    <w:rsid w:val="00F071CF"/>
    <w:rsid w:val="00F07CF7"/>
    <w:rsid w:val="00F07FB6"/>
    <w:rsid w:val="00F128F7"/>
    <w:rsid w:val="00F12B1F"/>
    <w:rsid w:val="00F20381"/>
    <w:rsid w:val="00F215A7"/>
    <w:rsid w:val="00F21F42"/>
    <w:rsid w:val="00F26789"/>
    <w:rsid w:val="00F26795"/>
    <w:rsid w:val="00F27B02"/>
    <w:rsid w:val="00F305AD"/>
    <w:rsid w:val="00F31DC9"/>
    <w:rsid w:val="00F35FBF"/>
    <w:rsid w:val="00F405B3"/>
    <w:rsid w:val="00F41551"/>
    <w:rsid w:val="00F416F9"/>
    <w:rsid w:val="00F42258"/>
    <w:rsid w:val="00F42C52"/>
    <w:rsid w:val="00F42F27"/>
    <w:rsid w:val="00F43522"/>
    <w:rsid w:val="00F44999"/>
    <w:rsid w:val="00F46425"/>
    <w:rsid w:val="00F46A39"/>
    <w:rsid w:val="00F47718"/>
    <w:rsid w:val="00F502D4"/>
    <w:rsid w:val="00F51444"/>
    <w:rsid w:val="00F514B1"/>
    <w:rsid w:val="00F54AEE"/>
    <w:rsid w:val="00F57515"/>
    <w:rsid w:val="00F575F2"/>
    <w:rsid w:val="00F604DD"/>
    <w:rsid w:val="00F60C19"/>
    <w:rsid w:val="00F610CA"/>
    <w:rsid w:val="00F610F7"/>
    <w:rsid w:val="00F61B79"/>
    <w:rsid w:val="00F61CE2"/>
    <w:rsid w:val="00F63E7F"/>
    <w:rsid w:val="00F656F3"/>
    <w:rsid w:val="00F71921"/>
    <w:rsid w:val="00F747F6"/>
    <w:rsid w:val="00F806A7"/>
    <w:rsid w:val="00F835E2"/>
    <w:rsid w:val="00F84042"/>
    <w:rsid w:val="00F84CC3"/>
    <w:rsid w:val="00F8543C"/>
    <w:rsid w:val="00F8549A"/>
    <w:rsid w:val="00F859D3"/>
    <w:rsid w:val="00F86242"/>
    <w:rsid w:val="00F86E7C"/>
    <w:rsid w:val="00F87171"/>
    <w:rsid w:val="00F87994"/>
    <w:rsid w:val="00F87D77"/>
    <w:rsid w:val="00F90F69"/>
    <w:rsid w:val="00F94623"/>
    <w:rsid w:val="00F94FE0"/>
    <w:rsid w:val="00F95418"/>
    <w:rsid w:val="00F95EF9"/>
    <w:rsid w:val="00F9605B"/>
    <w:rsid w:val="00F96759"/>
    <w:rsid w:val="00F973A9"/>
    <w:rsid w:val="00FA0286"/>
    <w:rsid w:val="00FA0E57"/>
    <w:rsid w:val="00FA158A"/>
    <w:rsid w:val="00FA2282"/>
    <w:rsid w:val="00FA2AAF"/>
    <w:rsid w:val="00FA2AC8"/>
    <w:rsid w:val="00FA3022"/>
    <w:rsid w:val="00FA3F07"/>
    <w:rsid w:val="00FA6142"/>
    <w:rsid w:val="00FB05B3"/>
    <w:rsid w:val="00FB1088"/>
    <w:rsid w:val="00FB42AF"/>
    <w:rsid w:val="00FB5159"/>
    <w:rsid w:val="00FB7F26"/>
    <w:rsid w:val="00FC18B1"/>
    <w:rsid w:val="00FC2613"/>
    <w:rsid w:val="00FC2F8A"/>
    <w:rsid w:val="00FC7010"/>
    <w:rsid w:val="00FC7249"/>
    <w:rsid w:val="00FD10E4"/>
    <w:rsid w:val="00FD1DDC"/>
    <w:rsid w:val="00FE185F"/>
    <w:rsid w:val="00FE5DD6"/>
    <w:rsid w:val="00FE7891"/>
    <w:rsid w:val="00FF1D81"/>
    <w:rsid w:val="00FF2965"/>
    <w:rsid w:val="00FF2A7B"/>
    <w:rsid w:val="00FF3FAA"/>
    <w:rsid w:val="00FF4498"/>
    <w:rsid w:val="00FF46EB"/>
    <w:rsid w:val="00FF64FE"/>
    <w:rsid w:val="00FF73BC"/>
    <w:rsid w:val="0127533C"/>
    <w:rsid w:val="018E7819"/>
    <w:rsid w:val="01A249C3"/>
    <w:rsid w:val="01C40DDD"/>
    <w:rsid w:val="01D34B7C"/>
    <w:rsid w:val="02070CCA"/>
    <w:rsid w:val="02F474A0"/>
    <w:rsid w:val="031B4B2D"/>
    <w:rsid w:val="0376513B"/>
    <w:rsid w:val="038D3451"/>
    <w:rsid w:val="03992590"/>
    <w:rsid w:val="03C35E5D"/>
    <w:rsid w:val="03EE2141"/>
    <w:rsid w:val="03EF5EB9"/>
    <w:rsid w:val="03FB0CEF"/>
    <w:rsid w:val="04047185"/>
    <w:rsid w:val="0442423B"/>
    <w:rsid w:val="045132E9"/>
    <w:rsid w:val="0471630E"/>
    <w:rsid w:val="04D45A04"/>
    <w:rsid w:val="04EA6DAD"/>
    <w:rsid w:val="04EB042F"/>
    <w:rsid w:val="04F33787"/>
    <w:rsid w:val="052476C0"/>
    <w:rsid w:val="054F6C10"/>
    <w:rsid w:val="05684981"/>
    <w:rsid w:val="0590462E"/>
    <w:rsid w:val="05A94838"/>
    <w:rsid w:val="05B64EE1"/>
    <w:rsid w:val="05B66C8F"/>
    <w:rsid w:val="05D4049D"/>
    <w:rsid w:val="05F67F28"/>
    <w:rsid w:val="064E5119"/>
    <w:rsid w:val="0680729D"/>
    <w:rsid w:val="068218BB"/>
    <w:rsid w:val="06A11AA2"/>
    <w:rsid w:val="06AB64EB"/>
    <w:rsid w:val="06BB1455"/>
    <w:rsid w:val="06C90C44"/>
    <w:rsid w:val="06F7755F"/>
    <w:rsid w:val="072B7963"/>
    <w:rsid w:val="07A11279"/>
    <w:rsid w:val="07CD3826"/>
    <w:rsid w:val="08A52168"/>
    <w:rsid w:val="08AA4743"/>
    <w:rsid w:val="08E82C52"/>
    <w:rsid w:val="09792F60"/>
    <w:rsid w:val="098B3F8E"/>
    <w:rsid w:val="098B616F"/>
    <w:rsid w:val="09B86495"/>
    <w:rsid w:val="09D63843"/>
    <w:rsid w:val="09FF02DA"/>
    <w:rsid w:val="0A25499B"/>
    <w:rsid w:val="0A735943"/>
    <w:rsid w:val="0A8D2745"/>
    <w:rsid w:val="0A9808F2"/>
    <w:rsid w:val="0AC349F2"/>
    <w:rsid w:val="0B0A5387"/>
    <w:rsid w:val="0B392A21"/>
    <w:rsid w:val="0B4B5E2D"/>
    <w:rsid w:val="0B61769D"/>
    <w:rsid w:val="0BA03CA5"/>
    <w:rsid w:val="0BE856C8"/>
    <w:rsid w:val="0BEA2356"/>
    <w:rsid w:val="0C017E2A"/>
    <w:rsid w:val="0C3F11F9"/>
    <w:rsid w:val="0C7B02EA"/>
    <w:rsid w:val="0C985340"/>
    <w:rsid w:val="0CA533CB"/>
    <w:rsid w:val="0CCB350A"/>
    <w:rsid w:val="0CDB0BCE"/>
    <w:rsid w:val="0DA7453D"/>
    <w:rsid w:val="0DC67C8B"/>
    <w:rsid w:val="0DEA1382"/>
    <w:rsid w:val="0E082052"/>
    <w:rsid w:val="0E2624D8"/>
    <w:rsid w:val="0E8213A6"/>
    <w:rsid w:val="0EC171F7"/>
    <w:rsid w:val="0EC71E62"/>
    <w:rsid w:val="0ED97B5E"/>
    <w:rsid w:val="0EEE01B5"/>
    <w:rsid w:val="0F824F30"/>
    <w:rsid w:val="0F890F70"/>
    <w:rsid w:val="0FC752E7"/>
    <w:rsid w:val="0FD801A0"/>
    <w:rsid w:val="101F5B81"/>
    <w:rsid w:val="105E662E"/>
    <w:rsid w:val="10797237"/>
    <w:rsid w:val="10E741A0"/>
    <w:rsid w:val="10F37688"/>
    <w:rsid w:val="11250AD7"/>
    <w:rsid w:val="11BC032D"/>
    <w:rsid w:val="11C076BB"/>
    <w:rsid w:val="1245313E"/>
    <w:rsid w:val="126006AE"/>
    <w:rsid w:val="1272218F"/>
    <w:rsid w:val="12723F3D"/>
    <w:rsid w:val="12B5207C"/>
    <w:rsid w:val="12E806F3"/>
    <w:rsid w:val="13844BF1"/>
    <w:rsid w:val="13DD5026"/>
    <w:rsid w:val="13E13C12"/>
    <w:rsid w:val="14445DAD"/>
    <w:rsid w:val="150258A7"/>
    <w:rsid w:val="15205ED3"/>
    <w:rsid w:val="153E45AB"/>
    <w:rsid w:val="156127D3"/>
    <w:rsid w:val="15CC7E09"/>
    <w:rsid w:val="15DC7989"/>
    <w:rsid w:val="15DF1725"/>
    <w:rsid w:val="15E2328D"/>
    <w:rsid w:val="165C7A79"/>
    <w:rsid w:val="16635D9C"/>
    <w:rsid w:val="166B6141"/>
    <w:rsid w:val="166E405A"/>
    <w:rsid w:val="16D72F09"/>
    <w:rsid w:val="16E318AE"/>
    <w:rsid w:val="1719707D"/>
    <w:rsid w:val="173F0600"/>
    <w:rsid w:val="175628D9"/>
    <w:rsid w:val="17650515"/>
    <w:rsid w:val="17C02ADC"/>
    <w:rsid w:val="17D71BCC"/>
    <w:rsid w:val="17FC2567"/>
    <w:rsid w:val="17FE5912"/>
    <w:rsid w:val="181B227F"/>
    <w:rsid w:val="18452D21"/>
    <w:rsid w:val="18455C50"/>
    <w:rsid w:val="185A6394"/>
    <w:rsid w:val="19603977"/>
    <w:rsid w:val="196D1903"/>
    <w:rsid w:val="197875C9"/>
    <w:rsid w:val="199A3BE7"/>
    <w:rsid w:val="19AD1CFF"/>
    <w:rsid w:val="19D46C86"/>
    <w:rsid w:val="19EA739D"/>
    <w:rsid w:val="1A09162B"/>
    <w:rsid w:val="1A0D5E60"/>
    <w:rsid w:val="1A1C3629"/>
    <w:rsid w:val="1A8C7B66"/>
    <w:rsid w:val="1A977BB8"/>
    <w:rsid w:val="1A9F4D39"/>
    <w:rsid w:val="1AA41354"/>
    <w:rsid w:val="1AB64BE3"/>
    <w:rsid w:val="1AB65028"/>
    <w:rsid w:val="1B481CDF"/>
    <w:rsid w:val="1B4E306E"/>
    <w:rsid w:val="1B7156DA"/>
    <w:rsid w:val="1BA64C58"/>
    <w:rsid w:val="1C1E440E"/>
    <w:rsid w:val="1CD221DF"/>
    <w:rsid w:val="1CED7032"/>
    <w:rsid w:val="1D0E6F59"/>
    <w:rsid w:val="1D76370F"/>
    <w:rsid w:val="1D980C47"/>
    <w:rsid w:val="1DB6507A"/>
    <w:rsid w:val="1DEF6D8A"/>
    <w:rsid w:val="1E14059F"/>
    <w:rsid w:val="1F38206B"/>
    <w:rsid w:val="1F5B189A"/>
    <w:rsid w:val="1F8A5DA8"/>
    <w:rsid w:val="201E3E0C"/>
    <w:rsid w:val="20415E2B"/>
    <w:rsid w:val="20611B4F"/>
    <w:rsid w:val="209B4FA7"/>
    <w:rsid w:val="20AD1CDC"/>
    <w:rsid w:val="20C77A6B"/>
    <w:rsid w:val="20CE1C59"/>
    <w:rsid w:val="20D94FBF"/>
    <w:rsid w:val="21425423"/>
    <w:rsid w:val="21621621"/>
    <w:rsid w:val="21867A05"/>
    <w:rsid w:val="21B262CA"/>
    <w:rsid w:val="21E72029"/>
    <w:rsid w:val="22C63AAE"/>
    <w:rsid w:val="22CC769A"/>
    <w:rsid w:val="232A03F9"/>
    <w:rsid w:val="23452DF2"/>
    <w:rsid w:val="235E6EFB"/>
    <w:rsid w:val="237C7AAB"/>
    <w:rsid w:val="249D12EE"/>
    <w:rsid w:val="24C06BE1"/>
    <w:rsid w:val="24DA4D22"/>
    <w:rsid w:val="25311A36"/>
    <w:rsid w:val="25493224"/>
    <w:rsid w:val="260D24A3"/>
    <w:rsid w:val="26762A57"/>
    <w:rsid w:val="26770E5C"/>
    <w:rsid w:val="2679334F"/>
    <w:rsid w:val="26EA4592"/>
    <w:rsid w:val="270A5318"/>
    <w:rsid w:val="27AC7D08"/>
    <w:rsid w:val="27B87321"/>
    <w:rsid w:val="27DD234C"/>
    <w:rsid w:val="27EE32ED"/>
    <w:rsid w:val="27F81FC7"/>
    <w:rsid w:val="280D16C3"/>
    <w:rsid w:val="287810A0"/>
    <w:rsid w:val="287C4F5B"/>
    <w:rsid w:val="28A037C7"/>
    <w:rsid w:val="28C130D1"/>
    <w:rsid w:val="28C5703A"/>
    <w:rsid w:val="29545585"/>
    <w:rsid w:val="29553353"/>
    <w:rsid w:val="29581C87"/>
    <w:rsid w:val="2969298F"/>
    <w:rsid w:val="299A6099"/>
    <w:rsid w:val="29A9603F"/>
    <w:rsid w:val="29AC06A8"/>
    <w:rsid w:val="29CE5DA6"/>
    <w:rsid w:val="29F714A0"/>
    <w:rsid w:val="29FC2197"/>
    <w:rsid w:val="2A565310"/>
    <w:rsid w:val="2A6D0D4D"/>
    <w:rsid w:val="2A8B2D5C"/>
    <w:rsid w:val="2AB54EB7"/>
    <w:rsid w:val="2AF10761"/>
    <w:rsid w:val="2AF303EE"/>
    <w:rsid w:val="2AF552B4"/>
    <w:rsid w:val="2AF6240B"/>
    <w:rsid w:val="2AF770E9"/>
    <w:rsid w:val="2B0E5D6E"/>
    <w:rsid w:val="2B986A84"/>
    <w:rsid w:val="2BA4397C"/>
    <w:rsid w:val="2BAC02E6"/>
    <w:rsid w:val="2BAE3DE1"/>
    <w:rsid w:val="2BB71CBF"/>
    <w:rsid w:val="2BE9493A"/>
    <w:rsid w:val="2C02295D"/>
    <w:rsid w:val="2C5129BE"/>
    <w:rsid w:val="2C703E76"/>
    <w:rsid w:val="2C92208F"/>
    <w:rsid w:val="2CB25B52"/>
    <w:rsid w:val="2CCD5AEE"/>
    <w:rsid w:val="2D0B799C"/>
    <w:rsid w:val="2D381719"/>
    <w:rsid w:val="2DA71A77"/>
    <w:rsid w:val="2DAA682A"/>
    <w:rsid w:val="2E6D7F83"/>
    <w:rsid w:val="2E791CCC"/>
    <w:rsid w:val="2E9F5C62"/>
    <w:rsid w:val="2EA63734"/>
    <w:rsid w:val="2EAE5968"/>
    <w:rsid w:val="2F1E302B"/>
    <w:rsid w:val="2F7B222C"/>
    <w:rsid w:val="2F933586"/>
    <w:rsid w:val="2FCD4A51"/>
    <w:rsid w:val="2FE204FD"/>
    <w:rsid w:val="2FFBAF90"/>
    <w:rsid w:val="30393E95"/>
    <w:rsid w:val="30446AC1"/>
    <w:rsid w:val="30A532D8"/>
    <w:rsid w:val="30DB0F9E"/>
    <w:rsid w:val="31017409"/>
    <w:rsid w:val="310C4889"/>
    <w:rsid w:val="312E5A3D"/>
    <w:rsid w:val="3185209E"/>
    <w:rsid w:val="31D50F89"/>
    <w:rsid w:val="31F1357D"/>
    <w:rsid w:val="32A77C09"/>
    <w:rsid w:val="32A852AA"/>
    <w:rsid w:val="32D5556C"/>
    <w:rsid w:val="33192CB4"/>
    <w:rsid w:val="3340522B"/>
    <w:rsid w:val="33443936"/>
    <w:rsid w:val="33DB56AB"/>
    <w:rsid w:val="33F64577"/>
    <w:rsid w:val="343B01DB"/>
    <w:rsid w:val="34401C96"/>
    <w:rsid w:val="348579ED"/>
    <w:rsid w:val="34CD24D2"/>
    <w:rsid w:val="34E24AFB"/>
    <w:rsid w:val="35212F7E"/>
    <w:rsid w:val="353F23AA"/>
    <w:rsid w:val="35490A74"/>
    <w:rsid w:val="35583D65"/>
    <w:rsid w:val="357D18FB"/>
    <w:rsid w:val="3589141A"/>
    <w:rsid w:val="35F26FC0"/>
    <w:rsid w:val="35FA7C22"/>
    <w:rsid w:val="361C2C55"/>
    <w:rsid w:val="3632560E"/>
    <w:rsid w:val="364C4922"/>
    <w:rsid w:val="367B5207"/>
    <w:rsid w:val="36976979"/>
    <w:rsid w:val="36A71B70"/>
    <w:rsid w:val="36AB2268"/>
    <w:rsid w:val="36F34D9D"/>
    <w:rsid w:val="3701689F"/>
    <w:rsid w:val="372C6501"/>
    <w:rsid w:val="37435C7C"/>
    <w:rsid w:val="37476E97"/>
    <w:rsid w:val="376764E9"/>
    <w:rsid w:val="37B12DBD"/>
    <w:rsid w:val="37C15D3C"/>
    <w:rsid w:val="38621630"/>
    <w:rsid w:val="388E3A1B"/>
    <w:rsid w:val="3895077D"/>
    <w:rsid w:val="392C0A3B"/>
    <w:rsid w:val="39B478CB"/>
    <w:rsid w:val="3A064DE8"/>
    <w:rsid w:val="3A5B5233"/>
    <w:rsid w:val="3A674F97"/>
    <w:rsid w:val="3A7D6B37"/>
    <w:rsid w:val="3A862FEF"/>
    <w:rsid w:val="3AD42AB4"/>
    <w:rsid w:val="3B251BE5"/>
    <w:rsid w:val="3B6A5ED0"/>
    <w:rsid w:val="3B7D5919"/>
    <w:rsid w:val="3B9603E3"/>
    <w:rsid w:val="3C073099"/>
    <w:rsid w:val="3C123177"/>
    <w:rsid w:val="3C131D90"/>
    <w:rsid w:val="3C4348FE"/>
    <w:rsid w:val="3C9623FA"/>
    <w:rsid w:val="3CAF1767"/>
    <w:rsid w:val="3CAF4480"/>
    <w:rsid w:val="3D141F11"/>
    <w:rsid w:val="3D49081C"/>
    <w:rsid w:val="3D615793"/>
    <w:rsid w:val="3D6D1FB8"/>
    <w:rsid w:val="3DA0043E"/>
    <w:rsid w:val="3DBA52B4"/>
    <w:rsid w:val="3E0B50C2"/>
    <w:rsid w:val="3E0E003E"/>
    <w:rsid w:val="3E1153F7"/>
    <w:rsid w:val="3E4934B1"/>
    <w:rsid w:val="3E7E5337"/>
    <w:rsid w:val="3E9636AA"/>
    <w:rsid w:val="3EBA1977"/>
    <w:rsid w:val="3EF97A76"/>
    <w:rsid w:val="3F684F93"/>
    <w:rsid w:val="3F9C2789"/>
    <w:rsid w:val="3FCD5576"/>
    <w:rsid w:val="3FF1742D"/>
    <w:rsid w:val="401F2446"/>
    <w:rsid w:val="404228F2"/>
    <w:rsid w:val="40641810"/>
    <w:rsid w:val="40764487"/>
    <w:rsid w:val="40A9471F"/>
    <w:rsid w:val="40EC3098"/>
    <w:rsid w:val="40FC5196"/>
    <w:rsid w:val="41166258"/>
    <w:rsid w:val="414D77A0"/>
    <w:rsid w:val="41546D80"/>
    <w:rsid w:val="41A41AB6"/>
    <w:rsid w:val="41DD63F0"/>
    <w:rsid w:val="41E32D1F"/>
    <w:rsid w:val="41FB5038"/>
    <w:rsid w:val="425D3138"/>
    <w:rsid w:val="42A258CA"/>
    <w:rsid w:val="42C13FA2"/>
    <w:rsid w:val="42C14EA7"/>
    <w:rsid w:val="42E34F87"/>
    <w:rsid w:val="432E43FE"/>
    <w:rsid w:val="434F6351"/>
    <w:rsid w:val="43684178"/>
    <w:rsid w:val="437E0F1C"/>
    <w:rsid w:val="43884ABF"/>
    <w:rsid w:val="438A4CDB"/>
    <w:rsid w:val="43D9531B"/>
    <w:rsid w:val="43E20674"/>
    <w:rsid w:val="44386D43"/>
    <w:rsid w:val="446077EA"/>
    <w:rsid w:val="44987659"/>
    <w:rsid w:val="44EC52A9"/>
    <w:rsid w:val="44F01872"/>
    <w:rsid w:val="45B27D1A"/>
    <w:rsid w:val="45B57C45"/>
    <w:rsid w:val="45B778DE"/>
    <w:rsid w:val="45CE4E00"/>
    <w:rsid w:val="46104457"/>
    <w:rsid w:val="462F56C6"/>
    <w:rsid w:val="463F1DAD"/>
    <w:rsid w:val="464F6AE4"/>
    <w:rsid w:val="465146A1"/>
    <w:rsid w:val="46A63670"/>
    <w:rsid w:val="47187A06"/>
    <w:rsid w:val="477B5067"/>
    <w:rsid w:val="478A7058"/>
    <w:rsid w:val="478C2DB8"/>
    <w:rsid w:val="479331AF"/>
    <w:rsid w:val="47FE792F"/>
    <w:rsid w:val="481903DC"/>
    <w:rsid w:val="481A79B4"/>
    <w:rsid w:val="48214E4D"/>
    <w:rsid w:val="4839282C"/>
    <w:rsid w:val="48861F15"/>
    <w:rsid w:val="48B00D40"/>
    <w:rsid w:val="48FE4B50"/>
    <w:rsid w:val="49025314"/>
    <w:rsid w:val="490270C2"/>
    <w:rsid w:val="49093FDF"/>
    <w:rsid w:val="49171D3A"/>
    <w:rsid w:val="492928A1"/>
    <w:rsid w:val="495C67D2"/>
    <w:rsid w:val="49D071C0"/>
    <w:rsid w:val="49D13C20"/>
    <w:rsid w:val="49DF11B1"/>
    <w:rsid w:val="4A04046D"/>
    <w:rsid w:val="4A3C1FD9"/>
    <w:rsid w:val="4A4628E8"/>
    <w:rsid w:val="4A776325"/>
    <w:rsid w:val="4A8835F7"/>
    <w:rsid w:val="4A98555D"/>
    <w:rsid w:val="4AFA0C04"/>
    <w:rsid w:val="4B172048"/>
    <w:rsid w:val="4B306168"/>
    <w:rsid w:val="4B414402"/>
    <w:rsid w:val="4B4A63D8"/>
    <w:rsid w:val="4B662CC3"/>
    <w:rsid w:val="4BA95150"/>
    <w:rsid w:val="4BCD67FA"/>
    <w:rsid w:val="4BDF193C"/>
    <w:rsid w:val="4C06688C"/>
    <w:rsid w:val="4C1C2AD5"/>
    <w:rsid w:val="4C5919D3"/>
    <w:rsid w:val="4C687979"/>
    <w:rsid w:val="4C703E8C"/>
    <w:rsid w:val="4CD6689C"/>
    <w:rsid w:val="4CF96615"/>
    <w:rsid w:val="4D082F70"/>
    <w:rsid w:val="4D0E4110"/>
    <w:rsid w:val="4D4001B9"/>
    <w:rsid w:val="4D554D67"/>
    <w:rsid w:val="4DB91466"/>
    <w:rsid w:val="4DC6248D"/>
    <w:rsid w:val="4E172D37"/>
    <w:rsid w:val="4E7740AE"/>
    <w:rsid w:val="4E7E368F"/>
    <w:rsid w:val="4F0500A3"/>
    <w:rsid w:val="4F905428"/>
    <w:rsid w:val="4FC3209A"/>
    <w:rsid w:val="4FD93710"/>
    <w:rsid w:val="4FE47521"/>
    <w:rsid w:val="4FFD46C8"/>
    <w:rsid w:val="50542799"/>
    <w:rsid w:val="5080141E"/>
    <w:rsid w:val="5099686F"/>
    <w:rsid w:val="50AC6DEA"/>
    <w:rsid w:val="50B60EBE"/>
    <w:rsid w:val="50F708E7"/>
    <w:rsid w:val="510333A5"/>
    <w:rsid w:val="51131C92"/>
    <w:rsid w:val="51363DAD"/>
    <w:rsid w:val="5167040A"/>
    <w:rsid w:val="518965D2"/>
    <w:rsid w:val="51FC6DA4"/>
    <w:rsid w:val="52105472"/>
    <w:rsid w:val="522804D5"/>
    <w:rsid w:val="523C1897"/>
    <w:rsid w:val="52654869"/>
    <w:rsid w:val="527F2FA1"/>
    <w:rsid w:val="529A56E5"/>
    <w:rsid w:val="532145E9"/>
    <w:rsid w:val="53456529"/>
    <w:rsid w:val="536F3DE2"/>
    <w:rsid w:val="537D79F7"/>
    <w:rsid w:val="53B06098"/>
    <w:rsid w:val="53DB0657"/>
    <w:rsid w:val="53DF0EB5"/>
    <w:rsid w:val="5408682A"/>
    <w:rsid w:val="54166C9E"/>
    <w:rsid w:val="54372316"/>
    <w:rsid w:val="547054BC"/>
    <w:rsid w:val="54D470BE"/>
    <w:rsid w:val="54FF489B"/>
    <w:rsid w:val="5503044A"/>
    <w:rsid w:val="551B39E5"/>
    <w:rsid w:val="55801A9A"/>
    <w:rsid w:val="559317CE"/>
    <w:rsid w:val="55B42837"/>
    <w:rsid w:val="55E3448E"/>
    <w:rsid w:val="55EDA706"/>
    <w:rsid w:val="568832FC"/>
    <w:rsid w:val="56A62938"/>
    <w:rsid w:val="56F95FA8"/>
    <w:rsid w:val="57265E37"/>
    <w:rsid w:val="573838FA"/>
    <w:rsid w:val="57B17FCE"/>
    <w:rsid w:val="57BB631D"/>
    <w:rsid w:val="57E83927"/>
    <w:rsid w:val="57F069E4"/>
    <w:rsid w:val="58272BAC"/>
    <w:rsid w:val="58693E31"/>
    <w:rsid w:val="58883859"/>
    <w:rsid w:val="5897524F"/>
    <w:rsid w:val="589F2FA7"/>
    <w:rsid w:val="58AE2DC2"/>
    <w:rsid w:val="58C432C8"/>
    <w:rsid w:val="58CF5AF8"/>
    <w:rsid w:val="590B57AB"/>
    <w:rsid w:val="592866D1"/>
    <w:rsid w:val="59340A84"/>
    <w:rsid w:val="594A2AEB"/>
    <w:rsid w:val="59897431"/>
    <w:rsid w:val="59941947"/>
    <w:rsid w:val="59B61AD7"/>
    <w:rsid w:val="59C04D68"/>
    <w:rsid w:val="59C64753"/>
    <w:rsid w:val="5A45523F"/>
    <w:rsid w:val="5A601E9A"/>
    <w:rsid w:val="5AB916CC"/>
    <w:rsid w:val="5AD335CF"/>
    <w:rsid w:val="5B0662CB"/>
    <w:rsid w:val="5B185E74"/>
    <w:rsid w:val="5B2353A2"/>
    <w:rsid w:val="5B291D9C"/>
    <w:rsid w:val="5B8878FB"/>
    <w:rsid w:val="5BBB7CD0"/>
    <w:rsid w:val="5BD20B76"/>
    <w:rsid w:val="5BDC2EC5"/>
    <w:rsid w:val="5BDE751B"/>
    <w:rsid w:val="5BF6EE9C"/>
    <w:rsid w:val="5C025303"/>
    <w:rsid w:val="5C136ECE"/>
    <w:rsid w:val="5C1C4DCE"/>
    <w:rsid w:val="5C922E1D"/>
    <w:rsid w:val="5C970A56"/>
    <w:rsid w:val="5CA73F12"/>
    <w:rsid w:val="5D4504B0"/>
    <w:rsid w:val="5D662FA0"/>
    <w:rsid w:val="5D700646"/>
    <w:rsid w:val="5D88237C"/>
    <w:rsid w:val="5DD15589"/>
    <w:rsid w:val="5E0324CA"/>
    <w:rsid w:val="5E202C46"/>
    <w:rsid w:val="5E2A3532"/>
    <w:rsid w:val="5E587A58"/>
    <w:rsid w:val="5E5A422C"/>
    <w:rsid w:val="5E875D0D"/>
    <w:rsid w:val="5E8D2864"/>
    <w:rsid w:val="5EA11C5F"/>
    <w:rsid w:val="5EB76DCA"/>
    <w:rsid w:val="5ECC3FA2"/>
    <w:rsid w:val="5ED05841"/>
    <w:rsid w:val="5EF01552"/>
    <w:rsid w:val="5EF11380"/>
    <w:rsid w:val="5F074810"/>
    <w:rsid w:val="5F1310D4"/>
    <w:rsid w:val="5F1B1BF3"/>
    <w:rsid w:val="5F3F03FE"/>
    <w:rsid w:val="5F7D55A9"/>
    <w:rsid w:val="5FDB2A84"/>
    <w:rsid w:val="5FEC48FC"/>
    <w:rsid w:val="5FEFBF97"/>
    <w:rsid w:val="603B7410"/>
    <w:rsid w:val="603F5309"/>
    <w:rsid w:val="60A56859"/>
    <w:rsid w:val="60AC4168"/>
    <w:rsid w:val="60E43825"/>
    <w:rsid w:val="60E53BF6"/>
    <w:rsid w:val="60FD0443"/>
    <w:rsid w:val="61137C66"/>
    <w:rsid w:val="611F03B9"/>
    <w:rsid w:val="616353F5"/>
    <w:rsid w:val="618741B1"/>
    <w:rsid w:val="61A06245"/>
    <w:rsid w:val="61B054B5"/>
    <w:rsid w:val="61BC3E5A"/>
    <w:rsid w:val="61F53D3A"/>
    <w:rsid w:val="620A5BE8"/>
    <w:rsid w:val="621A414D"/>
    <w:rsid w:val="623E4516"/>
    <w:rsid w:val="628366D3"/>
    <w:rsid w:val="628A7254"/>
    <w:rsid w:val="62DD39C2"/>
    <w:rsid w:val="62F92E8C"/>
    <w:rsid w:val="630A1AD1"/>
    <w:rsid w:val="63666773"/>
    <w:rsid w:val="63957059"/>
    <w:rsid w:val="63ED2F67"/>
    <w:rsid w:val="63F36A7C"/>
    <w:rsid w:val="63FABCB6"/>
    <w:rsid w:val="640332EE"/>
    <w:rsid w:val="64145566"/>
    <w:rsid w:val="64502F80"/>
    <w:rsid w:val="64775CE1"/>
    <w:rsid w:val="64A532CB"/>
    <w:rsid w:val="64B21CA3"/>
    <w:rsid w:val="65DD0AAC"/>
    <w:rsid w:val="65EF7EE7"/>
    <w:rsid w:val="667444A2"/>
    <w:rsid w:val="66754F1F"/>
    <w:rsid w:val="66756922"/>
    <w:rsid w:val="6682703B"/>
    <w:rsid w:val="669C1C1A"/>
    <w:rsid w:val="66D77A70"/>
    <w:rsid w:val="66F63758"/>
    <w:rsid w:val="670A5668"/>
    <w:rsid w:val="67140294"/>
    <w:rsid w:val="673E3563"/>
    <w:rsid w:val="674206FB"/>
    <w:rsid w:val="6751633C"/>
    <w:rsid w:val="67654F94"/>
    <w:rsid w:val="67786EB7"/>
    <w:rsid w:val="67A41144"/>
    <w:rsid w:val="67B35CFF"/>
    <w:rsid w:val="67D877A1"/>
    <w:rsid w:val="680E2F36"/>
    <w:rsid w:val="6861368C"/>
    <w:rsid w:val="68633444"/>
    <w:rsid w:val="68655FB9"/>
    <w:rsid w:val="688D6729"/>
    <w:rsid w:val="68AF4719"/>
    <w:rsid w:val="68B735CD"/>
    <w:rsid w:val="68D10FB8"/>
    <w:rsid w:val="68FA017F"/>
    <w:rsid w:val="69030E7F"/>
    <w:rsid w:val="69217B6C"/>
    <w:rsid w:val="69270753"/>
    <w:rsid w:val="69787B64"/>
    <w:rsid w:val="69C72A7F"/>
    <w:rsid w:val="69CA0293"/>
    <w:rsid w:val="69D81A4D"/>
    <w:rsid w:val="69DD52B6"/>
    <w:rsid w:val="6A11270F"/>
    <w:rsid w:val="6A8D7765"/>
    <w:rsid w:val="6ACB20FD"/>
    <w:rsid w:val="6B142E90"/>
    <w:rsid w:val="6B5B2936"/>
    <w:rsid w:val="6B7A6B96"/>
    <w:rsid w:val="6BE97F42"/>
    <w:rsid w:val="6BEC143B"/>
    <w:rsid w:val="6BFF43B5"/>
    <w:rsid w:val="6C052B01"/>
    <w:rsid w:val="6C104556"/>
    <w:rsid w:val="6C4D6722"/>
    <w:rsid w:val="6C5C5955"/>
    <w:rsid w:val="6C7B6DA8"/>
    <w:rsid w:val="6CC27A7A"/>
    <w:rsid w:val="6CEC5703"/>
    <w:rsid w:val="6D1B5074"/>
    <w:rsid w:val="6D342279"/>
    <w:rsid w:val="6D357E98"/>
    <w:rsid w:val="6D5533B5"/>
    <w:rsid w:val="6D8A305E"/>
    <w:rsid w:val="6DAA5EF7"/>
    <w:rsid w:val="6DC20A4A"/>
    <w:rsid w:val="6E1D4EF5"/>
    <w:rsid w:val="6E7315F8"/>
    <w:rsid w:val="6E8B1784"/>
    <w:rsid w:val="6E944394"/>
    <w:rsid w:val="6E99310B"/>
    <w:rsid w:val="6E9E308E"/>
    <w:rsid w:val="6ED21161"/>
    <w:rsid w:val="6EDD138E"/>
    <w:rsid w:val="6EE573DC"/>
    <w:rsid w:val="6EF5454E"/>
    <w:rsid w:val="6F375468"/>
    <w:rsid w:val="6F3E02CD"/>
    <w:rsid w:val="6F4B2EBA"/>
    <w:rsid w:val="6F7C2783"/>
    <w:rsid w:val="6F834209"/>
    <w:rsid w:val="6FE078AE"/>
    <w:rsid w:val="6FE211DA"/>
    <w:rsid w:val="700E61C9"/>
    <w:rsid w:val="70104FAC"/>
    <w:rsid w:val="70124F0C"/>
    <w:rsid w:val="702972AB"/>
    <w:rsid w:val="70342392"/>
    <w:rsid w:val="70385286"/>
    <w:rsid w:val="705E74E5"/>
    <w:rsid w:val="70DE2AA3"/>
    <w:rsid w:val="71107D1F"/>
    <w:rsid w:val="711772FF"/>
    <w:rsid w:val="71237A52"/>
    <w:rsid w:val="71413A82"/>
    <w:rsid w:val="71690E42"/>
    <w:rsid w:val="71A20982"/>
    <w:rsid w:val="71A32941"/>
    <w:rsid w:val="71A36DE5"/>
    <w:rsid w:val="71AB5C99"/>
    <w:rsid w:val="72091886"/>
    <w:rsid w:val="72121874"/>
    <w:rsid w:val="72330587"/>
    <w:rsid w:val="725F0CB0"/>
    <w:rsid w:val="727951AB"/>
    <w:rsid w:val="729A4042"/>
    <w:rsid w:val="72AE3C93"/>
    <w:rsid w:val="72BD4216"/>
    <w:rsid w:val="72CB68AB"/>
    <w:rsid w:val="72D646DC"/>
    <w:rsid w:val="73025D8D"/>
    <w:rsid w:val="73302F9D"/>
    <w:rsid w:val="734C749C"/>
    <w:rsid w:val="73572787"/>
    <w:rsid w:val="7364055E"/>
    <w:rsid w:val="737E3665"/>
    <w:rsid w:val="73F25E01"/>
    <w:rsid w:val="742C30C1"/>
    <w:rsid w:val="74492120"/>
    <w:rsid w:val="746A3BEA"/>
    <w:rsid w:val="746D192C"/>
    <w:rsid w:val="747846C3"/>
    <w:rsid w:val="74A10225"/>
    <w:rsid w:val="74B55EA7"/>
    <w:rsid w:val="74D23F70"/>
    <w:rsid w:val="755C4936"/>
    <w:rsid w:val="758C3BD9"/>
    <w:rsid w:val="758C63E9"/>
    <w:rsid w:val="759947A3"/>
    <w:rsid w:val="75AF5D58"/>
    <w:rsid w:val="75C612F4"/>
    <w:rsid w:val="75ED3E14"/>
    <w:rsid w:val="760C05B4"/>
    <w:rsid w:val="761262E7"/>
    <w:rsid w:val="7630676D"/>
    <w:rsid w:val="766D25C5"/>
    <w:rsid w:val="7675370F"/>
    <w:rsid w:val="76954AA4"/>
    <w:rsid w:val="76A367A8"/>
    <w:rsid w:val="76C03F95"/>
    <w:rsid w:val="76D970BF"/>
    <w:rsid w:val="77242776"/>
    <w:rsid w:val="772A140E"/>
    <w:rsid w:val="77521091"/>
    <w:rsid w:val="77A8510C"/>
    <w:rsid w:val="77B10E5A"/>
    <w:rsid w:val="77D45F4A"/>
    <w:rsid w:val="77D71596"/>
    <w:rsid w:val="78047D88"/>
    <w:rsid w:val="78191187"/>
    <w:rsid w:val="784A41DA"/>
    <w:rsid w:val="78777550"/>
    <w:rsid w:val="78B10039"/>
    <w:rsid w:val="78ED2726"/>
    <w:rsid w:val="79002FC3"/>
    <w:rsid w:val="7982626B"/>
    <w:rsid w:val="79DDB7EE"/>
    <w:rsid w:val="79E56C2A"/>
    <w:rsid w:val="79ED32F3"/>
    <w:rsid w:val="7A4C04B1"/>
    <w:rsid w:val="7AC34054"/>
    <w:rsid w:val="7B197740"/>
    <w:rsid w:val="7B1C0B89"/>
    <w:rsid w:val="7BA06EEA"/>
    <w:rsid w:val="7C0C3F51"/>
    <w:rsid w:val="7C394A6D"/>
    <w:rsid w:val="7C4A18F4"/>
    <w:rsid w:val="7C605FFE"/>
    <w:rsid w:val="7CCB71F0"/>
    <w:rsid w:val="7CEE6868"/>
    <w:rsid w:val="7D0F3580"/>
    <w:rsid w:val="7D1E1A15"/>
    <w:rsid w:val="7D5B4A17"/>
    <w:rsid w:val="7DA15D4C"/>
    <w:rsid w:val="7DE3546C"/>
    <w:rsid w:val="7E484F9C"/>
    <w:rsid w:val="7E6B34A1"/>
    <w:rsid w:val="7E9C369B"/>
    <w:rsid w:val="7ECACFAF"/>
    <w:rsid w:val="7F346966"/>
    <w:rsid w:val="7F915810"/>
    <w:rsid w:val="7F9E0BEB"/>
    <w:rsid w:val="7FC3453B"/>
    <w:rsid w:val="7FCE0BA8"/>
    <w:rsid w:val="7FE44850"/>
    <w:rsid w:val="7FFA24CE"/>
    <w:rsid w:val="9FDAB6FA"/>
    <w:rsid w:val="ABB343B3"/>
    <w:rsid w:val="BAA9E07E"/>
    <w:rsid w:val="BD8E5963"/>
    <w:rsid w:val="BDB3A200"/>
    <w:rsid w:val="BFFE4015"/>
    <w:rsid w:val="D5BFBD4F"/>
    <w:rsid w:val="DCBD5F12"/>
    <w:rsid w:val="DD7FE52E"/>
    <w:rsid w:val="EF77195B"/>
    <w:rsid w:val="F67B134C"/>
    <w:rsid w:val="F95F46F5"/>
    <w:rsid w:val="F9F8120D"/>
    <w:rsid w:val="FBDFFEAE"/>
    <w:rsid w:val="FDBE6E12"/>
    <w:rsid w:val="FF2F4312"/>
    <w:rsid w:val="FF7F356C"/>
    <w:rsid w:val="FFB5D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6BC9C7"/>
  <w15:docId w15:val="{2A5026F6-B594-214D-8A8A-F53DFD48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qFormat="1"/>
    <w:lsdException w:name="Body Text Indent 3"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1"/>
    <w:qFormat/>
    <w:pPr>
      <w:widowControl w:val="0"/>
      <w:jc w:val="both"/>
    </w:pPr>
    <w:rPr>
      <w:rFonts w:ascii="Calibri" w:hAnsi="Calibri"/>
      <w:kern w:val="2"/>
      <w:sz w:val="21"/>
      <w:szCs w:val="24"/>
    </w:rPr>
  </w:style>
  <w:style w:type="paragraph" w:styleId="1">
    <w:name w:val="heading 1"/>
    <w:basedOn w:val="a"/>
    <w:next w:val="a"/>
    <w:link w:val="10"/>
    <w:qFormat/>
    <w:pPr>
      <w:keepNext/>
      <w:keepLines/>
      <w:numPr>
        <w:numId w:val="1"/>
      </w:numPr>
      <w:spacing w:line="560" w:lineRule="exact"/>
      <w:ind w:firstLineChars="200" w:firstLine="641"/>
      <w:outlineLvl w:val="0"/>
    </w:pPr>
    <w:rPr>
      <w:rFonts w:ascii="Times New Roman" w:eastAsia="黑体" w:hAnsi="Times New Roman"/>
      <w:bCs/>
      <w:kern w:val="44"/>
      <w:sz w:val="32"/>
      <w:szCs w:val="32"/>
    </w:rPr>
  </w:style>
  <w:style w:type="paragraph" w:styleId="2">
    <w:name w:val="heading 2"/>
    <w:basedOn w:val="a"/>
    <w:next w:val="a"/>
    <w:link w:val="20"/>
    <w:unhideWhenUsed/>
    <w:qFormat/>
    <w:pPr>
      <w:numPr>
        <w:ilvl w:val="1"/>
        <w:numId w:val="1"/>
      </w:numPr>
      <w:tabs>
        <w:tab w:val="left" w:pos="0"/>
      </w:tabs>
      <w:spacing w:line="560" w:lineRule="exact"/>
      <w:outlineLvl w:val="1"/>
    </w:pPr>
    <w:rPr>
      <w:rFonts w:ascii="楷体" w:eastAsia="楷体_GB2312" w:hAnsi="楷体"/>
      <w:b/>
      <w:bCs/>
      <w:sz w:val="32"/>
      <w:szCs w:val="32"/>
    </w:rPr>
  </w:style>
  <w:style w:type="paragraph" w:styleId="3">
    <w:name w:val="heading 3"/>
    <w:basedOn w:val="a"/>
    <w:next w:val="a"/>
    <w:link w:val="30"/>
    <w:unhideWhenUsed/>
    <w:qFormat/>
    <w:pPr>
      <w:numPr>
        <w:ilvl w:val="2"/>
        <w:numId w:val="1"/>
      </w:numPr>
      <w:adjustRightInd w:val="0"/>
      <w:spacing w:line="560" w:lineRule="exact"/>
      <w:outlineLvl w:val="2"/>
    </w:pPr>
    <w:rPr>
      <w:rFonts w:ascii="宋体" w:eastAsia="仿宋_GB2312" w:hAnsi="宋体"/>
      <w:b/>
      <w:bCs/>
      <w:kern w:val="0"/>
      <w:sz w:val="32"/>
      <w:szCs w:val="32"/>
    </w:rPr>
  </w:style>
  <w:style w:type="paragraph" w:styleId="4">
    <w:name w:val="heading 4"/>
    <w:basedOn w:val="a"/>
    <w:next w:val="a"/>
    <w:link w:val="40"/>
    <w:unhideWhenUsed/>
    <w:qFormat/>
    <w:pPr>
      <w:numPr>
        <w:ilvl w:val="3"/>
        <w:numId w:val="1"/>
      </w:numPr>
      <w:spacing w:line="560" w:lineRule="exact"/>
      <w:outlineLvl w:val="3"/>
    </w:pPr>
    <w:rPr>
      <w:rFonts w:ascii="Times New Roman" w:eastAsia="仿宋_GB2312" w:hAnsi="Times New Roman" w:cs="黑体"/>
      <w:sz w:val="32"/>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link w:val="60"/>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a3">
    <w:name w:val="annotation text"/>
    <w:basedOn w:val="a"/>
    <w:link w:val="a4"/>
    <w:qFormat/>
    <w:pPr>
      <w:jc w:val="left"/>
    </w:pPr>
  </w:style>
  <w:style w:type="paragraph" w:styleId="a5">
    <w:name w:val="Body Text"/>
    <w:basedOn w:val="a"/>
    <w:next w:val="a"/>
    <w:link w:val="a6"/>
    <w:qFormat/>
  </w:style>
  <w:style w:type="paragraph" w:styleId="TOC5">
    <w:name w:val="toc 5"/>
    <w:basedOn w:val="a"/>
    <w:next w:val="a"/>
    <w:autoRedefine/>
    <w:uiPriority w:val="39"/>
    <w:unhideWhenUsed/>
    <w:qFormat/>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3">
    <w:name w:val="toc 3"/>
    <w:basedOn w:val="a"/>
    <w:next w:val="a"/>
    <w:uiPriority w:val="39"/>
    <w:qFormat/>
    <w:pPr>
      <w:ind w:leftChars="400" w:left="840"/>
    </w:pPr>
  </w:style>
  <w:style w:type="paragraph" w:styleId="a7">
    <w:name w:val="Plain Text"/>
    <w:basedOn w:val="a"/>
    <w:link w:val="a8"/>
    <w:qFormat/>
    <w:rPr>
      <w:rFonts w:ascii="宋体" w:hAnsi="Courier New"/>
    </w:rPr>
  </w:style>
  <w:style w:type="paragraph" w:styleId="TOC8">
    <w:name w:val="toc 8"/>
    <w:basedOn w:val="a"/>
    <w:next w:val="a"/>
    <w:autoRedefine/>
    <w:uiPriority w:val="39"/>
    <w:unhideWhenUsed/>
    <w:qFormat/>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a9">
    <w:name w:val="footer"/>
    <w:basedOn w:val="a"/>
    <w:link w:val="aa"/>
    <w:qFormat/>
    <w:pPr>
      <w:tabs>
        <w:tab w:val="center" w:pos="4153"/>
        <w:tab w:val="right" w:pos="8306"/>
      </w:tabs>
      <w:snapToGrid w:val="0"/>
      <w:jc w:val="left"/>
    </w:pPr>
    <w:rPr>
      <w:sz w:val="18"/>
    </w:rPr>
  </w:style>
  <w:style w:type="paragraph" w:styleId="ab">
    <w:name w:val="header"/>
    <w:basedOn w:val="a"/>
    <w:next w:val="a"/>
    <w:link w:val="ac"/>
    <w:uiPriority w:val="99"/>
    <w:unhideWhenUsed/>
    <w:qFormat/>
    <w:pPr>
      <w:pBdr>
        <w:bottom w:val="single" w:sz="6" w:space="1" w:color="auto"/>
      </w:pBdr>
      <w:tabs>
        <w:tab w:val="center" w:pos="4153"/>
        <w:tab w:val="right" w:pos="8306"/>
      </w:tabs>
      <w:snapToGrid w:val="0"/>
      <w:spacing w:line="560" w:lineRule="exact"/>
      <w:ind w:firstLineChars="200" w:firstLine="200"/>
      <w:jc w:val="center"/>
    </w:pPr>
    <w:rPr>
      <w:rFonts w:ascii="Times New Roman" w:eastAsia="仿宋_GB2312" w:hAnsi="Times New Roman"/>
      <w:sz w:val="18"/>
      <w:szCs w:val="18"/>
    </w:rPr>
  </w:style>
  <w:style w:type="paragraph" w:styleId="TOC1">
    <w:name w:val="toc 1"/>
    <w:basedOn w:val="a"/>
    <w:next w:val="a"/>
    <w:uiPriority w:val="39"/>
    <w:qFormat/>
    <w:rPr>
      <w:rFonts w:eastAsia="黑体"/>
    </w:rPr>
  </w:style>
  <w:style w:type="paragraph" w:styleId="TOC4">
    <w:name w:val="toc 4"/>
    <w:basedOn w:val="a"/>
    <w:next w:val="a"/>
    <w:uiPriority w:val="39"/>
    <w:qFormat/>
    <w:pPr>
      <w:ind w:leftChars="600" w:left="1260"/>
    </w:pPr>
  </w:style>
  <w:style w:type="paragraph" w:styleId="TOC6">
    <w:name w:val="toc 6"/>
    <w:basedOn w:val="a"/>
    <w:next w:val="a"/>
    <w:autoRedefine/>
    <w:uiPriority w:val="39"/>
    <w:unhideWhenUsed/>
    <w:qFormat/>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2">
    <w:name w:val="toc 2"/>
    <w:basedOn w:val="a"/>
    <w:next w:val="a"/>
    <w:uiPriority w:val="39"/>
    <w:qFormat/>
    <w:pPr>
      <w:ind w:leftChars="200" w:left="420"/>
    </w:pPr>
  </w:style>
  <w:style w:type="paragraph" w:styleId="TOC9">
    <w:name w:val="toc 9"/>
    <w:basedOn w:val="a"/>
    <w:next w:val="a"/>
    <w:autoRedefine/>
    <w:uiPriority w:val="39"/>
    <w:unhideWhenUsed/>
    <w:qFormat/>
    <w:pPr>
      <w:spacing w:after="160" w:line="278" w:lineRule="auto"/>
      <w:ind w:leftChars="1600" w:left="3360"/>
      <w:jc w:val="left"/>
    </w:pPr>
    <w:rPr>
      <w:rFonts w:asciiTheme="minorHAnsi" w:eastAsiaTheme="minorEastAsia" w:hAnsiTheme="minorHAnsi" w:cstheme="minorBidi"/>
      <w:sz w:val="22"/>
      <w14:ligatures w14:val="standardContextual"/>
    </w:rPr>
  </w:style>
  <w:style w:type="paragraph" w:styleId="ad">
    <w:name w:val="Normal (Web)"/>
    <w:basedOn w:val="a"/>
    <w:uiPriority w:val="99"/>
    <w:qFormat/>
    <w:pPr>
      <w:spacing w:beforeAutospacing="1" w:afterAutospacing="1"/>
      <w:jc w:val="left"/>
    </w:pPr>
    <w:rPr>
      <w:kern w:val="0"/>
      <w:sz w:val="24"/>
    </w:rPr>
  </w:style>
  <w:style w:type="paragraph" w:styleId="ae">
    <w:name w:val="Title"/>
    <w:basedOn w:val="a"/>
    <w:next w:val="a"/>
    <w:link w:val="af"/>
    <w:qFormat/>
    <w:pPr>
      <w:spacing w:line="560" w:lineRule="exact"/>
      <w:jc w:val="center"/>
      <w:outlineLvl w:val="1"/>
    </w:pPr>
    <w:rPr>
      <w:rFonts w:ascii="Times New Roman" w:eastAsia="方正小标宋简体" w:hAnsi="Times New Roman"/>
      <w:sz w:val="44"/>
      <w:szCs w:val="32"/>
    </w:rPr>
  </w:style>
  <w:style w:type="paragraph" w:styleId="af0">
    <w:name w:val="annotation subject"/>
    <w:basedOn w:val="a3"/>
    <w:next w:val="a3"/>
    <w:link w:val="af1"/>
    <w:qFormat/>
    <w:rPr>
      <w:b/>
      <w:bCs/>
    </w:rPr>
  </w:style>
  <w:style w:type="table" w:styleId="af2">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rFonts w:ascii="Arial" w:eastAsia="黑体" w:hAnsi="Arial"/>
      <w:b/>
      <w:color w:val="4F81BD"/>
      <w:u w:val="single"/>
    </w:rPr>
  </w:style>
  <w:style w:type="character" w:styleId="af4">
    <w:name w:val="Emphasis"/>
    <w:qFormat/>
    <w:rPr>
      <w:rFonts w:ascii="黑体" w:eastAsia="黑体" w:hAnsi="黑体"/>
    </w:rPr>
  </w:style>
  <w:style w:type="character" w:styleId="af5">
    <w:name w:val="Hyperlink"/>
    <w:basedOn w:val="a0"/>
    <w:uiPriority w:val="99"/>
    <w:unhideWhenUsed/>
    <w:qFormat/>
    <w:rPr>
      <w:color w:val="0000FF" w:themeColor="hyperlink"/>
      <w:u w:val="single"/>
    </w:rPr>
  </w:style>
  <w:style w:type="character" w:styleId="af6">
    <w:name w:val="annotation reference"/>
    <w:basedOn w:val="a0"/>
    <w:qFormat/>
    <w:rPr>
      <w:sz w:val="21"/>
      <w:szCs w:val="21"/>
    </w:rPr>
  </w:style>
  <w:style w:type="character" w:customStyle="1" w:styleId="20">
    <w:name w:val="标题 2 字符"/>
    <w:link w:val="2"/>
    <w:qFormat/>
    <w:rPr>
      <w:rFonts w:ascii="楷体" w:eastAsia="楷体_GB2312" w:hAnsi="楷体"/>
      <w:b/>
      <w:bCs/>
      <w:kern w:val="2"/>
      <w:sz w:val="32"/>
      <w:szCs w:val="32"/>
    </w:rPr>
  </w:style>
  <w:style w:type="character" w:customStyle="1" w:styleId="af">
    <w:name w:val="标题 字符"/>
    <w:basedOn w:val="a0"/>
    <w:link w:val="ae"/>
    <w:qFormat/>
    <w:rPr>
      <w:rFonts w:eastAsia="方正小标宋简体"/>
      <w:kern w:val="2"/>
      <w:sz w:val="44"/>
      <w:szCs w:val="32"/>
    </w:rPr>
  </w:style>
  <w:style w:type="paragraph" w:customStyle="1" w:styleId="af7">
    <w:name w:val="表格内容带缩进"/>
    <w:basedOn w:val="a"/>
    <w:qFormat/>
    <w:pPr>
      <w:snapToGrid w:val="0"/>
      <w:spacing w:line="500" w:lineRule="exact"/>
      <w:ind w:firstLineChars="200" w:firstLine="788"/>
    </w:pPr>
    <w:rPr>
      <w:rFonts w:ascii="Times New Roman" w:eastAsia="仿宋" w:hAnsi="Times New Roman"/>
      <w:sz w:val="28"/>
    </w:rPr>
  </w:style>
  <w:style w:type="paragraph" w:customStyle="1" w:styleId="af8">
    <w:name w:val="表格重大工程标题"/>
    <w:basedOn w:val="a"/>
    <w:next w:val="af7"/>
    <w:qFormat/>
    <w:pPr>
      <w:adjustRightInd w:val="0"/>
      <w:snapToGrid w:val="0"/>
      <w:spacing w:line="520" w:lineRule="exact"/>
    </w:pPr>
    <w:rPr>
      <w:rFonts w:ascii="Times New Roman" w:eastAsia="仿宋" w:hAnsi="Times New Roman" w:hint="eastAsia"/>
      <w:b/>
      <w:bCs/>
      <w:sz w:val="28"/>
      <w:szCs w:val="28"/>
    </w:rPr>
  </w:style>
  <w:style w:type="character" w:customStyle="1" w:styleId="a8">
    <w:name w:val="纯文本 字符"/>
    <w:basedOn w:val="a0"/>
    <w:link w:val="a7"/>
    <w:qFormat/>
    <w:rPr>
      <w:rFonts w:ascii="宋体" w:hAnsi="Courier New"/>
      <w:kern w:val="2"/>
      <w:sz w:val="21"/>
      <w:szCs w:val="24"/>
    </w:rPr>
  </w:style>
  <w:style w:type="character" w:customStyle="1" w:styleId="a4">
    <w:name w:val="批注文字 字符"/>
    <w:basedOn w:val="a0"/>
    <w:link w:val="a3"/>
    <w:qFormat/>
    <w:rPr>
      <w:rFonts w:ascii="Calibri" w:hAnsi="Calibri"/>
      <w:kern w:val="2"/>
      <w:sz w:val="21"/>
      <w:szCs w:val="24"/>
    </w:rPr>
  </w:style>
  <w:style w:type="character" w:customStyle="1" w:styleId="af1">
    <w:name w:val="批注主题 字符"/>
    <w:basedOn w:val="a4"/>
    <w:link w:val="af0"/>
    <w:qFormat/>
    <w:rPr>
      <w:rFonts w:ascii="Calibri" w:hAnsi="Calibri"/>
      <w:b/>
      <w:bCs/>
      <w:kern w:val="2"/>
      <w:sz w:val="21"/>
      <w:szCs w:val="24"/>
    </w:rPr>
  </w:style>
  <w:style w:type="character" w:customStyle="1" w:styleId="aa">
    <w:name w:val="页脚 字符"/>
    <w:basedOn w:val="a0"/>
    <w:link w:val="a9"/>
    <w:qFormat/>
    <w:rPr>
      <w:rFonts w:ascii="Calibri" w:hAnsi="Calibri"/>
      <w:kern w:val="2"/>
      <w:sz w:val="18"/>
      <w:szCs w:val="24"/>
    </w:rPr>
  </w:style>
  <w:style w:type="character" w:customStyle="1" w:styleId="ac">
    <w:name w:val="页眉 字符"/>
    <w:basedOn w:val="a0"/>
    <w:link w:val="ab"/>
    <w:uiPriority w:val="99"/>
    <w:qFormat/>
    <w:rPr>
      <w:rFonts w:eastAsia="仿宋_GB2312"/>
      <w:kern w:val="2"/>
      <w:sz w:val="18"/>
      <w:szCs w:val="18"/>
    </w:rPr>
  </w:style>
  <w:style w:type="paragraph" w:customStyle="1" w:styleId="af9">
    <w:name w:val="正文（仿宋三）"/>
    <w:basedOn w:val="a"/>
    <w:qFormat/>
    <w:pPr>
      <w:adjustRightInd w:val="0"/>
      <w:snapToGrid w:val="0"/>
      <w:spacing w:line="560" w:lineRule="exact"/>
      <w:ind w:firstLineChars="200" w:firstLine="720"/>
    </w:pPr>
    <w:rPr>
      <w:rFonts w:ascii="Times New Roman" w:eastAsia="仿宋" w:hAnsi="Times New Roman"/>
      <w:sz w:val="32"/>
      <w:szCs w:val="32"/>
    </w:rPr>
  </w:style>
  <w:style w:type="character" w:customStyle="1" w:styleId="a6">
    <w:name w:val="正文文本 字符"/>
    <w:basedOn w:val="a0"/>
    <w:link w:val="a5"/>
    <w:qFormat/>
    <w:rPr>
      <w:rFonts w:ascii="Calibri" w:hAnsi="Calibri"/>
      <w:kern w:val="2"/>
      <w:sz w:val="21"/>
      <w:szCs w:val="24"/>
    </w:rPr>
  </w:style>
  <w:style w:type="paragraph" w:customStyle="1" w:styleId="Default">
    <w:name w:val="Default"/>
    <w:uiPriority w:val="99"/>
    <w:unhideWhenUsed/>
    <w:qFormat/>
    <w:pPr>
      <w:widowControl w:val="0"/>
      <w:autoSpaceDE w:val="0"/>
      <w:autoSpaceDN w:val="0"/>
      <w:adjustRightInd w:val="0"/>
    </w:pPr>
    <w:rPr>
      <w:rFonts w:ascii="仿宋" w:eastAsia="仿宋" w:hAnsi="仿宋"/>
      <w:color w:val="000000"/>
      <w:sz w:val="24"/>
      <w:szCs w:val="22"/>
    </w:rPr>
  </w:style>
  <w:style w:type="paragraph" w:styleId="afa">
    <w:name w:val="List Paragraph"/>
    <w:basedOn w:val="a"/>
    <w:uiPriority w:val="34"/>
    <w:qFormat/>
    <w:pPr>
      <w:ind w:firstLineChars="200" w:firstLine="420"/>
    </w:pPr>
  </w:style>
  <w:style w:type="character" w:customStyle="1" w:styleId="10">
    <w:name w:val="标题 1 字符"/>
    <w:basedOn w:val="a0"/>
    <w:link w:val="1"/>
    <w:qFormat/>
    <w:rPr>
      <w:rFonts w:eastAsia="黑体"/>
      <w:bCs/>
      <w:kern w:val="44"/>
      <w:sz w:val="32"/>
      <w:szCs w:val="32"/>
    </w:rPr>
  </w:style>
  <w:style w:type="character" w:customStyle="1" w:styleId="60">
    <w:name w:val="标题 6 字符"/>
    <w:basedOn w:val="a0"/>
    <w:link w:val="6"/>
    <w:semiHidden/>
    <w:qFormat/>
    <w:rPr>
      <w:rFonts w:ascii="Arial" w:eastAsia="黑体" w:hAnsi="Arial"/>
      <w:b/>
      <w:kern w:val="2"/>
      <w:sz w:val="24"/>
      <w:szCs w:val="24"/>
    </w:rPr>
  </w:style>
  <w:style w:type="paragraph" w:customStyle="1" w:styleId="afb">
    <w:name w:val="图"/>
    <w:basedOn w:val="a"/>
    <w:qFormat/>
    <w:pPr>
      <w:snapToGrid w:val="0"/>
      <w:spacing w:line="560" w:lineRule="exact"/>
      <w:jc w:val="left"/>
    </w:pPr>
    <w:rPr>
      <w:rFonts w:ascii="Times New Roman" w:eastAsia="仿宋_GB2312" w:hAnsi="Times New Roman"/>
      <w:szCs w:val="21"/>
    </w:rPr>
  </w:style>
  <w:style w:type="character" w:customStyle="1" w:styleId="font11">
    <w:name w:val="font11"/>
    <w:basedOn w:val="a0"/>
    <w:qFormat/>
    <w:rPr>
      <w:rFonts w:ascii="宋体" w:eastAsia="宋体" w:hAnsi="宋体" w:cs="宋体" w:hint="eastAsia"/>
      <w:b/>
      <w:bCs/>
      <w:color w:val="0F1115"/>
      <w:sz w:val="24"/>
      <w:szCs w:val="24"/>
      <w:u w:val="none"/>
    </w:rPr>
  </w:style>
  <w:style w:type="character" w:customStyle="1" w:styleId="30">
    <w:name w:val="标题 3 字符"/>
    <w:link w:val="3"/>
    <w:qFormat/>
    <w:rPr>
      <w:rFonts w:ascii="宋体" w:eastAsia="仿宋_GB2312" w:hAnsi="宋体"/>
      <w:b/>
      <w:bCs/>
      <w:sz w:val="32"/>
      <w:szCs w:val="32"/>
    </w:rPr>
  </w:style>
  <w:style w:type="character" w:customStyle="1" w:styleId="40">
    <w:name w:val="标题 4 字符"/>
    <w:basedOn w:val="a0"/>
    <w:link w:val="4"/>
    <w:qFormat/>
    <w:rPr>
      <w:rFonts w:ascii="Times New Roman" w:eastAsia="仿宋_GB2312" w:hAnsi="Times New Roman" w:cs="黑体"/>
      <w:kern w:val="2"/>
      <w:sz w:val="32"/>
      <w:szCs w:val="24"/>
    </w:rPr>
  </w:style>
  <w:style w:type="paragraph" w:customStyle="1" w:styleId="11">
    <w:name w:val="修订1"/>
    <w:hidden/>
    <w:uiPriority w:val="99"/>
    <w:unhideWhenUsed/>
    <w:qFormat/>
    <w:rPr>
      <w:rFonts w:eastAsia="仿宋_GB2312"/>
      <w:kern w:val="2"/>
      <w:sz w:val="32"/>
      <w:szCs w:val="22"/>
    </w:rPr>
  </w:style>
  <w:style w:type="paragraph" w:customStyle="1" w:styleId="afc">
    <w:name w:val="正文样式"/>
    <w:basedOn w:val="a"/>
    <w:qFormat/>
    <w:pPr>
      <w:spacing w:line="560" w:lineRule="exact"/>
      <w:ind w:firstLineChars="200" w:firstLine="200"/>
    </w:pPr>
    <w:rPr>
      <w:rFonts w:ascii="Times New Roman" w:eastAsia="仿宋_GB2312" w:hAnsi="Times New Roman" w:cs="仿宋_GB2312"/>
      <w:sz w:val="32"/>
      <w:szCs w:val="32"/>
    </w:rPr>
  </w:style>
  <w:style w:type="paragraph" w:customStyle="1" w:styleId="21">
    <w:name w:val="修订2"/>
    <w:hidden/>
    <w:uiPriority w:val="99"/>
    <w:unhideWhenUsed/>
    <w:qFormat/>
    <w:rPr>
      <w:rFonts w:ascii="Calibri" w:hAnsi="Calibri"/>
      <w:kern w:val="2"/>
      <w:sz w:val="21"/>
      <w:szCs w:val="24"/>
    </w:rPr>
  </w:style>
  <w:style w:type="paragraph" w:customStyle="1" w:styleId="31">
    <w:name w:val="修订3"/>
    <w:hidden/>
    <w:uiPriority w:val="99"/>
    <w:unhideWhenUsed/>
    <w:qFormat/>
    <w:rPr>
      <w:rFonts w:ascii="Calibri" w:hAnsi="Calibri"/>
      <w:kern w:val="2"/>
      <w:sz w:val="21"/>
      <w:szCs w:val="24"/>
    </w:rPr>
  </w:style>
  <w:style w:type="character" w:customStyle="1" w:styleId="font81">
    <w:name w:val="font81"/>
    <w:basedOn w:val="a0"/>
    <w:qFormat/>
    <w:rPr>
      <w:rFonts w:ascii="Arial" w:hAnsi="Arial" w:cs="Arial" w:hint="default"/>
      <w:color w:val="000000"/>
      <w:sz w:val="20"/>
      <w:szCs w:val="20"/>
      <w:u w:val="none"/>
    </w:rPr>
  </w:style>
  <w:style w:type="character" w:customStyle="1" w:styleId="font51">
    <w:name w:val="font51"/>
    <w:basedOn w:val="a0"/>
    <w:qFormat/>
    <w:rPr>
      <w:rFonts w:ascii="微软雅黑" w:eastAsia="微软雅黑" w:hAnsi="微软雅黑" w:cs="微软雅黑" w:hint="eastAsia"/>
      <w:color w:val="000000"/>
      <w:sz w:val="20"/>
      <w:szCs w:val="20"/>
      <w:u w:val="none"/>
    </w:r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161">
    <w:name w:val="font161"/>
    <w:basedOn w:val="a0"/>
    <w:qFormat/>
    <w:rPr>
      <w:rFonts w:ascii="微软雅黑" w:eastAsia="微软雅黑" w:hAnsi="微软雅黑" w:cs="微软雅黑" w:hint="eastAsia"/>
      <w:color w:val="000000"/>
      <w:sz w:val="20"/>
      <w:szCs w:val="20"/>
      <w:u w:val="none"/>
    </w:rPr>
  </w:style>
  <w:style w:type="paragraph" w:styleId="afd">
    <w:name w:val="Revision"/>
    <w:hidden/>
    <w:uiPriority w:val="99"/>
    <w:unhideWhenUsed/>
    <w:rsid w:val="009F1ABC"/>
    <w:rPr>
      <w:rFonts w:ascii="Calibri" w:hAnsi="Calibri"/>
      <w:kern w:val="2"/>
      <w:sz w:val="21"/>
      <w:szCs w:val="24"/>
    </w:rPr>
  </w:style>
  <w:style w:type="character" w:styleId="afe">
    <w:name w:val="Unresolved Mention"/>
    <w:basedOn w:val="a0"/>
    <w:uiPriority w:val="99"/>
    <w:semiHidden/>
    <w:unhideWhenUsed/>
    <w:rsid w:val="00D76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1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cid:image001.png@01D0E026.59F01630"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1C1D8BC5-5E3F-44C6-AA21-21450B9CB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166</Pages>
  <Words>12140</Words>
  <Characters>69199</Characters>
  <Application>Microsoft Office Word</Application>
  <DocSecurity>0</DocSecurity>
  <Lines>576</Lines>
  <Paragraphs>162</Paragraphs>
  <ScaleCrop>false</ScaleCrop>
  <Company>微软中国</Company>
  <LinksUpToDate>false</LinksUpToDate>
  <CharactersWithSpaces>81177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011420060007</dc:creator>
  <cp:lastModifiedBy>Tongtong Wang</cp:lastModifiedBy>
  <cp:revision>2</cp:revision>
  <cp:lastPrinted>2026-04-21T07:07:00Z</cp:lastPrinted>
  <dcterms:created xsi:type="dcterms:W3CDTF">2026-05-19T10:37:00Z</dcterms:created>
  <dcterms:modified xsi:type="dcterms:W3CDTF">2026-05-19T10:37:00Z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eyJoZGlkIjoiMTkyNTIyNzAwODI5YzA4Y2I4NTYxYjMyZmFjMjhkNzMiLCJ1c2VySWQiOiIyMzkxODE0MjMifQ==</vt:lpwstr>
  </property>
  <property fmtid="{D5CDD505-2E9C-101B-9397-08002B2CF9AE}" pid="4" name="ICV">
    <vt:lpwstr>7397629E5DAA4CA3B1E014AF1C292E27_13</vt:lpwstr>
  </property>
</Properties>
</file>