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《软件漏洞分析》第12章读书报告</w:t>
      </w:r>
    </w:p>
    <w:p>
      <w:pPr>
        <w:jc w:val="center"/>
      </w:pPr>
      <w:r>
        <w:t>518021910698 薛春宇</w:t>
      </w:r>
    </w:p>
    <w:p>
      <w:pPr>
        <w:jc w:val="both"/>
      </w:pPr>
    </w:p>
    <w:p>
      <w:p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Chapter Twelve 基于二进制代码比对的漏洞分析</w:t>
      </w:r>
    </w:p>
    <w:p>
      <w:pPr>
        <w:numPr>
          <w:ilvl w:val="0"/>
          <w:numId w:val="1"/>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基本原理</w:t>
      </w:r>
    </w:p>
    <w:p>
      <w:pPr>
        <w:numPr>
          <w:ilvl w:val="0"/>
          <w:numId w:val="2"/>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补丁比对技术原理：</w:t>
      </w:r>
    </w:p>
    <w:p>
      <w:pPr>
        <w:numPr>
          <w:ilvl w:val="0"/>
          <w:numId w:val="3"/>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定义：补丁比对技术是一种通过比对打补丁前后的目标代码，分析发现两个版本的程序之间差异的技术；</w:t>
      </w:r>
    </w:p>
    <w:p>
      <w:pPr>
        <w:numPr>
          <w:ilvl w:val="0"/>
          <w:numId w:val="3"/>
        </w:numPr>
        <w:jc w:val="both"/>
        <w:rPr>
          <w:rFonts w:hint="eastAsia"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过程图：</w:t>
      </w:r>
    </w:p>
    <w:p>
      <w:pPr>
        <w:numPr>
          <w:numId w:val="0"/>
        </w:numPr>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drawing>
          <wp:inline distT="0" distB="0" distL="114300" distR="114300">
            <wp:extent cx="5271135" cy="1781175"/>
            <wp:effectExtent l="0" t="0" r="12065" b="22225"/>
            <wp:docPr id="1" name="Picture 1" descr="11568639690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568639690_.pic_hd"/>
                    <pic:cNvPicPr>
                      <a:picLocks noChangeAspect="1"/>
                    </pic:cNvPicPr>
                  </pic:nvPicPr>
                  <pic:blipFill>
                    <a:blip r:embed="rId4"/>
                    <a:stretch>
                      <a:fillRect/>
                    </a:stretch>
                  </pic:blipFill>
                  <pic:spPr>
                    <a:xfrm>
                      <a:off x="0" y="0"/>
                      <a:ext cx="5271135" cy="1781175"/>
                    </a:xfrm>
                    <a:prstGeom prst="rect">
                      <a:avLst/>
                    </a:prstGeom>
                  </pic:spPr>
                </pic:pic>
              </a:graphicData>
            </a:graphic>
          </wp:inline>
        </w:drawing>
      </w:r>
    </w:p>
    <w:p>
      <w:pPr>
        <w:numPr>
          <w:ilvl w:val="0"/>
          <w:numId w:val="4"/>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二进制比对技术原理：</w:t>
      </w:r>
    </w:p>
    <w:p>
      <w:pPr>
        <w:numPr>
          <w:numId w:val="0"/>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实现原理：</w:t>
      </w:r>
    </w:p>
    <w:p>
      <w:pPr>
        <w:numPr>
          <w:ilvl w:val="0"/>
          <w:numId w:val="5"/>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基于文本的比对：对象分为两种（二进制文件和反汇编代码）；</w:t>
      </w:r>
    </w:p>
    <w:p>
      <w:pPr>
        <w:numPr>
          <w:ilvl w:val="0"/>
          <w:numId w:val="5"/>
        </w:numPr>
        <w:jc w:val="both"/>
        <w:rPr>
          <w:rFonts w:hint="eastAsia"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基于图同构的比对：目的（为了克服基于文本比对无法提供二进制程序语义相关信息的情况）；</w:t>
      </w:r>
      <w:r>
        <w:rPr>
          <w:rFonts w:hint="default" w:asciiTheme="majorEastAsia" w:hAnsiTheme="majorEastAsia" w:eastAsiaTheme="majorEastAsia" w:cstheme="majorEastAsia"/>
          <w:sz w:val="28"/>
          <w:szCs w:val="28"/>
          <w:highlight w:val="yellow"/>
        </w:rPr>
        <w:t>过程</w:t>
      </w:r>
      <w:r>
        <w:rPr>
          <w:rFonts w:hint="default" w:asciiTheme="majorEastAsia" w:hAnsiTheme="majorEastAsia" w:eastAsiaTheme="majorEastAsia" w:cstheme="majorEastAsia"/>
          <w:sz w:val="28"/>
          <w:szCs w:val="28"/>
        </w:rPr>
        <w:t>（对可执行程序的控制流图进行抽象，</w:t>
      </w:r>
      <w:r>
        <w:rPr>
          <w:rFonts w:hint="default" w:asciiTheme="majorEastAsia" w:hAnsiTheme="majorEastAsia" w:eastAsiaTheme="majorEastAsia" w:cstheme="majorEastAsia"/>
          <w:sz w:val="28"/>
          <w:szCs w:val="28"/>
          <w:highlight w:val="yellow"/>
        </w:rPr>
        <w:t>将二进制程序转化为一个有向图</w:t>
      </w:r>
      <w:r>
        <w:rPr>
          <w:rFonts w:hint="default" w:asciiTheme="majorEastAsia" w:hAnsiTheme="majorEastAsia" w:eastAsiaTheme="majorEastAsia" w:cstheme="majorEastAsia"/>
          <w:sz w:val="28"/>
          <w:szCs w:val="28"/>
        </w:rPr>
        <w:t xml:space="preserve"> -&gt; 根据图论的知识进行解决）；</w:t>
      </w:r>
    </w:p>
    <w:p>
      <w:pPr>
        <w:numPr>
          <w:ilvl w:val="0"/>
          <w:numId w:val="5"/>
        </w:numPr>
        <w:jc w:val="both"/>
        <w:rPr>
          <w:rFonts w:hint="eastAsia"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基于结构化的比对：注重点是可执行文件逻辑结构上的变化，而不是某一条反汇编指令的改变；</w:t>
      </w:r>
    </w:p>
    <w:p>
      <w:pPr>
        <w:numPr>
          <w:ilvl w:val="0"/>
          <w:numId w:val="5"/>
        </w:numPr>
        <w:jc w:val="both"/>
        <w:rPr>
          <w:rFonts w:hint="eastAsia"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综合比对技术：多种比对技术的综合应用；</w:t>
      </w:r>
    </w:p>
    <w:p>
      <w:pPr>
        <w:widowControl w:val="0"/>
        <w:numPr>
          <w:numId w:val="0"/>
        </w:numPr>
        <w:jc w:val="both"/>
        <w:rPr>
          <w:rFonts w:hint="default" w:asciiTheme="majorEastAsia" w:hAnsiTheme="majorEastAsia" w:eastAsiaTheme="majorEastAsia" w:cstheme="majorEastAsia"/>
          <w:sz w:val="28"/>
          <w:szCs w:val="28"/>
        </w:rPr>
      </w:pPr>
    </w:p>
    <w:p>
      <w:pPr>
        <w:widowControl w:val="0"/>
        <w:numPr>
          <w:ilvl w:val="0"/>
          <w:numId w:val="6"/>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方法实现</w:t>
      </w:r>
    </w:p>
    <w:p>
      <w:pPr>
        <w:widowControl w:val="0"/>
        <w:numPr>
          <w:ilvl w:val="0"/>
          <w:numId w:val="7"/>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基于文本的二进制代码比对：</w:t>
      </w:r>
    </w:p>
    <w:p>
      <w:pPr>
        <w:widowControl w:val="0"/>
        <w:numPr>
          <w:ilvl w:val="0"/>
          <w:numId w:val="8"/>
        </w:numPr>
        <w:jc w:val="both"/>
        <w:rPr>
          <w:rFonts w:hint="eastAsia"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二进制字节的对应比较：最常用的算法是最长公共子序列算法（P310）；</w:t>
      </w:r>
    </w:p>
    <w:p>
      <w:pPr>
        <w:widowControl w:val="0"/>
        <w:numPr>
          <w:ilvl w:val="0"/>
          <w:numId w:val="8"/>
        </w:numPr>
        <w:jc w:val="both"/>
        <w:rPr>
          <w:rFonts w:hint="eastAsia"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反汇编文本比较：实际上是一种指令级别的比对方法，它把汇编指令作为分析的对象，研究指令之间的相似性和差异性，指令之间的比较关系可以分为“</w:t>
      </w:r>
      <w:r>
        <w:rPr>
          <w:rFonts w:hint="default" w:asciiTheme="majorEastAsia" w:hAnsiTheme="majorEastAsia" w:eastAsiaTheme="majorEastAsia" w:cstheme="majorEastAsia"/>
          <w:sz w:val="28"/>
          <w:szCs w:val="28"/>
          <w:highlight w:val="yellow"/>
        </w:rPr>
        <w:t>相似</w:t>
      </w:r>
      <w:r>
        <w:rPr>
          <w:rFonts w:hint="default" w:asciiTheme="majorEastAsia" w:hAnsiTheme="majorEastAsia" w:eastAsiaTheme="majorEastAsia" w:cstheme="majorEastAsia"/>
          <w:sz w:val="28"/>
          <w:szCs w:val="28"/>
        </w:rPr>
        <w:t>”（两条指令的语义完全相同）、“</w:t>
      </w:r>
      <w:r>
        <w:rPr>
          <w:rFonts w:hint="default" w:asciiTheme="majorEastAsia" w:hAnsiTheme="majorEastAsia" w:eastAsiaTheme="majorEastAsia" w:cstheme="majorEastAsia"/>
          <w:sz w:val="28"/>
          <w:szCs w:val="28"/>
          <w:highlight w:val="yellow"/>
        </w:rPr>
        <w:t>相近</w:t>
      </w:r>
      <w:r>
        <w:rPr>
          <w:rFonts w:hint="default" w:asciiTheme="majorEastAsia" w:hAnsiTheme="majorEastAsia" w:eastAsiaTheme="majorEastAsia" w:cstheme="majorEastAsia"/>
          <w:sz w:val="28"/>
          <w:szCs w:val="28"/>
        </w:rPr>
        <w:t>”（即两条指令具有相同的opcode和操作数列表，相似的两条指令在语义上不完全相同，但已经非常接近完全同构）、“</w:t>
      </w:r>
      <w:r>
        <w:rPr>
          <w:rFonts w:hint="default" w:asciiTheme="majorEastAsia" w:hAnsiTheme="majorEastAsia" w:eastAsiaTheme="majorEastAsia" w:cstheme="majorEastAsia"/>
          <w:sz w:val="28"/>
          <w:szCs w:val="28"/>
          <w:highlight w:val="yellow"/>
        </w:rPr>
        <w:t>可忽略</w:t>
      </w:r>
      <w:r>
        <w:rPr>
          <w:rFonts w:hint="default" w:asciiTheme="majorEastAsia" w:hAnsiTheme="majorEastAsia" w:eastAsiaTheme="majorEastAsia" w:cstheme="majorEastAsia"/>
          <w:sz w:val="28"/>
          <w:szCs w:val="28"/>
        </w:rPr>
        <w:t>”（如果某条指令为NOP指令，或者是只有唯一后继节点的JMP指令，那么该指令则可以被标记为“可忽略”）、“不同”（两条指令中的一条被标记为“可忽略”）；</w:t>
      </w:r>
    </w:p>
    <w:p>
      <w:pPr>
        <w:widowControl w:val="0"/>
        <w:numPr>
          <w:ilvl w:val="0"/>
          <w:numId w:val="9"/>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基于图同构的二进制比对：</w:t>
      </w:r>
    </w:p>
    <w:p>
      <w:pPr>
        <w:widowControl w:val="0"/>
        <w:numPr>
          <w:ilvl w:val="0"/>
          <w:numId w:val="10"/>
        </w:numPr>
        <w:jc w:val="both"/>
        <w:rPr>
          <w:rFonts w:hint="eastAsia" w:asciiTheme="majorEastAsia" w:hAnsiTheme="majorEastAsia" w:eastAsiaTheme="majorEastAsia" w:cstheme="majorEastAsia"/>
          <w:sz w:val="28"/>
          <w:szCs w:val="28"/>
          <w:vertAlign w:val="baseline"/>
        </w:rPr>
      </w:pPr>
      <w:r>
        <w:rPr>
          <w:rFonts w:hint="default" w:asciiTheme="majorEastAsia" w:hAnsiTheme="majorEastAsia" w:eastAsiaTheme="majorEastAsia" w:cstheme="majorEastAsia"/>
          <w:sz w:val="28"/>
          <w:szCs w:val="28"/>
        </w:rPr>
        <w:t>指令级图同构比对算法：基本思路（两个需要比较的可执行文件分别构造成图，以指令、数据常量、函数调用指令等作为顶点，以控制流图的边作为图的边。对生成的两个图做同构识别，用同构算法找到最相似的两个部分作为同构部分。然后，对两个图的非同构部分继续识别其是否同构，直至全部识别结束。不同构的部分就可能是两个版本可执行文件的不同之处）；</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widowControl w:val="0"/>
              <w:numPr>
                <w:numId w:val="0"/>
              </w:numPr>
              <w:jc w:val="both"/>
              <w:rPr>
                <w:rFonts w:hint="eastAsia" w:asciiTheme="majorEastAsia" w:hAnsiTheme="majorEastAsia" w:eastAsiaTheme="majorEastAsia" w:cstheme="majorEastAsia"/>
                <w:sz w:val="28"/>
                <w:szCs w:val="28"/>
                <w:vertAlign w:val="baseline"/>
              </w:rPr>
            </w:pPr>
            <w:r>
              <w:rPr>
                <w:rFonts w:hint="default" w:asciiTheme="majorEastAsia" w:hAnsiTheme="majorEastAsia" w:eastAsiaTheme="majorEastAsia" w:cstheme="majorEastAsia"/>
                <w:sz w:val="28"/>
                <w:szCs w:val="28"/>
                <w:vertAlign w:val="baseline"/>
              </w:rPr>
              <w:t>指令级图同构比较算法：</w:t>
            </w:r>
          </w:p>
        </w:tc>
      </w:tr>
      <w:tr>
        <w:tblPrEx>
          <w:tblLayout w:type="fixed"/>
        </w:tblPrEx>
        <w:tc>
          <w:tcPr>
            <w:tcW w:w="8522" w:type="dxa"/>
          </w:tcPr>
          <w:p>
            <w:pPr>
              <w:widowControl w:val="0"/>
              <w:numPr>
                <w:numId w:val="0"/>
              </w:numPr>
              <w:jc w:val="both"/>
              <w:rPr>
                <w:rFonts w:hint="eastAsia" w:asciiTheme="majorEastAsia" w:hAnsiTheme="majorEastAsia" w:eastAsiaTheme="majorEastAsia" w:cstheme="majorEastAsia"/>
                <w:sz w:val="28"/>
                <w:szCs w:val="28"/>
                <w:vertAlign w:val="baseline"/>
              </w:rPr>
            </w:pPr>
            <w:r>
              <w:rPr>
                <w:rFonts w:hint="default" w:asciiTheme="majorEastAsia" w:hAnsiTheme="majorEastAsia" w:eastAsiaTheme="majorEastAsia" w:cstheme="majorEastAsia"/>
                <w:sz w:val="28"/>
                <w:szCs w:val="28"/>
                <w:vertAlign w:val="baseline"/>
              </w:rPr>
              <w:t>（1）分析两个二进制文件，获得函数、引用表、字符串等。对于函数，生成函数流程图。图中的节点表示单一指令，边表示指令间所有可能的执行顺序；</w:t>
            </w:r>
          </w:p>
        </w:tc>
      </w:tr>
      <w:tr>
        <w:tblPrEx>
          <w:tblLayout w:type="fixed"/>
        </w:tblPrEx>
        <w:tc>
          <w:tcPr>
            <w:tcW w:w="8522" w:type="dxa"/>
          </w:tcPr>
          <w:p>
            <w:pPr>
              <w:widowControl w:val="0"/>
              <w:numPr>
                <w:ilvl w:val="0"/>
                <w:numId w:val="10"/>
              </w:numPr>
              <w:jc w:val="both"/>
              <w:rPr>
                <w:rFonts w:hint="eastAsia" w:asciiTheme="majorEastAsia" w:hAnsiTheme="majorEastAsia" w:eastAsiaTheme="majorEastAsia" w:cstheme="majorEastAsia"/>
                <w:sz w:val="28"/>
                <w:szCs w:val="28"/>
                <w:vertAlign w:val="baseline"/>
              </w:rPr>
            </w:pPr>
            <w:r>
              <w:rPr>
                <w:rFonts w:hint="default" w:asciiTheme="majorEastAsia" w:hAnsiTheme="majorEastAsia" w:eastAsiaTheme="majorEastAsia" w:cstheme="majorEastAsia"/>
                <w:sz w:val="28"/>
                <w:szCs w:val="28"/>
                <w:vertAlign w:val="baseline"/>
              </w:rPr>
              <w:t>识别比较的开始点。对于PE文件，可以用IMAGE_OPTIONAL_HEADER结构中的成员EntryPoint，也可以分析导出函数表，匹配相应的导出函数，作为比较的起始地址对。将所有这些地址对放入一个分析队列中；</w:t>
            </w:r>
          </w:p>
        </w:tc>
      </w:tr>
      <w:tr>
        <w:tblPrEx>
          <w:tblLayout w:type="fixed"/>
        </w:tblPrEx>
        <w:tc>
          <w:tcPr>
            <w:tcW w:w="8522" w:type="dxa"/>
          </w:tcPr>
          <w:p>
            <w:pPr>
              <w:widowControl w:val="0"/>
              <w:numPr>
                <w:numId w:val="0"/>
              </w:numPr>
              <w:jc w:val="both"/>
              <w:rPr>
                <w:rFonts w:hint="eastAsia" w:asciiTheme="majorEastAsia" w:hAnsiTheme="majorEastAsia" w:eastAsiaTheme="majorEastAsia" w:cstheme="majorEastAsia"/>
                <w:sz w:val="28"/>
                <w:szCs w:val="28"/>
                <w:vertAlign w:val="baseline"/>
              </w:rPr>
            </w:pPr>
            <w:r>
              <w:rPr>
                <w:rFonts w:hint="default" w:asciiTheme="majorEastAsia" w:hAnsiTheme="majorEastAsia" w:eastAsiaTheme="majorEastAsia" w:cstheme="majorEastAsia"/>
                <w:sz w:val="28"/>
                <w:szCs w:val="28"/>
                <w:vertAlign w:val="baseline"/>
              </w:rPr>
              <w:t>（3）处理队列，对于每一个需要比较的地址对，分析该地址处对象的类型：函数、引用表、字符串等，并进行对应的比较。如果对象是不同的类型，则失败；否则，比较两个地址处的对象，相同则加入到同构图中，并向队列中加入新的比较地址对。如此类推一直到二进制文件中没有相应的地址为止。</w:t>
            </w:r>
          </w:p>
        </w:tc>
      </w:tr>
    </w:tbl>
    <w:p>
      <w:pPr>
        <w:widowControl w:val="0"/>
        <w:numPr>
          <w:ilvl w:val="0"/>
          <w:numId w:val="11"/>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函数级图形化比对算法：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12"/>
              </w:numPr>
              <w:jc w:val="both"/>
              <w:rPr>
                <w:rFonts w:hint="eastAsia" w:asciiTheme="majorEastAsia" w:hAnsiTheme="majorEastAsia" w:eastAsiaTheme="majorEastAsia" w:cstheme="majorEastAsia"/>
                <w:sz w:val="28"/>
                <w:szCs w:val="28"/>
                <w:vertAlign w:val="baseline"/>
              </w:rPr>
            </w:pPr>
            <w:r>
              <w:rPr>
                <w:rFonts w:hint="default" w:asciiTheme="majorEastAsia" w:hAnsiTheme="majorEastAsia" w:eastAsiaTheme="majorEastAsia" w:cstheme="majorEastAsia"/>
                <w:sz w:val="28"/>
                <w:szCs w:val="28"/>
                <w:vertAlign w:val="baseline"/>
              </w:rPr>
              <w:t>以两个函数的入口地址为开始，维护一个地址对队列；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numId w:val="0"/>
              </w:numPr>
              <w:jc w:val="both"/>
              <w:rPr>
                <w:rFonts w:hint="eastAsia" w:asciiTheme="majorEastAsia" w:hAnsiTheme="majorEastAsia" w:eastAsiaTheme="majorEastAsia" w:cstheme="majorEastAsia"/>
                <w:sz w:val="28"/>
                <w:szCs w:val="28"/>
                <w:vertAlign w:val="baseline"/>
              </w:rPr>
            </w:pPr>
            <w:r>
              <w:rPr>
                <w:rFonts w:hint="default" w:asciiTheme="majorEastAsia" w:hAnsiTheme="majorEastAsia" w:eastAsiaTheme="majorEastAsia" w:cstheme="majorEastAsia"/>
                <w:sz w:val="28"/>
                <w:szCs w:val="28"/>
                <w:vertAlign w:val="baseline"/>
              </w:rPr>
              <w:t>（2）如果队列非空，从队列中弹出一对地址，比较两个地址处的指令：如果已经同构，转至第（2）步；如果地址对应的指令“相似”，归为同构一类并标记为“相似”，然后将两个对应的后继地址添加到队列中，转至第（2）步；如果两条中的指令有一条为“可忽略”，将忽略的指令放入忽略节点集合中，并将忽略指令的后继指令的地址与另一条指令地址组合成一个地址对加入队列，转至第（2）步；如果两条指令是“相近”的，归为同构一类并标记为“相近”，然后将两个对应的后继地址加入队列，转至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numId w:val="0"/>
              </w:numPr>
              <w:jc w:val="both"/>
              <w:rPr>
                <w:rFonts w:hint="eastAsia" w:asciiTheme="majorEastAsia" w:hAnsiTheme="majorEastAsia" w:eastAsiaTheme="majorEastAsia" w:cstheme="majorEastAsia"/>
                <w:sz w:val="28"/>
                <w:szCs w:val="28"/>
                <w:vertAlign w:val="baseline"/>
              </w:rPr>
            </w:pPr>
            <w:r>
              <w:rPr>
                <w:rFonts w:hint="default" w:asciiTheme="majorEastAsia" w:hAnsiTheme="majorEastAsia" w:eastAsiaTheme="majorEastAsia" w:cstheme="majorEastAsia"/>
                <w:sz w:val="28"/>
                <w:szCs w:val="28"/>
                <w:vertAlign w:val="baseline"/>
              </w:rPr>
              <w:t>（3）两个函数比对完成，判断两个函数对应的图形是否同构；</w:t>
            </w:r>
          </w:p>
        </w:tc>
      </w:tr>
    </w:tbl>
    <w:p>
      <w:pPr>
        <w:widowControl w:val="0"/>
        <w:numPr>
          <w:numId w:val="0"/>
        </w:numPr>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drawing>
          <wp:inline distT="0" distB="0" distL="114300" distR="114300">
            <wp:extent cx="5257165" cy="3025775"/>
            <wp:effectExtent l="0" t="0" r="635" b="22225"/>
            <wp:docPr id="2" name="Picture 2" descr="21568641546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1568641546_.pic_hd"/>
                    <pic:cNvPicPr>
                      <a:picLocks noChangeAspect="1"/>
                    </pic:cNvPicPr>
                  </pic:nvPicPr>
                  <pic:blipFill>
                    <a:blip r:embed="rId5"/>
                    <a:stretch>
                      <a:fillRect/>
                    </a:stretch>
                  </pic:blipFill>
                  <pic:spPr>
                    <a:xfrm>
                      <a:off x="0" y="0"/>
                      <a:ext cx="5257165" cy="3025775"/>
                    </a:xfrm>
                    <a:prstGeom prst="rect">
                      <a:avLst/>
                    </a:prstGeom>
                  </pic:spPr>
                </pic:pic>
              </a:graphicData>
            </a:graphic>
          </wp:inline>
        </w:drawing>
      </w:r>
    </w:p>
    <w:p>
      <w:pPr>
        <w:widowControl w:val="0"/>
        <w:numPr>
          <w:ilvl w:val="0"/>
          <w:numId w:val="13"/>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基于结构化的二进制比对：</w:t>
      </w:r>
    </w:p>
    <w:p>
      <w:pPr>
        <w:widowControl w:val="0"/>
        <w:numPr>
          <w:numId w:val="0"/>
        </w:numPr>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drawing>
          <wp:inline distT="0" distB="0" distL="114300" distR="114300">
            <wp:extent cx="4611370" cy="3895090"/>
            <wp:effectExtent l="0" t="0" r="11430" b="16510"/>
            <wp:docPr id="3" name="Picture 3" descr="31568641618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1568641618_.pic_hd"/>
                    <pic:cNvPicPr>
                      <a:picLocks noChangeAspect="1"/>
                    </pic:cNvPicPr>
                  </pic:nvPicPr>
                  <pic:blipFill>
                    <a:blip r:embed="rId6"/>
                    <a:stretch>
                      <a:fillRect/>
                    </a:stretch>
                  </pic:blipFill>
                  <pic:spPr>
                    <a:xfrm>
                      <a:off x="0" y="0"/>
                      <a:ext cx="4611370" cy="3895090"/>
                    </a:xfrm>
                    <a:prstGeom prst="rect">
                      <a:avLst/>
                    </a:prstGeom>
                  </pic:spPr>
                </pic:pic>
              </a:graphicData>
            </a:graphic>
          </wp:inline>
        </w:drawing>
      </w:r>
    </w:p>
    <w:p>
      <w:pPr>
        <w:widowControl w:val="0"/>
        <w:numPr>
          <w:numId w:val="0"/>
        </w:numPr>
        <w:jc w:val="both"/>
        <w:rPr>
          <w:rFonts w:hint="eastAsia" w:asciiTheme="majorEastAsia" w:hAnsiTheme="majorEastAsia" w:eastAsiaTheme="majorEastAsia" w:cstheme="majorEastAsia"/>
          <w:sz w:val="28"/>
          <w:szCs w:val="28"/>
        </w:rPr>
      </w:pPr>
    </w:p>
    <w:p>
      <w:pPr>
        <w:widowControl w:val="0"/>
        <w:numPr>
          <w:ilvl w:val="0"/>
          <w:numId w:val="14"/>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基于结构化签名的二进制比对；</w:t>
      </w:r>
    </w:p>
    <w:p>
      <w:pPr>
        <w:widowControl w:val="0"/>
        <w:numPr>
          <w:ilvl w:val="0"/>
          <w:numId w:val="14"/>
        </w:numPr>
        <w:jc w:val="both"/>
        <w:rPr>
          <w:rFonts w:hint="eastAsia"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基于可信基点的结构化签名二进制比对；</w:t>
      </w:r>
    </w:p>
    <w:p>
      <w:pPr>
        <w:widowControl w:val="0"/>
        <w:numPr>
          <w:ilvl w:val="0"/>
          <w:numId w:val="15"/>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软件补丁的二进制比对技术（P317）；</w:t>
      </w:r>
    </w:p>
    <w:p>
      <w:pPr>
        <w:widowControl w:val="0"/>
        <w:numPr>
          <w:ilvl w:val="0"/>
          <w:numId w:val="16"/>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实例分析（P318）；</w:t>
      </w:r>
    </w:p>
    <w:p>
      <w:pPr>
        <w:widowControl w:val="0"/>
        <w:numPr>
          <w:ilvl w:val="0"/>
          <w:numId w:val="16"/>
        </w:numPr>
        <w:jc w:val="both"/>
        <w:rPr>
          <w:rFonts w:hint="eastAsia"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典型工具：</w:t>
      </w:r>
    </w:p>
    <w:p>
      <w:pPr>
        <w:widowControl w:val="0"/>
        <w:numPr>
          <w:ilvl w:val="0"/>
          <w:numId w:val="17"/>
        </w:numPr>
        <w:jc w:val="both"/>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Bindiff；</w:t>
      </w:r>
    </w:p>
    <w:p>
      <w:pPr>
        <w:widowControl w:val="0"/>
        <w:numPr>
          <w:ilvl w:val="0"/>
          <w:numId w:val="17"/>
        </w:numPr>
        <w:jc w:val="both"/>
        <w:rPr>
          <w:rFonts w:hint="eastAsia"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Eye Binary Diffing Suite；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F8CBF"/>
    <w:multiLevelType w:val="singleLevel"/>
    <w:tmpl w:val="5D7F8CBF"/>
    <w:lvl w:ilvl="0" w:tentative="0">
      <w:start w:val="1"/>
      <w:numFmt w:val="chineseCounting"/>
      <w:suff w:val="nothing"/>
      <w:lvlText w:val="%1、"/>
      <w:lvlJc w:val="left"/>
    </w:lvl>
  </w:abstractNum>
  <w:abstractNum w:abstractNumId="1">
    <w:nsid w:val="5D7F8CD8"/>
    <w:multiLevelType w:val="singleLevel"/>
    <w:tmpl w:val="5D7F8CD8"/>
    <w:lvl w:ilvl="0" w:tentative="0">
      <w:start w:val="1"/>
      <w:numFmt w:val="decimal"/>
      <w:suff w:val="nothing"/>
      <w:lvlText w:val="%1."/>
      <w:lvlJc w:val="left"/>
    </w:lvl>
  </w:abstractNum>
  <w:abstractNum w:abstractNumId="2">
    <w:nsid w:val="5D7F8D30"/>
    <w:multiLevelType w:val="singleLevel"/>
    <w:tmpl w:val="5D7F8D30"/>
    <w:lvl w:ilvl="0" w:tentative="0">
      <w:start w:val="1"/>
      <w:numFmt w:val="decimal"/>
      <w:suff w:val="nothing"/>
      <w:lvlText w:val="（%1）"/>
      <w:lvlJc w:val="left"/>
    </w:lvl>
  </w:abstractNum>
  <w:abstractNum w:abstractNumId="3">
    <w:nsid w:val="5D7F8DAB"/>
    <w:multiLevelType w:val="singleLevel"/>
    <w:tmpl w:val="5D7F8DAB"/>
    <w:lvl w:ilvl="0" w:tentative="0">
      <w:start w:val="2"/>
      <w:numFmt w:val="decimal"/>
      <w:suff w:val="nothing"/>
      <w:lvlText w:val="%1."/>
      <w:lvlJc w:val="left"/>
    </w:lvl>
  </w:abstractNum>
  <w:abstractNum w:abstractNumId="4">
    <w:nsid w:val="5D7F8DF6"/>
    <w:multiLevelType w:val="singleLevel"/>
    <w:tmpl w:val="5D7F8DF6"/>
    <w:lvl w:ilvl="0" w:tentative="0">
      <w:start w:val="1"/>
      <w:numFmt w:val="decimal"/>
      <w:suff w:val="nothing"/>
      <w:lvlText w:val="（%1）"/>
      <w:lvlJc w:val="left"/>
    </w:lvl>
  </w:abstractNum>
  <w:abstractNum w:abstractNumId="5">
    <w:nsid w:val="5D7F8F0B"/>
    <w:multiLevelType w:val="singleLevel"/>
    <w:tmpl w:val="5D7F8F0B"/>
    <w:lvl w:ilvl="0" w:tentative="0">
      <w:start w:val="2"/>
      <w:numFmt w:val="chineseCounting"/>
      <w:suff w:val="nothing"/>
      <w:lvlText w:val="%1、"/>
      <w:lvlJc w:val="left"/>
    </w:lvl>
  </w:abstractNum>
  <w:abstractNum w:abstractNumId="6">
    <w:nsid w:val="5D7F8F1E"/>
    <w:multiLevelType w:val="singleLevel"/>
    <w:tmpl w:val="5D7F8F1E"/>
    <w:lvl w:ilvl="0" w:tentative="0">
      <w:start w:val="1"/>
      <w:numFmt w:val="decimal"/>
      <w:suff w:val="nothing"/>
      <w:lvlText w:val="%1."/>
      <w:lvlJc w:val="left"/>
    </w:lvl>
  </w:abstractNum>
  <w:abstractNum w:abstractNumId="7">
    <w:nsid w:val="5D7F8F35"/>
    <w:multiLevelType w:val="singleLevel"/>
    <w:tmpl w:val="5D7F8F35"/>
    <w:lvl w:ilvl="0" w:tentative="0">
      <w:start w:val="1"/>
      <w:numFmt w:val="decimal"/>
      <w:suff w:val="nothing"/>
      <w:lvlText w:val="（%1）"/>
      <w:lvlJc w:val="left"/>
    </w:lvl>
  </w:abstractNum>
  <w:abstractNum w:abstractNumId="8">
    <w:nsid w:val="5D7F90BF"/>
    <w:multiLevelType w:val="singleLevel"/>
    <w:tmpl w:val="5D7F90BF"/>
    <w:lvl w:ilvl="0" w:tentative="0">
      <w:start w:val="2"/>
      <w:numFmt w:val="decimal"/>
      <w:suff w:val="nothing"/>
      <w:lvlText w:val="%1."/>
      <w:lvlJc w:val="left"/>
    </w:lvl>
  </w:abstractNum>
  <w:abstractNum w:abstractNumId="9">
    <w:nsid w:val="5D7F90DB"/>
    <w:multiLevelType w:val="singleLevel"/>
    <w:tmpl w:val="5D7F90DB"/>
    <w:lvl w:ilvl="0" w:tentative="0">
      <w:start w:val="1"/>
      <w:numFmt w:val="decimal"/>
      <w:suff w:val="nothing"/>
      <w:lvlText w:val="（%1）"/>
      <w:lvlJc w:val="left"/>
    </w:lvl>
  </w:abstractNum>
  <w:abstractNum w:abstractNumId="10">
    <w:nsid w:val="5D7F9388"/>
    <w:multiLevelType w:val="singleLevel"/>
    <w:tmpl w:val="5D7F9388"/>
    <w:lvl w:ilvl="0" w:tentative="0">
      <w:start w:val="2"/>
      <w:numFmt w:val="decimal"/>
      <w:suff w:val="nothing"/>
      <w:lvlText w:val="（%1）"/>
      <w:lvlJc w:val="left"/>
    </w:lvl>
  </w:abstractNum>
  <w:abstractNum w:abstractNumId="11">
    <w:nsid w:val="5D7F93C7"/>
    <w:multiLevelType w:val="singleLevel"/>
    <w:tmpl w:val="5D7F93C7"/>
    <w:lvl w:ilvl="0" w:tentative="0">
      <w:start w:val="1"/>
      <w:numFmt w:val="decimal"/>
      <w:suff w:val="nothing"/>
      <w:lvlText w:val="（%1）"/>
      <w:lvlJc w:val="left"/>
    </w:lvl>
  </w:abstractNum>
  <w:abstractNum w:abstractNumId="12">
    <w:nsid w:val="5D7F954F"/>
    <w:multiLevelType w:val="singleLevel"/>
    <w:tmpl w:val="5D7F954F"/>
    <w:lvl w:ilvl="0" w:tentative="0">
      <w:start w:val="3"/>
      <w:numFmt w:val="decimal"/>
      <w:suff w:val="nothing"/>
      <w:lvlText w:val="%1."/>
      <w:lvlJc w:val="left"/>
    </w:lvl>
  </w:abstractNum>
  <w:abstractNum w:abstractNumId="13">
    <w:nsid w:val="5D7F95A7"/>
    <w:multiLevelType w:val="singleLevel"/>
    <w:tmpl w:val="5D7F95A7"/>
    <w:lvl w:ilvl="0" w:tentative="0">
      <w:start w:val="1"/>
      <w:numFmt w:val="decimal"/>
      <w:suff w:val="nothing"/>
      <w:lvlText w:val="（%1）"/>
      <w:lvlJc w:val="left"/>
    </w:lvl>
  </w:abstractNum>
  <w:abstractNum w:abstractNumId="14">
    <w:nsid w:val="5D7F95E3"/>
    <w:multiLevelType w:val="singleLevel"/>
    <w:tmpl w:val="5D7F95E3"/>
    <w:lvl w:ilvl="0" w:tentative="0">
      <w:start w:val="4"/>
      <w:numFmt w:val="decimal"/>
      <w:suff w:val="nothing"/>
      <w:lvlText w:val="%1."/>
      <w:lvlJc w:val="left"/>
    </w:lvl>
  </w:abstractNum>
  <w:abstractNum w:abstractNumId="15">
    <w:nsid w:val="5D7F95FF"/>
    <w:multiLevelType w:val="singleLevel"/>
    <w:tmpl w:val="5D7F95FF"/>
    <w:lvl w:ilvl="0" w:tentative="0">
      <w:start w:val="3"/>
      <w:numFmt w:val="chineseCounting"/>
      <w:suff w:val="nothing"/>
      <w:lvlText w:val="%1、"/>
      <w:lvlJc w:val="left"/>
    </w:lvl>
  </w:abstractNum>
  <w:abstractNum w:abstractNumId="16">
    <w:nsid w:val="5D7F9619"/>
    <w:multiLevelType w:val="singleLevel"/>
    <w:tmpl w:val="5D7F9619"/>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720EB"/>
    <w:rsid w:val="7AD72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2019-09-16T21:09:00Z</dcterms:created>
  <dc:creator>xuechunyu</dc:creator>
  <cp:lastModifiedBy>xuechunyu</cp:lastModifiedBy>
  <dcterms:modified xsi:type="dcterms:W3CDTF">2019-09-16T21:49:28Z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