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E94" w:rsidRPr="00DA36FC" w:rsidRDefault="00D652B2" w:rsidP="005D4E94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 xml:space="preserve">Incident Classification Assignment </w:t>
      </w:r>
    </w:p>
    <w:p w:rsidR="00D652B2" w:rsidRPr="00DA36FC" w:rsidRDefault="00D652B2" w:rsidP="005D4E94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(High School 12–18, Spain)</w:t>
      </w:r>
    </w:p>
    <w:p w:rsidR="005D4E94" w:rsidRPr="00D652B2" w:rsidRDefault="005D4E94" w:rsidP="005D4E94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Module 8C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52B2" w:rsidRPr="00DA36FC" w:rsidRDefault="00D652B2" w:rsidP="00DA36FC">
      <w:pPr>
        <w:pStyle w:val="Prrafodelista"/>
        <w:numPr>
          <w:ilvl w:val="0"/>
          <w:numId w:val="13"/>
        </w:num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Purpose &amp; Scope</w:t>
      </w:r>
    </w:p>
    <w:p w:rsidR="00D652B2" w:rsidRPr="00D652B2" w:rsidRDefault="00D652B2" w:rsidP="005D4E9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This framework classifies AI-related incidents affecting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1º ESO </w:t>
      </w:r>
      <w:r w:rsidR="005D4E94" w:rsidRPr="00DA36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2º </w:t>
      </w:r>
      <w:proofErr w:type="spellStart"/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Bachillerato</w:t>
      </w:r>
      <w:proofErr w:type="spellEnd"/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(ages 12–18)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and sets the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response level, escalation path, and legal checks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(GDPR / EU AI Act where relevant). It applies to all AI and AI-enabled platforms used for teaching, assessment, wellbeing, and administration.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52B2" w:rsidRPr="00DA36FC" w:rsidRDefault="00D652B2" w:rsidP="00DA36FC">
      <w:pPr>
        <w:pStyle w:val="Prrafodelista"/>
        <w:numPr>
          <w:ilvl w:val="0"/>
          <w:numId w:val="13"/>
        </w:num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Severity Scoring Rubric</w:t>
      </w:r>
    </w:p>
    <w:p w:rsidR="00D652B2" w:rsidRPr="00D652B2" w:rsidRDefault="00D652B2" w:rsidP="005D4E9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Score each criterion, then sum the points to get a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provisional level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(map below). If any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red-flag trigger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is present,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escalate one level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390"/>
        <w:gridCol w:w="882"/>
        <w:gridCol w:w="2079"/>
        <w:gridCol w:w="2399"/>
      </w:tblGrid>
      <w:tr w:rsidR="00D652B2" w:rsidRPr="00D652B2" w:rsidTr="005D4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1 pt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2 pts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3 pts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4 pts</w:t>
            </w:r>
          </w:p>
        </w:tc>
      </w:tr>
      <w:tr w:rsidR="00D652B2" w:rsidRPr="00D652B2" w:rsidTr="005D4E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Scope</w:t>
            </w: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(how many affected)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 person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&lt;1 class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 class/ group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Multiple classes / whole school</w:t>
            </w:r>
          </w:p>
        </w:tc>
      </w:tr>
      <w:tr w:rsidR="00D652B2" w:rsidRPr="00D652B2" w:rsidTr="005D4E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Sensitivity</w:t>
            </w: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(data/content)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Non-personal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Basic personal (name, class)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Academic/behavioural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category/biometric/sexual content</w:t>
            </w:r>
          </w:p>
        </w:tc>
      </w:tr>
      <w:tr w:rsidR="00D652B2" w:rsidRPr="00D652B2" w:rsidTr="005D4E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Impact on Individuals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Inconvenience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Minor distress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Educational harm (grades/opportunity)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Significant harm / safeguarding risk</w:t>
            </w:r>
          </w:p>
        </w:tc>
      </w:tr>
      <w:tr w:rsidR="00D652B2" w:rsidRPr="00D652B2" w:rsidTr="005D4E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Operational Disruption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Brief (≤1 lesson)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Day-level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Multi-day / exams blocked</w:t>
            </w:r>
          </w:p>
        </w:tc>
      </w:tr>
      <w:tr w:rsidR="00D652B2" w:rsidRPr="00D652B2" w:rsidTr="005D4E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Legal/Regulatory Risk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 (unclear)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Likely GDPR duty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GDPR/AI Act duty very likely</w:t>
            </w:r>
          </w:p>
        </w:tc>
      </w:tr>
    </w:tbl>
    <w:p w:rsidR="00D652B2" w:rsidRPr="00D652B2" w:rsidRDefault="00D652B2" w:rsidP="005D4E9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Red-flag triggers (auto-escalate by +1 level):</w:t>
      </w:r>
    </w:p>
    <w:p w:rsidR="00D652B2" w:rsidRPr="00D652B2" w:rsidRDefault="00D652B2" w:rsidP="005D4E9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lastRenderedPageBreak/>
        <w:t>Child safeguarding risk (grooming, sexualized content, doxxing).</w:t>
      </w:r>
    </w:p>
    <w:p w:rsidR="00D652B2" w:rsidRPr="00D652B2" w:rsidRDefault="00D652B2" w:rsidP="005D4E9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Biometric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processing without valid basis/DPIA.</w:t>
      </w:r>
    </w:p>
    <w:p w:rsidR="00D652B2" w:rsidRPr="00D652B2" w:rsidRDefault="00D652B2" w:rsidP="005D4E9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Systemic unfairness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affecting grades/admissions/support decisions.</w:t>
      </w:r>
    </w:p>
    <w:p w:rsidR="00D652B2" w:rsidRPr="00D652B2" w:rsidRDefault="00D652B2" w:rsidP="005D4E9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Evidence of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external compromise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(hack) or widespread data exfiltration.</w:t>
      </w:r>
    </w:p>
    <w:p w:rsidR="005D4E94" w:rsidRPr="00DA36FC" w:rsidRDefault="005D4E94" w:rsidP="005D4E9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</w:p>
    <w:p w:rsidR="00D652B2" w:rsidRPr="00D652B2" w:rsidRDefault="00D652B2" w:rsidP="005D4E9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Level Mapping (after scoring &amp; any red-flag bump)</w:t>
      </w:r>
    </w:p>
    <w:p w:rsidR="00D652B2" w:rsidRPr="00D652B2" w:rsidRDefault="00D652B2" w:rsidP="005D4E9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1 (Minor):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5</w:t>
      </w:r>
      <w:r w:rsidR="005D4E94" w:rsidRPr="00DA36F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7 pts</w:t>
      </w:r>
    </w:p>
    <w:p w:rsidR="00D652B2" w:rsidRPr="00D652B2" w:rsidRDefault="00D652B2" w:rsidP="005D4E9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2 (Moderate):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8</w:t>
      </w:r>
      <w:r w:rsidR="005D4E94" w:rsidRPr="00DA36F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10 pts</w:t>
      </w:r>
    </w:p>
    <w:p w:rsidR="00D652B2" w:rsidRPr="00D652B2" w:rsidRDefault="00D652B2" w:rsidP="005D4E9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3 (Serious):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11</w:t>
      </w:r>
      <w:r w:rsidR="005D4E94" w:rsidRPr="00DA36F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13 pts</w:t>
      </w:r>
    </w:p>
    <w:p w:rsidR="00D652B2" w:rsidRPr="00D652B2" w:rsidRDefault="00D652B2" w:rsidP="005D4E9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4 (Critical/Crisis):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14</w:t>
      </w:r>
      <w:r w:rsidR="005D4E94" w:rsidRPr="00DA36F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20 pts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or any red-flag with serious harm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52B2" w:rsidRPr="00DA36FC" w:rsidRDefault="00D652B2" w:rsidP="00DA36FC">
      <w:pPr>
        <w:pStyle w:val="Prrafodelista"/>
        <w:numPr>
          <w:ilvl w:val="0"/>
          <w:numId w:val="13"/>
        </w:num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Response Playbook by Level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625"/>
        <w:gridCol w:w="2887"/>
        <w:gridCol w:w="1791"/>
      </w:tblGrid>
      <w:tr w:rsidR="00D652B2" w:rsidRPr="00D652B2" w:rsidTr="00DA3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Typical Actions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Notifications (internal/external)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Examples</w:t>
            </w:r>
          </w:p>
        </w:tc>
      </w:tr>
      <w:tr w:rsidR="00D652B2" w:rsidRPr="00D652B2" w:rsidTr="00DA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L1 </w:t>
            </w:r>
            <w:r w:rsidR="00DA36FC" w:rsidRPr="00DA36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Fix/patch, log in incident register, vendor ticket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Inform tool owner; no external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Timetabling AI double-books room</w:t>
            </w:r>
          </w:p>
        </w:tc>
      </w:tr>
      <w:tr w:rsidR="00D652B2" w:rsidRPr="00D652B2" w:rsidTr="00DA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L2 </w:t>
            </w:r>
            <w:r w:rsidR="00DA36FC" w:rsidRPr="00DA36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Contain (pause feature), root-cause, teacher comms, parent notice if prudent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Notify SLT; DPO review for GDPR threshold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Proctoring false flags with </w:t>
            </w: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</w:t>
            </w: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grade impact</w:t>
            </w:r>
          </w:p>
        </w:tc>
      </w:tr>
      <w:tr w:rsidR="00D652B2" w:rsidRPr="00D652B2" w:rsidTr="00DA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L3 </w:t>
            </w:r>
            <w:r w:rsidR="00DA36FC" w:rsidRPr="00DA36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Serious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Immediate containment/pause, targeted parent notices, offer remedies, formal RCA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DPO assesses &amp; notifies DPA within 72h if GDPR breach likely;</w:t>
            </w: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inform provider; brief board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Private feedback exposed to peers; grading bias impacting marks</w:t>
            </w:r>
          </w:p>
        </w:tc>
      </w:tr>
      <w:tr w:rsidR="00D652B2" w:rsidRPr="00D652B2" w:rsidTr="00DA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L4 </w:t>
            </w:r>
            <w:r w:rsidR="00DA36FC" w:rsidRPr="00DA36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 Critical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All-hands response; suspend system; safeguarding support; legal counsel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Police/child-protection as needed; DPA (GDPR); provider/MSA (AI Act serious incident, via provider); board/media comms</w:t>
            </w:r>
          </w:p>
        </w:tc>
        <w:tc>
          <w:tcPr>
            <w:tcW w:w="0" w:type="auto"/>
            <w:vAlign w:val="center"/>
            <w:hideMark/>
          </w:tcPr>
          <w:p w:rsidR="00D652B2" w:rsidRPr="00D652B2" w:rsidRDefault="00D652B2" w:rsidP="005D4E94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52B2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Deepfake harassment; biometric misuse; major breach</w:t>
            </w:r>
          </w:p>
        </w:tc>
      </w:tr>
    </w:tbl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A36FC" w:rsidRPr="00DA36FC" w:rsidRDefault="00DA36FC" w:rsidP="005D4E9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</w:p>
    <w:p w:rsidR="00DA36FC" w:rsidRPr="00DA36FC" w:rsidRDefault="00DA36FC" w:rsidP="005D4E9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</w:p>
    <w:p w:rsidR="00D652B2" w:rsidRPr="00DA36FC" w:rsidRDefault="00D652B2" w:rsidP="00DA36FC">
      <w:pPr>
        <w:pStyle w:val="Prrafodelista"/>
        <w:numPr>
          <w:ilvl w:val="0"/>
          <w:numId w:val="13"/>
        </w:num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Fast Decision Tree</w:t>
      </w:r>
    </w:p>
    <w:p w:rsidR="00D652B2" w:rsidRPr="00D652B2" w:rsidRDefault="00D652B2" w:rsidP="005D4E9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Anyone at risk of harm or safeguarding?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→ Yes </w:t>
      </w:r>
      <w:r w:rsidRPr="00D652B2">
        <w:rPr>
          <w:rFonts w:ascii="Cambria Math" w:eastAsia="Times New Roman" w:hAnsi="Cambria Math" w:cs="Cambria Math"/>
          <w:kern w:val="0"/>
          <w:lang w:val="en-GB"/>
          <w14:ligatures w14:val="none"/>
        </w:rPr>
        <w:t>⇒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4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. Call safeguarding lead / police; contain immediately.</w:t>
      </w:r>
    </w:p>
    <w:p w:rsidR="00D652B2" w:rsidRPr="00D652B2" w:rsidRDefault="00D652B2" w:rsidP="005D4E9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Personal data exposed/ accessed unlawfully?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→ Yes </w:t>
      </w:r>
      <w:r w:rsidRPr="00D652B2">
        <w:rPr>
          <w:rFonts w:ascii="Cambria Math" w:eastAsia="Times New Roman" w:hAnsi="Cambria Math" w:cs="Cambria Math"/>
          <w:kern w:val="0"/>
          <w:lang w:val="en-GB"/>
          <w14:ligatures w14:val="none"/>
        </w:rPr>
        <w:t>⇒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DPO risk test. If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risk likely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, notify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DPA ≤72h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(GDPR). Level 3–4.</w:t>
      </w:r>
    </w:p>
    <w:p w:rsidR="00D652B2" w:rsidRPr="00D652B2" w:rsidRDefault="00D652B2" w:rsidP="005D4E9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High-risk AI involved (grading/admissions/placement) with unfair outcomes?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→ Likely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3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; inform provider; consider AI Act “serious incident” (provider → MSA ≤15 days).</w:t>
      </w:r>
    </w:p>
    <w:p w:rsidR="00D652B2" w:rsidRPr="00D652B2" w:rsidRDefault="00D652B2" w:rsidP="005D4E9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Operational outage only, no harm?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  <w:t>→ Level 1–2; fix, log, inform affected staff.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52B2" w:rsidRPr="00D652B2" w:rsidRDefault="00DA36FC" w:rsidP="005D4E9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5) </w:t>
      </w:r>
      <w:r w:rsidR="00D652B2" w:rsidRPr="00D652B2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Worked Classifications (Spanish secondary context)</w:t>
      </w:r>
    </w:p>
    <w:p w:rsidR="00D652B2" w:rsidRPr="00D652B2" w:rsidRDefault="00D652B2" w:rsidP="005D4E9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A) 11th-grade (1º </w:t>
      </w:r>
      <w:proofErr w:type="spellStart"/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Bachillerato</w:t>
      </w:r>
      <w:proofErr w:type="spellEnd"/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) English </w:t>
      </w:r>
      <w:proofErr w:type="gramStart"/>
      <w:r w:rsidR="00DA36FC" w:rsidRPr="00DA36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- </w:t>
      </w:r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 software</w:t>
      </w:r>
      <w:proofErr w:type="gramEnd"/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 bug exposed private peer-feedback comments</w:t>
      </w:r>
    </w:p>
    <w:p w:rsidR="00D652B2" w:rsidRPr="00D652B2" w:rsidRDefault="00D652B2" w:rsidP="005D4E9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Scope: one class (3) • Sensitivity: academic feedback (3) • Impact: embarrassment + grade influence possible (3) • Ops: brief (2) • Legal risk: likely GDPR (3) →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14 pts </w:t>
      </w:r>
      <w:r w:rsidRPr="00D652B2">
        <w:rPr>
          <w:rFonts w:ascii="Cambria Math" w:eastAsia="Times New Roman" w:hAnsi="Cambria Math" w:cs="Cambria Math"/>
          <w:b/>
          <w:bCs/>
          <w:kern w:val="0"/>
          <w:lang w:val="en-GB"/>
          <w14:ligatures w14:val="none"/>
        </w:rPr>
        <w:t>⇒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Level 4?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No safeguarding, so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red-flag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; total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14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maps to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L4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, but if impact is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not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significant harm, downgrade to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L3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with strong justification.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Classify: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3 (Serious)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→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Contain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(disable feature),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DPO risk test &amp; notify DPA within 72h if risk likely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, notify affected families, vendor fix, teacher oversight.</w:t>
      </w:r>
    </w:p>
    <w:p w:rsidR="00D652B2" w:rsidRPr="00D652B2" w:rsidRDefault="00D652B2" w:rsidP="005D4E9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B) AI proctoring flags 5 students incorrectly; no grade penalties issued</w:t>
      </w:r>
    </w:p>
    <w:p w:rsidR="00D652B2" w:rsidRPr="00D652B2" w:rsidRDefault="00D652B2" w:rsidP="005D4E9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Scope: &lt;1 class (2) • Sensitivity: behavioural inference (3) • Impact: minor distress (2) • Ops: one exam session (2) • Legal risk: low-mod (2) →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11 pts </w:t>
      </w:r>
      <w:r w:rsidRPr="00D652B2">
        <w:rPr>
          <w:rFonts w:ascii="Cambria Math" w:eastAsia="Times New Roman" w:hAnsi="Cambria Math" w:cs="Cambria Math"/>
          <w:b/>
          <w:bCs/>
          <w:kern w:val="0"/>
          <w:lang w:val="en-GB"/>
          <w14:ligatures w14:val="none"/>
        </w:rPr>
        <w:t>⇒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Level 3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Mitigating context (quick reversal, no records kept) can justify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2 (Moderate)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with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manual review mandated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.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Classify: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2–3 (document rationale).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Pause proctoring pending RCA; teacher review required.</w:t>
      </w:r>
    </w:p>
    <w:p w:rsidR="00D652B2" w:rsidRPr="00D652B2" w:rsidRDefault="00D652B2" w:rsidP="005D4E9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C) Learning-path recommender assigns easier content to girls vs. boys with same history</w:t>
      </w:r>
    </w:p>
    <w:p w:rsidR="00D652B2" w:rsidRPr="00D652B2" w:rsidRDefault="00D652B2" w:rsidP="005D4E9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Scope: multi-class (4) • Sensitivity: educational profiling (3) • Impact: educational harm (3) • Ops: ongoing (3) • Legal: fundamental-rights risk (3) →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16 pts </w:t>
      </w:r>
      <w:r w:rsidRPr="00D652B2">
        <w:rPr>
          <w:rFonts w:ascii="Cambria Math" w:eastAsia="Times New Roman" w:hAnsi="Cambria Math" w:cs="Cambria Math"/>
          <w:b/>
          <w:bCs/>
          <w:kern w:val="0"/>
          <w:lang w:val="en-GB"/>
          <w14:ligatures w14:val="none"/>
        </w:rPr>
        <w:t>⇒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Level 4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(systemic unfairness red-flag).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Classify: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4 (Critical)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→ Suspend feature, notify leadership &amp; families impacted, engage vendor for urgent fix/retraining; consider AI Act serious incident route (via provider).</w:t>
      </w:r>
    </w:p>
    <w:p w:rsidR="00D652B2" w:rsidRPr="00D652B2" w:rsidRDefault="00D652B2" w:rsidP="005D4E9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D) Scheduling AI double-books a lab; teacher catches it</w:t>
      </w:r>
    </w:p>
    <w:p w:rsidR="00D652B2" w:rsidRPr="00D652B2" w:rsidRDefault="00D652B2" w:rsidP="005D4E9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Scope: one room (1) • Sensitivity: none (1) • Impact: inconvenience (1) • Ops: brief (1) • Legal: none (1) →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5 pts </w:t>
      </w:r>
      <w:r w:rsidRPr="00D652B2">
        <w:rPr>
          <w:rFonts w:ascii="Cambria Math" w:eastAsia="Times New Roman" w:hAnsi="Cambria Math" w:cs="Cambria Math"/>
          <w:b/>
          <w:bCs/>
          <w:kern w:val="0"/>
          <w:lang w:val="en-GB"/>
          <w14:ligatures w14:val="none"/>
        </w:rPr>
        <w:t>⇒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Level 1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.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Classify: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1 (Minor)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→ Log &amp; patch.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52B2" w:rsidRPr="00DA36FC" w:rsidRDefault="00DA36FC" w:rsidP="00DA36FC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6) </w:t>
      </w:r>
      <w:r w:rsidR="00D652B2"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Escalation &amp; Ownership </w:t>
      </w:r>
    </w:p>
    <w:p w:rsidR="00D652B2" w:rsidRPr="00D652B2" w:rsidRDefault="00D652B2" w:rsidP="005D4E9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Incident Coordinator: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(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Name, Role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)</w:t>
      </w:r>
    </w:p>
    <w:p w:rsidR="00D652B2" w:rsidRPr="00D652B2" w:rsidRDefault="00D652B2" w:rsidP="005D4E9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DPO / GDPR Lead: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(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Name, Contact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]</w:t>
      </w:r>
    </w:p>
    <w:p w:rsidR="00D652B2" w:rsidRPr="00D652B2" w:rsidRDefault="00D652B2" w:rsidP="005D4E9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Safeguarding Lead: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(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Name, Contact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)</w:t>
      </w:r>
    </w:p>
    <w:p w:rsidR="00D652B2" w:rsidRPr="00D652B2" w:rsidRDefault="00D652B2" w:rsidP="005D4E9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Tool Owner (per system):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(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Name, Dept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)</w:t>
      </w:r>
    </w:p>
    <w:p w:rsidR="00D652B2" w:rsidRPr="00D652B2" w:rsidRDefault="00D652B2" w:rsidP="005D4E9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Principal/Head: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(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Name</w:t>
      </w:r>
      <w:r w:rsidR="003C10B3">
        <w:rPr>
          <w:rFonts w:ascii="Arial" w:eastAsia="Times New Roman" w:hAnsi="Arial" w:cs="Arial"/>
          <w:kern w:val="0"/>
          <w:lang w:val="en-GB"/>
          <w14:ligatures w14:val="none"/>
        </w:rPr>
        <w:t>]</w:t>
      </w:r>
    </w:p>
    <w:p w:rsidR="00D652B2" w:rsidRPr="00D652B2" w:rsidRDefault="00D652B2" w:rsidP="005D4E9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8"/>
          <w:szCs w:val="28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Escalation timers:</w:t>
      </w:r>
    </w:p>
    <w:p w:rsidR="00D652B2" w:rsidRPr="00D652B2" w:rsidRDefault="00D652B2" w:rsidP="005D4E9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L2: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notify SLT within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4 hours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D652B2" w:rsidRPr="00D652B2" w:rsidRDefault="00D652B2" w:rsidP="005D4E9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L3: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notify SLT/DPO within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2 hours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>; draft parent comms same day.</w:t>
      </w:r>
    </w:p>
    <w:p w:rsidR="00D652B2" w:rsidRPr="00D652B2" w:rsidRDefault="00D652B2" w:rsidP="005D4E9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L4: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immediate call-out (≤1 hour); safeguarding/legal activated.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52B2" w:rsidRPr="00D652B2" w:rsidRDefault="00DA36FC" w:rsidP="005D4E9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A36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7) </w:t>
      </w:r>
      <w:r w:rsidR="00D652B2" w:rsidRPr="00D652B2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One-Page Incident Log 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Date/Time discovered: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Reporter: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 / Vendor / Version: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Summary: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Preliminary classification (score + level):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Containment taken: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involved (types, volume):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risk test result: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Notify DPA?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Y/N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(why)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Act serious incident suspected?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Y/N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(provider informed date/time)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Stakeholders notified (who/when):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Root-cause analysis owner: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Corrective actions &amp; deadlines: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Close-out date &amp; final classification:</w:t>
      </w:r>
    </w:p>
    <w:p w:rsidR="00D652B2" w:rsidRPr="00D652B2" w:rsidRDefault="00D652B2" w:rsidP="005D4E9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Lessons learned / policy updates: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52B2" w:rsidRPr="00D652B2" w:rsidRDefault="00D652B2" w:rsidP="005D4E9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8) Review &amp; Maintenance</w:t>
      </w:r>
    </w:p>
    <w:p w:rsidR="00D652B2" w:rsidRPr="00D652B2" w:rsidRDefault="00D652B2" w:rsidP="005D4E94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Review this matrix each term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or after any Level 3/4 incident.</w:t>
      </w:r>
    </w:p>
    <w:p w:rsidR="00D652B2" w:rsidRPr="00D652B2" w:rsidRDefault="00D652B2" w:rsidP="005D4E94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Record </w:t>
      </w:r>
      <w:r w:rsidRPr="00D652B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all</w:t>
      </w:r>
      <w:r w:rsidRPr="00D652B2">
        <w:rPr>
          <w:rFonts w:ascii="Arial" w:eastAsia="Times New Roman" w:hAnsi="Arial" w:cs="Arial"/>
          <w:kern w:val="0"/>
          <w:lang w:val="en-GB"/>
          <w14:ligatures w14:val="none"/>
        </w:rPr>
        <w:t xml:space="preserve"> Level 2–4 incidents in the central register; sample-audit Level 1 monthly.</w:t>
      </w:r>
    </w:p>
    <w:p w:rsidR="00D652B2" w:rsidRPr="00D652B2" w:rsidRDefault="00D652B2" w:rsidP="005D4E9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F62ACA" w:rsidRPr="00DA36FC" w:rsidRDefault="00F62ACA" w:rsidP="005D4E94">
      <w:pPr>
        <w:spacing w:line="276" w:lineRule="auto"/>
        <w:rPr>
          <w:rFonts w:ascii="Arial" w:hAnsi="Arial" w:cs="Arial"/>
          <w:lang w:val="en-GB"/>
        </w:rPr>
      </w:pPr>
    </w:p>
    <w:sectPr w:rsidR="00F62ACA" w:rsidRPr="00DA3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29B5"/>
    <w:multiLevelType w:val="hybridMultilevel"/>
    <w:tmpl w:val="45CE7442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F79A4"/>
    <w:multiLevelType w:val="multilevel"/>
    <w:tmpl w:val="D64E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4523D"/>
    <w:multiLevelType w:val="multilevel"/>
    <w:tmpl w:val="60D2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636B"/>
    <w:multiLevelType w:val="multilevel"/>
    <w:tmpl w:val="B20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06B7C"/>
    <w:multiLevelType w:val="multilevel"/>
    <w:tmpl w:val="86B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D1BE8"/>
    <w:multiLevelType w:val="multilevel"/>
    <w:tmpl w:val="A0E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B23EE"/>
    <w:multiLevelType w:val="multilevel"/>
    <w:tmpl w:val="238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F1FB4"/>
    <w:multiLevelType w:val="multilevel"/>
    <w:tmpl w:val="FBE2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43702"/>
    <w:multiLevelType w:val="multilevel"/>
    <w:tmpl w:val="EE4C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55FD1"/>
    <w:multiLevelType w:val="multilevel"/>
    <w:tmpl w:val="42D8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85643"/>
    <w:multiLevelType w:val="multilevel"/>
    <w:tmpl w:val="048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B2222"/>
    <w:multiLevelType w:val="multilevel"/>
    <w:tmpl w:val="5ED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84BCB"/>
    <w:multiLevelType w:val="multilevel"/>
    <w:tmpl w:val="D3F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461971">
    <w:abstractNumId w:val="10"/>
  </w:num>
  <w:num w:numId="2" w16cid:durableId="941962441">
    <w:abstractNumId w:val="7"/>
  </w:num>
  <w:num w:numId="3" w16cid:durableId="1749305707">
    <w:abstractNumId w:val="1"/>
  </w:num>
  <w:num w:numId="4" w16cid:durableId="1441410755">
    <w:abstractNumId w:val="5"/>
  </w:num>
  <w:num w:numId="5" w16cid:durableId="1195729042">
    <w:abstractNumId w:val="3"/>
  </w:num>
  <w:num w:numId="6" w16cid:durableId="729154401">
    <w:abstractNumId w:val="2"/>
  </w:num>
  <w:num w:numId="7" w16cid:durableId="1602033629">
    <w:abstractNumId w:val="6"/>
  </w:num>
  <w:num w:numId="8" w16cid:durableId="1807427525">
    <w:abstractNumId w:val="4"/>
  </w:num>
  <w:num w:numId="9" w16cid:durableId="1184975548">
    <w:abstractNumId w:val="11"/>
  </w:num>
  <w:num w:numId="10" w16cid:durableId="1290823185">
    <w:abstractNumId w:val="8"/>
  </w:num>
  <w:num w:numId="11" w16cid:durableId="1416511434">
    <w:abstractNumId w:val="9"/>
  </w:num>
  <w:num w:numId="12" w16cid:durableId="689988907">
    <w:abstractNumId w:val="12"/>
  </w:num>
  <w:num w:numId="13" w16cid:durableId="63402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B2"/>
    <w:rsid w:val="003C10B3"/>
    <w:rsid w:val="005D4E94"/>
    <w:rsid w:val="00782CC0"/>
    <w:rsid w:val="00B62B79"/>
    <w:rsid w:val="00D652B2"/>
    <w:rsid w:val="00DA36FC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4655"/>
  <w15:chartTrackingRefBased/>
  <w15:docId w15:val="{22A98201-81B4-1E46-AED3-49CEA8C0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5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5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5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2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2B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5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52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2B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2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D652B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5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2</cp:revision>
  <dcterms:created xsi:type="dcterms:W3CDTF">2025-08-09T06:11:00Z</dcterms:created>
  <dcterms:modified xsi:type="dcterms:W3CDTF">2025-08-09T06:11:00Z</dcterms:modified>
</cp:coreProperties>
</file>