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124" w:rsidRPr="00067124" w:rsidRDefault="00067124" w:rsidP="007C4499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sz w:val="32"/>
          <w:szCs w:val="32"/>
          <w:lang w:val="en-US"/>
        </w:rPr>
      </w:pPr>
      <w:r w:rsidRPr="00067124">
        <w:rPr>
          <w:rFonts w:ascii="Arial" w:hAnsi="Arial" w:cs="Arial"/>
          <w:b/>
          <w:bCs/>
          <w:sz w:val="32"/>
          <w:szCs w:val="32"/>
          <w:lang w:val="en-US"/>
        </w:rPr>
        <w:t>AI Inventory Assessment Template</w:t>
      </w:r>
    </w:p>
    <w:p w:rsidR="00882D66" w:rsidRPr="00882D66" w:rsidRDefault="00882D66" w:rsidP="00882D66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  <w:lang w:val="en-US"/>
        </w:rPr>
      </w:pPr>
      <w:r w:rsidRPr="00882D66">
        <w:rPr>
          <w:rFonts w:ascii="Arial" w:hAnsi="Arial" w:cs="Arial"/>
          <w:b/>
          <w:bCs/>
          <w:sz w:val="27"/>
          <w:szCs w:val="27"/>
          <w:lang w:val="en-US"/>
        </w:rPr>
        <w:t>Section A: General Tool Information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Tool Name: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Google Gemini (incl. Workspace AI features </w:t>
      </w:r>
      <w:r w:rsidR="00882D66">
        <w:rPr>
          <w:rFonts w:ascii="Arial" w:hAnsi="Arial" w:cs="Arial"/>
          <w:sz w:val="22"/>
          <w:szCs w:val="22"/>
          <w:lang w:val="en-US"/>
        </w:rPr>
        <w:t>-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Docs, Gmail, Meet, etc.)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Tool Provider: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Google LLC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School Contact Person or Lead User: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To be assigned (e.g., ICT Coordinator or Digital Learning Lead)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Part of Larger Platform: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Yes </w:t>
      </w:r>
      <w:r w:rsidR="00882D66">
        <w:rPr>
          <w:rFonts w:ascii="Arial" w:hAnsi="Arial" w:cs="Arial"/>
          <w:sz w:val="22"/>
          <w:szCs w:val="22"/>
          <w:lang w:val="en-US"/>
        </w:rPr>
        <w:t>-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Google Workspace for Education</w:t>
      </w:r>
    </w:p>
    <w:p w:rsidR="007C4499" w:rsidRPr="00882D66" w:rsidRDefault="007C4499" w:rsidP="007C4499">
      <w:pPr>
        <w:rPr>
          <w:rFonts w:ascii="Arial" w:hAnsi="Arial" w:cs="Arial"/>
          <w:b/>
          <w:bCs/>
          <w:sz w:val="27"/>
          <w:szCs w:val="27"/>
          <w:lang w:val="en-US"/>
        </w:rPr>
      </w:pPr>
    </w:p>
    <w:p w:rsidR="00067124" w:rsidRPr="00067124" w:rsidRDefault="00067124" w:rsidP="007C4499">
      <w:pPr>
        <w:rPr>
          <w:rFonts w:ascii="Arial" w:hAnsi="Arial" w:cs="Arial"/>
          <w:lang w:val="en-US"/>
        </w:rPr>
      </w:pPr>
      <w:r w:rsidRPr="00067124">
        <w:rPr>
          <w:rFonts w:ascii="Arial" w:hAnsi="Arial" w:cs="Arial"/>
          <w:b/>
          <w:bCs/>
          <w:sz w:val="27"/>
          <w:szCs w:val="27"/>
          <w:lang w:val="en-US"/>
        </w:rPr>
        <w:t>Section B: Purpose and Use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Primary Purpose:</w:t>
      </w:r>
      <w:r w:rsidRPr="00067124">
        <w:rPr>
          <w:rFonts w:ascii="Arial" w:hAnsi="Arial" w:cs="Arial"/>
          <w:sz w:val="22"/>
          <w:szCs w:val="22"/>
          <w:lang w:val="en-US"/>
        </w:rPr>
        <w:br/>
        <w:t xml:space="preserve">Support communication, lesson planning, student writing, meeting transcription, and administrative automation. Gemini provides AI features like </w:t>
      </w:r>
      <w:r w:rsidR="00882D66" w:rsidRPr="00067124">
        <w:rPr>
          <w:rFonts w:ascii="Arial" w:hAnsi="Arial" w:cs="Arial"/>
          <w:sz w:val="22"/>
          <w:szCs w:val="22"/>
          <w:lang w:val="en-US"/>
        </w:rPr>
        <w:t>summarizing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content, drafting emails, translating text, and generating ideas.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Who Uses This Tool: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Staff only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Students directly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Parents or guardians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Administrators or leadership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Student Age Group: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13 and over 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 xml:space="preserve">(Note: Some students are under 13 </w:t>
      </w:r>
      <w:r w:rsidR="00882D66">
        <w:rPr>
          <w:rFonts w:ascii="Arial" w:hAnsi="Arial" w:cs="Arial"/>
          <w:i/>
          <w:iCs/>
          <w:sz w:val="22"/>
          <w:szCs w:val="22"/>
          <w:lang w:val="en-US"/>
        </w:rPr>
        <w:t>-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 xml:space="preserve"> require DPO/legal review for underage use)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Under 13 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>(Limited access under supervision or parental consent)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How Is the Tool Accessed: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School-managed license or subscription</w:t>
      </w:r>
      <w:r w:rsidR="00882D66">
        <w:rPr>
          <w:rFonts w:ascii="Arial" w:hAnsi="Arial" w:cs="Arial"/>
          <w:sz w:val="22"/>
          <w:szCs w:val="22"/>
          <w:lang w:val="en-US"/>
        </w:rPr>
        <w:t xml:space="preserve"> by the Department of Education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Embedded in another school platform (Google Workspace)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Does the Tool Interact Directly with Students?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Yes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b/>
          <w:bCs/>
          <w:sz w:val="22"/>
          <w:szCs w:val="22"/>
          <w:lang w:val="en-US"/>
        </w:rPr>
        <w:t>Brief Explanation: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Students can use Gemini to </w:t>
      </w:r>
      <w:r w:rsidR="007C4499" w:rsidRPr="00882D66">
        <w:rPr>
          <w:rFonts w:ascii="Arial" w:hAnsi="Arial" w:cs="Arial"/>
          <w:sz w:val="22"/>
          <w:szCs w:val="22"/>
          <w:lang w:val="en-US"/>
        </w:rPr>
        <w:t>summarize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content, generate ideas, and get writing assistance in Google Docs or Gmail. Teachers and leaders use Gemini in Google Docs, Gmail, and Meet for tasks like writing support, lesson creation, </w:t>
      </w:r>
      <w:r w:rsidR="007C4499" w:rsidRPr="00882D66">
        <w:rPr>
          <w:rFonts w:ascii="Arial" w:hAnsi="Arial" w:cs="Arial"/>
          <w:sz w:val="22"/>
          <w:szCs w:val="22"/>
          <w:lang w:val="en-US"/>
        </w:rPr>
        <w:t>summarizing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meetings, etc.</w:t>
      </w:r>
    </w:p>
    <w:p w:rsidR="007C4499" w:rsidRPr="00882D66" w:rsidRDefault="007C4499" w:rsidP="007C4499">
      <w:pPr>
        <w:rPr>
          <w:rFonts w:ascii="Arial" w:hAnsi="Arial" w:cs="Arial"/>
          <w:b/>
          <w:bCs/>
          <w:sz w:val="27"/>
          <w:szCs w:val="27"/>
          <w:lang w:val="en-US"/>
        </w:rPr>
      </w:pPr>
    </w:p>
    <w:p w:rsidR="00067124" w:rsidRPr="00067124" w:rsidRDefault="00067124" w:rsidP="007C4499">
      <w:pPr>
        <w:rPr>
          <w:rFonts w:ascii="Arial" w:hAnsi="Arial" w:cs="Arial"/>
          <w:lang w:val="en-US"/>
        </w:rPr>
      </w:pPr>
      <w:r w:rsidRPr="00067124">
        <w:rPr>
          <w:rFonts w:ascii="Arial" w:hAnsi="Arial" w:cs="Arial"/>
          <w:b/>
          <w:bCs/>
          <w:sz w:val="27"/>
          <w:szCs w:val="27"/>
          <w:lang w:val="en-US"/>
        </w:rPr>
        <w:t>Section C: Risk and Oversight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Does It Make or Influence Decisions About Students or Staff?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Sometimes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b/>
          <w:bCs/>
          <w:sz w:val="22"/>
          <w:szCs w:val="22"/>
          <w:lang w:val="en-US"/>
        </w:rPr>
        <w:t>If Yes, What Kind of Decisions?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sz w:val="22"/>
          <w:szCs w:val="22"/>
          <w:lang w:val="en-US"/>
        </w:rPr>
        <w:lastRenderedPageBreak/>
        <w:t xml:space="preserve">Assists in drafting assessments, feedback, internal reporting, and </w:t>
      </w:r>
      <w:r w:rsidR="007C4499" w:rsidRPr="00882D66">
        <w:rPr>
          <w:rFonts w:ascii="Arial" w:hAnsi="Arial" w:cs="Arial"/>
          <w:sz w:val="22"/>
          <w:szCs w:val="22"/>
          <w:lang w:val="en-US"/>
        </w:rPr>
        <w:t>summarizing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meetings that may impact staff or student support decisions indirectly.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Can the Outputs Be Overridden by a Human?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Yes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b/>
          <w:bCs/>
          <w:sz w:val="22"/>
          <w:szCs w:val="22"/>
          <w:lang w:val="en-US"/>
        </w:rPr>
        <w:t>Explanation: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Staff review, edit, or reject AI-generated content. AI suggestions are not final decisions.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Type of AI System: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Content generation (text, image)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Recommendation system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Conversational AI or chatbot</w:t>
      </w:r>
    </w:p>
    <w:p w:rsidR="00067124" w:rsidRPr="00067124" w:rsidRDefault="00067124" w:rsidP="007C4499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Risk Classification (Initial Judgment):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Limited risk 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 xml:space="preserve">(Could move toward high-risk depending on how student outputs are used </w:t>
      </w:r>
      <w:r w:rsidR="00882D66">
        <w:rPr>
          <w:rFonts w:ascii="Arial" w:hAnsi="Arial" w:cs="Arial"/>
          <w:i/>
          <w:iCs/>
          <w:sz w:val="22"/>
          <w:szCs w:val="22"/>
          <w:lang w:val="en-US"/>
        </w:rPr>
        <w:t>-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 xml:space="preserve"> e.g., grading, support decisions)</w:t>
      </w:r>
    </w:p>
    <w:p w:rsidR="00067124" w:rsidRPr="00067124" w:rsidRDefault="00067124" w:rsidP="00067124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  <w:lang w:val="en-US"/>
        </w:rPr>
      </w:pPr>
      <w:r w:rsidRPr="00067124">
        <w:rPr>
          <w:rFonts w:ascii="Arial" w:hAnsi="Arial" w:cs="Arial"/>
          <w:b/>
          <w:bCs/>
          <w:sz w:val="27"/>
          <w:szCs w:val="27"/>
          <w:lang w:val="en-US"/>
        </w:rPr>
        <w:t>Section D: Data, Transparency, and Inclusion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What Kind of Data Is Processed: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Names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Grades or assessments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Uploaded work or images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67124">
        <w:rPr>
          <w:rFonts w:ascii="Arial" w:hAnsi="Arial" w:cs="Arial"/>
          <w:sz w:val="22"/>
          <w:szCs w:val="22"/>
          <w:lang w:val="en-US"/>
        </w:rPr>
        <w:t>Behavioural</w:t>
      </w:r>
      <w:proofErr w:type="spellEnd"/>
      <w:r w:rsidRPr="00067124">
        <w:rPr>
          <w:rFonts w:ascii="Arial" w:hAnsi="Arial" w:cs="Arial"/>
          <w:sz w:val="22"/>
          <w:szCs w:val="22"/>
          <w:lang w:val="en-US"/>
        </w:rPr>
        <w:t xml:space="preserve"> data 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>(e.g., inferred via chat or Meet tools)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Learning preferences or pace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Other (text content created by users)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Where Is Data Stored or Processed:</w:t>
      </w:r>
      <w:r w:rsidRPr="00067124">
        <w:rPr>
          <w:rFonts w:ascii="Arial" w:hAnsi="Arial" w:cs="Arial"/>
          <w:sz w:val="22"/>
          <w:szCs w:val="22"/>
          <w:lang w:val="en-US"/>
        </w:rPr>
        <w:br/>
        <w:t xml:space="preserve">Google Cloud / Data centers in EU and globally (default varies </w:t>
      </w:r>
      <w:r w:rsidR="00882D66">
        <w:rPr>
          <w:rFonts w:ascii="Arial" w:hAnsi="Arial" w:cs="Arial"/>
          <w:sz w:val="22"/>
          <w:szCs w:val="22"/>
          <w:lang w:val="en-US"/>
        </w:rPr>
        <w:t>-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school admin can configure regional settings)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Is There Clear Info for Users About How the Tool Works?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Partially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b/>
          <w:bCs/>
          <w:sz w:val="22"/>
          <w:szCs w:val="22"/>
          <w:lang w:val="en-US"/>
        </w:rPr>
        <w:t>Comment: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Google provides documentation for Gemini, but student-facing explanations are limited. School should supplement with age-appropriate notices.</w:t>
      </w:r>
    </w:p>
    <w:p w:rsidR="00067124" w:rsidRPr="00067124" w:rsidRDefault="00067124" w:rsidP="007C4499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Is the Tool Accessible and Inclusive?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Somewhat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b/>
          <w:bCs/>
          <w:sz w:val="22"/>
          <w:szCs w:val="22"/>
          <w:lang w:val="en-US"/>
        </w:rPr>
        <w:t>Comment: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Strong accessibility features (e.g., voice typing, screen readers), but AI features not always </w:t>
      </w:r>
      <w:r w:rsidR="00882D66" w:rsidRPr="00067124">
        <w:rPr>
          <w:rFonts w:ascii="Arial" w:hAnsi="Arial" w:cs="Arial"/>
          <w:sz w:val="22"/>
          <w:szCs w:val="22"/>
          <w:lang w:val="en-US"/>
        </w:rPr>
        <w:t>optimized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for diverse learning needs.</w:t>
      </w:r>
    </w:p>
    <w:p w:rsidR="00067124" w:rsidRPr="00067124" w:rsidRDefault="00067124" w:rsidP="00067124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  <w:lang w:val="en-US"/>
        </w:rPr>
      </w:pPr>
      <w:r w:rsidRPr="00067124">
        <w:rPr>
          <w:rFonts w:ascii="Arial" w:hAnsi="Arial" w:cs="Arial"/>
          <w:b/>
          <w:bCs/>
          <w:sz w:val="27"/>
          <w:szCs w:val="27"/>
          <w:lang w:val="en-US"/>
        </w:rPr>
        <w:t>Section E: Monitoring and Status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Who Monitors or Reviews the Outputs?</w:t>
      </w:r>
      <w:r w:rsidRPr="00067124">
        <w:rPr>
          <w:rFonts w:ascii="Arial" w:hAnsi="Arial" w:cs="Arial"/>
          <w:sz w:val="22"/>
          <w:szCs w:val="22"/>
          <w:lang w:val="en-US"/>
        </w:rPr>
        <w:br/>
        <w:t>Teachers, digital learning leaders, and IT administrators (depending on use case)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Has the Tool Been Reviewed Since Adoption?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No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Not sure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>Comment: Review should be initiated now due to new Gemini integrations in 202</w:t>
      </w:r>
      <w:r w:rsidR="00882D66">
        <w:rPr>
          <w:rFonts w:ascii="Arial" w:hAnsi="Arial" w:cs="Arial"/>
          <w:i/>
          <w:iCs/>
          <w:sz w:val="22"/>
          <w:szCs w:val="22"/>
          <w:lang w:val="en-US"/>
        </w:rPr>
        <w:t>5-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>2</w:t>
      </w:r>
      <w:r w:rsidR="00882D66">
        <w:rPr>
          <w:rFonts w:ascii="Arial" w:hAnsi="Arial" w:cs="Arial"/>
          <w:i/>
          <w:iCs/>
          <w:sz w:val="22"/>
          <w:szCs w:val="22"/>
          <w:lang w:val="en-US"/>
        </w:rPr>
        <w:t>6</w:t>
      </w:r>
      <w:r w:rsidRPr="00067124"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:rsidR="00067124" w:rsidRPr="00067124" w:rsidRDefault="00067124" w:rsidP="0006712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Is the Tool Still in Use?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pple Color Emoji" w:hAnsi="Apple Color Emoji" w:cs="Apple Color Emoji"/>
          <w:sz w:val="22"/>
          <w:szCs w:val="22"/>
          <w:lang w:val="en-US"/>
        </w:rPr>
        <w:t>☑</w:t>
      </w:r>
      <w:r w:rsidRPr="00067124">
        <w:rPr>
          <w:rFonts w:ascii="Arial" w:hAnsi="Arial" w:cs="Arial"/>
          <w:sz w:val="22"/>
          <w:szCs w:val="22"/>
          <w:lang w:val="en-US"/>
        </w:rPr>
        <w:t xml:space="preserve"> Yes, in active use</w:t>
      </w:r>
    </w:p>
    <w:p w:rsidR="00067124" w:rsidRPr="00067124" w:rsidRDefault="00067124" w:rsidP="007C4499">
      <w:pPr>
        <w:spacing w:before="100" w:beforeAutospacing="1" w:after="100" w:afterAutospacing="1"/>
        <w:rPr>
          <w:rFonts w:ascii="Arial" w:hAnsi="Arial" w:cs="Arial"/>
          <w:lang w:val="en-US"/>
        </w:rPr>
      </w:pPr>
      <w:r w:rsidRPr="00067124">
        <w:rPr>
          <w:rFonts w:ascii="Arial" w:hAnsi="Arial" w:cs="Arial"/>
          <w:b/>
          <w:bCs/>
          <w:sz w:val="22"/>
          <w:szCs w:val="22"/>
          <w:lang w:val="en-US"/>
        </w:rPr>
        <w:t>If Retired or Replaced, Date/Reason:</w:t>
      </w:r>
      <w:r w:rsidRPr="00067124">
        <w:rPr>
          <w:rFonts w:ascii="Arial" w:hAnsi="Arial" w:cs="Arial"/>
          <w:sz w:val="22"/>
          <w:szCs w:val="22"/>
          <w:lang w:val="en-US"/>
        </w:rPr>
        <w:br/>
      </w:r>
      <w:r w:rsidRPr="00067124">
        <w:rPr>
          <w:rFonts w:ascii="Arial" w:hAnsi="Arial" w:cs="Arial"/>
          <w:lang w:val="en-US"/>
        </w:rPr>
        <w:t>N/A</w:t>
      </w:r>
    </w:p>
    <w:p w:rsidR="00067124" w:rsidRPr="00067124" w:rsidRDefault="00067124" w:rsidP="00067124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  <w:lang w:val="en-US"/>
        </w:rPr>
      </w:pPr>
      <w:r w:rsidRPr="00067124">
        <w:rPr>
          <w:rFonts w:ascii="Arial" w:hAnsi="Arial" w:cs="Arial"/>
          <w:b/>
          <w:bCs/>
          <w:sz w:val="27"/>
          <w:szCs w:val="27"/>
          <w:lang w:val="en-US"/>
        </w:rPr>
        <w:t>Final Notes (Optional):</w:t>
      </w:r>
    </w:p>
    <w:p w:rsidR="00067124" w:rsidRPr="00067124" w:rsidRDefault="00067124" w:rsidP="00882D6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sz w:val="22"/>
          <w:szCs w:val="22"/>
          <w:lang w:val="en-US"/>
        </w:rPr>
        <w:t>Use of Gemini should be reviewed to ensure under-13s are protected under school DPO policy</w:t>
      </w:r>
    </w:p>
    <w:p w:rsidR="00067124" w:rsidRPr="00067124" w:rsidRDefault="00067124" w:rsidP="00882D6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sz w:val="22"/>
          <w:szCs w:val="22"/>
          <w:lang w:val="en-US"/>
        </w:rPr>
        <w:t>Staff training needed to clarify acceptable use and risks</w:t>
      </w:r>
    </w:p>
    <w:p w:rsidR="00067124" w:rsidRPr="00067124" w:rsidRDefault="00067124" w:rsidP="00882D6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sz w:val="22"/>
          <w:szCs w:val="22"/>
          <w:lang w:val="en-US"/>
        </w:rPr>
        <w:t>Some Gemini outputs may influence educational outcomes (e.g., if teachers use AI-generated summaries in reporting) – needs oversight</w:t>
      </w:r>
    </w:p>
    <w:p w:rsidR="00067124" w:rsidRPr="00067124" w:rsidRDefault="00067124" w:rsidP="00882D6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n-US"/>
        </w:rPr>
      </w:pPr>
      <w:r w:rsidRPr="00067124">
        <w:rPr>
          <w:rFonts w:ascii="Arial" w:hAnsi="Arial" w:cs="Arial"/>
          <w:sz w:val="22"/>
          <w:szCs w:val="22"/>
          <w:lang w:val="en-US"/>
        </w:rPr>
        <w:t>Parents and students should be informed about how AI is being used in communications and classroom tools</w:t>
      </w:r>
    </w:p>
    <w:p w:rsidR="00F62ACA" w:rsidRPr="00882D66" w:rsidRDefault="00F62ACA">
      <w:pPr>
        <w:rPr>
          <w:rFonts w:ascii="Arial" w:hAnsi="Arial" w:cs="Arial"/>
          <w:lang w:val="en-US"/>
        </w:rPr>
      </w:pPr>
    </w:p>
    <w:sectPr w:rsidR="00F62ACA" w:rsidRPr="00882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C11F3"/>
    <w:multiLevelType w:val="multilevel"/>
    <w:tmpl w:val="8E28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B20B9"/>
    <w:multiLevelType w:val="multilevel"/>
    <w:tmpl w:val="171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711934">
    <w:abstractNumId w:val="0"/>
  </w:num>
  <w:num w:numId="2" w16cid:durableId="519124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24"/>
    <w:rsid w:val="00067124"/>
    <w:rsid w:val="00436708"/>
    <w:rsid w:val="00782CC0"/>
    <w:rsid w:val="007C4499"/>
    <w:rsid w:val="00882D66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31AC"/>
  <w15:chartTrackingRefBased/>
  <w15:docId w15:val="{E421B016-FF63-304E-A2B7-8E8D1748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6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7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67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1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1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1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1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124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671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7124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671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2025-07-28T14:29:00Z</dcterms:created>
  <dcterms:modified xsi:type="dcterms:W3CDTF">2025-07-29T14:08:00Z</dcterms:modified>
</cp:coreProperties>
</file>