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2FA4" w:rsidRPr="00F22FA4" w:rsidRDefault="00F22FA4" w:rsidP="00B139C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F22FA4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AI Ethics Framework Summary</w:t>
      </w:r>
    </w:p>
    <w:p w:rsidR="00B139C9" w:rsidRPr="00D15382" w:rsidRDefault="00F22FA4" w:rsidP="00B139C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F22FA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Secondary School </w:t>
      </w:r>
      <w:r w:rsidR="00D15382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 xml:space="preserve">- </w:t>
      </w:r>
      <w:r w:rsidRPr="00F22FA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Module 2 Portfolio Entry</w:t>
      </w:r>
      <w:r w:rsidRPr="00F22FA4">
        <w:rPr>
          <w:rFonts w:ascii="Arial" w:eastAsia="Times New Roman" w:hAnsi="Arial" w:cs="Arial"/>
          <w:kern w:val="0"/>
          <w:sz w:val="28"/>
          <w:szCs w:val="28"/>
          <w:lang w:val="en-GB"/>
          <w14:ligatures w14:val="none"/>
        </w:rPr>
        <w:br/>
      </w:r>
    </w:p>
    <w:p w:rsidR="00F22FA4" w:rsidRPr="00F22FA4" w:rsidRDefault="00F22FA4" w:rsidP="00B139C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Prepared by</w:t>
      </w: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 xml:space="preserve">: </w:t>
      </w:r>
      <w:r w:rsidR="00B139C9" w:rsidRPr="00D15382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Maria-Antònia Guardiola</w:t>
      </w: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F22FA4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Date</w:t>
      </w: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: 0</w:t>
      </w:r>
      <w:r w:rsidR="00B139C9" w:rsidRPr="00D15382">
        <w:rPr>
          <w:rFonts w:ascii="Arial" w:eastAsia="Times New Roman" w:hAnsi="Arial" w:cs="Arial"/>
          <w:kern w:val="0"/>
          <w:lang w:val="en-GB"/>
          <w14:ligatures w14:val="none"/>
        </w:rPr>
        <w:t>1</w:t>
      </w: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 xml:space="preserve"> August 2025</w:t>
      </w:r>
    </w:p>
    <w:p w:rsidR="00F22FA4" w:rsidRPr="00F22FA4" w:rsidRDefault="00F22FA4" w:rsidP="00B139C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F22FA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Purpose</w:t>
      </w:r>
    </w:p>
    <w:p w:rsidR="00F22FA4" w:rsidRPr="00F22FA4" w:rsidRDefault="00F22FA4" w:rsidP="00B139C9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This ethics framework is designed to guide the ethical use of AI systems within our school, ensuring fairness, transparency and accountability in all AI-supported educational processes. It aligns with legal obligations (EU AI Act, GDPR, DSA) and the moral responsibility we hold in working with children and young people.</w:t>
      </w:r>
    </w:p>
    <w:p w:rsidR="00F22FA4" w:rsidRPr="00D15382" w:rsidRDefault="00F22FA4" w:rsidP="00F22F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F22FA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Core Principles and Implementation Examples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124"/>
        <w:gridCol w:w="3552"/>
      </w:tblGrid>
      <w:tr w:rsidR="00F22FA4" w:rsidRPr="00F22FA4" w:rsidTr="00B1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Ethical Principle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Implementation Example</w:t>
            </w:r>
          </w:p>
        </w:tc>
      </w:tr>
      <w:tr w:rsidR="00F22FA4" w:rsidRPr="00F22FA4" w:rsidTr="00B13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Fairness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Ensuring that AI systems do not discriminate or create bias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detectors must be reviewed by staff to prevent unfair grading based on flawed outputs</w:t>
            </w:r>
          </w:p>
        </w:tc>
      </w:tr>
      <w:tr w:rsidR="00F22FA4" w:rsidRPr="00F22FA4" w:rsidTr="00B13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Clear communication about how AI systems work and how decisions are made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Inform students and parents when AI is used (e.g. Turnitin, Gemini) and how it's reviewed</w:t>
            </w:r>
          </w:p>
        </w:tc>
      </w:tr>
      <w:tr w:rsidR="00F22FA4" w:rsidRPr="00F22FA4" w:rsidTr="00B13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Accountability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Clear human oversight and responsibility for AI decisions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All AI tools must have an assigned lead user and oversight documented</w:t>
            </w:r>
          </w:p>
        </w:tc>
      </w:tr>
      <w:tr w:rsidR="00F22FA4" w:rsidRPr="00F22FA4" w:rsidTr="00B13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Respecting student data and ensuring lawful processing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Only school-managed tools with GDPR-compliant settings are approved</w:t>
            </w:r>
          </w:p>
        </w:tc>
      </w:tr>
      <w:tr w:rsidR="00F22FA4" w:rsidRPr="00F22FA4" w:rsidTr="00B13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Human Oversight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must not make decisions without human review, especially in high-stakes cases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Admissions, grading or disciplinary recommendations must always include a human review</w:t>
            </w:r>
          </w:p>
        </w:tc>
      </w:tr>
      <w:tr w:rsidR="00F22FA4" w:rsidRPr="00F22FA4" w:rsidTr="00B13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Ensuring tools do not harm or expose users to risk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Prohibit AI tools with emotion detection, facial recognition or profiling</w:t>
            </w:r>
          </w:p>
        </w:tc>
      </w:tr>
      <w:tr w:rsidR="00F22FA4" w:rsidRPr="00F22FA4" w:rsidTr="00B139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Inclusiveness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must be accessible to all learners, including those with special needs</w:t>
            </w:r>
          </w:p>
        </w:tc>
        <w:tc>
          <w:tcPr>
            <w:tcW w:w="0" w:type="auto"/>
            <w:vAlign w:val="center"/>
            <w:hideMark/>
          </w:tcPr>
          <w:p w:rsidR="00F22FA4" w:rsidRPr="00F22FA4" w:rsidRDefault="00F22FA4" w:rsidP="00B139C9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F22FA4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Preference given to AI platforms that support multiple languages and assistive tech</w:t>
            </w:r>
          </w:p>
        </w:tc>
      </w:tr>
    </w:tbl>
    <w:p w:rsidR="00F22FA4" w:rsidRPr="00F22FA4" w:rsidRDefault="00F22FA4" w:rsidP="00F22F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F22FA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lastRenderedPageBreak/>
        <w:t>Framework Goals</w:t>
      </w:r>
    </w:p>
    <w:p w:rsidR="00F22FA4" w:rsidRPr="00F22FA4" w:rsidRDefault="00F22FA4" w:rsidP="00B139C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Build trust among staff, students, and families</w:t>
      </w:r>
    </w:p>
    <w:p w:rsidR="00F22FA4" w:rsidRPr="00F22FA4" w:rsidRDefault="00F22FA4" w:rsidP="00B139C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Embed AI ethics in staff training, tool selection, and curriculum design</w:t>
      </w:r>
    </w:p>
    <w:p w:rsidR="00F22FA4" w:rsidRPr="00F22FA4" w:rsidRDefault="00F22FA4" w:rsidP="00B139C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Ensure all AI-related decisions can be explained and defended</w:t>
      </w:r>
    </w:p>
    <w:p w:rsidR="00F22FA4" w:rsidRPr="00F22FA4" w:rsidRDefault="00F22FA4" w:rsidP="00B139C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Prevent harm, especially to vulnerable learners</w:t>
      </w:r>
    </w:p>
    <w:p w:rsidR="00F22FA4" w:rsidRPr="00F22FA4" w:rsidRDefault="00F22FA4" w:rsidP="00B139C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Create a school culture of digital responsibility and informed innovation</w:t>
      </w:r>
    </w:p>
    <w:p w:rsidR="00F22FA4" w:rsidRPr="00F22FA4" w:rsidRDefault="00F22FA4" w:rsidP="00F22F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F22FA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Oversight and Review</w:t>
      </w:r>
    </w:p>
    <w:p w:rsidR="00F22FA4" w:rsidRPr="00F22FA4" w:rsidRDefault="00F22FA4" w:rsidP="00B139C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Ethics principles are embedded in the AI Governance Policy</w:t>
      </w:r>
    </w:p>
    <w:p w:rsidR="00F22FA4" w:rsidRPr="00F22FA4" w:rsidRDefault="00F22FA4" w:rsidP="00B139C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The AI Oversight Committee ensures alignment and handles ethics-related concerns</w:t>
      </w:r>
    </w:p>
    <w:p w:rsidR="00F22FA4" w:rsidRPr="00F22FA4" w:rsidRDefault="00F22FA4" w:rsidP="00B139C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F22FA4">
        <w:rPr>
          <w:rFonts w:ascii="Arial" w:eastAsia="Times New Roman" w:hAnsi="Arial" w:cs="Arial"/>
          <w:kern w:val="0"/>
          <w:lang w:val="en-GB"/>
          <w14:ligatures w14:val="none"/>
        </w:rPr>
        <w:t>This framework will be reviewed annually and updated as technology and law evolve</w:t>
      </w:r>
    </w:p>
    <w:p w:rsidR="00F62ACA" w:rsidRPr="00D15382" w:rsidRDefault="00F62ACA">
      <w:pPr>
        <w:rPr>
          <w:rFonts w:ascii="Arial" w:hAnsi="Arial" w:cs="Arial"/>
          <w:lang w:val="en-GB"/>
        </w:rPr>
      </w:pPr>
    </w:p>
    <w:sectPr w:rsidR="00F62ACA" w:rsidRPr="00D15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A60AC"/>
    <w:multiLevelType w:val="multilevel"/>
    <w:tmpl w:val="D07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63B4B"/>
    <w:multiLevelType w:val="multilevel"/>
    <w:tmpl w:val="C0A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414004">
    <w:abstractNumId w:val="1"/>
  </w:num>
  <w:num w:numId="2" w16cid:durableId="172775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A4"/>
    <w:rsid w:val="00782CC0"/>
    <w:rsid w:val="00B139C9"/>
    <w:rsid w:val="00B62B79"/>
    <w:rsid w:val="00D15382"/>
    <w:rsid w:val="00F22FA4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1BEE"/>
  <w15:chartTrackingRefBased/>
  <w15:docId w15:val="{4841983E-2CDF-6043-AA98-181D52C9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2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2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2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2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2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2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2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2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2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2F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2F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2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2F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2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2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2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2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2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2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2F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2F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2F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2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2F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2F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2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F22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2025-08-05T11:48:00Z</dcterms:created>
  <dcterms:modified xsi:type="dcterms:W3CDTF">2025-08-05T12:15:00Z</dcterms:modified>
</cp:coreProperties>
</file>