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105C" w:rsidRPr="0042105C" w:rsidRDefault="0042105C" w:rsidP="0042105C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32"/>
          <w:szCs w:val="32"/>
          <w:lang w:val="en-GB"/>
          <w14:ligatures w14:val="none"/>
        </w:rPr>
      </w:pPr>
      <w:r w:rsidRPr="0042105C">
        <w:rPr>
          <w:rFonts w:ascii="Arial" w:eastAsia="Times New Roman" w:hAnsi="Arial" w:cs="Arial"/>
          <w:b/>
          <w:bCs/>
          <w:kern w:val="0"/>
          <w:sz w:val="32"/>
          <w:szCs w:val="32"/>
          <w:lang w:val="en-GB"/>
          <w14:ligatures w14:val="none"/>
        </w:rPr>
        <w:t>Child</w:t>
      </w:r>
      <w:r w:rsidRPr="0042105C">
        <w:rPr>
          <w:rFonts w:ascii="Arial" w:eastAsia="Times New Roman" w:hAnsi="Arial" w:cs="Arial"/>
          <w:b/>
          <w:bCs/>
          <w:kern w:val="0"/>
          <w:sz w:val="32"/>
          <w:szCs w:val="32"/>
          <w:lang w:val="en-GB"/>
          <w14:ligatures w14:val="none"/>
        </w:rPr>
        <w:noBreakHyphen/>
        <w:t xml:space="preserve">Specific DPIA </w:t>
      </w:r>
      <w:r w:rsidRPr="00363144">
        <w:rPr>
          <w:rFonts w:ascii="Arial" w:eastAsia="Times New Roman" w:hAnsi="Arial" w:cs="Arial"/>
          <w:b/>
          <w:bCs/>
          <w:kern w:val="0"/>
          <w:sz w:val="32"/>
          <w:szCs w:val="32"/>
          <w:lang w:val="en-GB"/>
          <w14:ligatures w14:val="none"/>
        </w:rPr>
        <w:t>-</w:t>
      </w:r>
      <w:r w:rsidRPr="0042105C">
        <w:rPr>
          <w:rFonts w:ascii="Arial" w:eastAsia="Times New Roman" w:hAnsi="Arial" w:cs="Arial"/>
          <w:b/>
          <w:bCs/>
          <w:kern w:val="0"/>
          <w:sz w:val="32"/>
          <w:szCs w:val="32"/>
          <w:lang w:val="en-GB"/>
          <w14:ligatures w14:val="none"/>
        </w:rPr>
        <w:t xml:space="preserve"> LexiTutor AI Reading Companion</w:t>
      </w:r>
      <w:r w:rsidRPr="00363144">
        <w:rPr>
          <w:rFonts w:ascii="Arial" w:eastAsia="Times New Roman" w:hAnsi="Arial" w:cs="Arial"/>
          <w:b/>
          <w:bCs/>
          <w:kern w:val="0"/>
          <w:sz w:val="32"/>
          <w:szCs w:val="32"/>
          <w:lang w:val="en-GB"/>
          <w14:ligatures w14:val="none"/>
        </w:rPr>
        <w:t xml:space="preserve"> (Module 3)</w:t>
      </w:r>
    </w:p>
    <w:p w:rsidR="0042105C" w:rsidRPr="00363144" w:rsidRDefault="0042105C" w:rsidP="004210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</w:pPr>
    </w:p>
    <w:p w:rsidR="00C044CF" w:rsidRPr="00363144" w:rsidRDefault="00C044CF" w:rsidP="004210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</w:pPr>
      <w:r w:rsidRPr="00363144">
        <w:rPr>
          <w:rStyle w:val="Textoennegrita"/>
          <w:rFonts w:ascii="Arial" w:hAnsi="Arial" w:cs="Arial"/>
          <w:sz w:val="26"/>
          <w:szCs w:val="26"/>
          <w:lang w:val="en-GB"/>
        </w:rPr>
        <w:t>AI System Name:</w:t>
      </w:r>
      <w:r w:rsidRPr="00363144">
        <w:rPr>
          <w:rFonts w:ascii="Arial" w:hAnsi="Arial" w:cs="Arial"/>
          <w:sz w:val="26"/>
          <w:szCs w:val="26"/>
          <w:lang w:val="en-GB"/>
        </w:rPr>
        <w:t xml:space="preserve"> </w:t>
      </w:r>
      <w:r w:rsidRPr="00363144">
        <w:rPr>
          <w:rFonts w:ascii="Arial" w:hAnsi="Arial" w:cs="Arial"/>
          <w:i/>
          <w:iCs/>
          <w:sz w:val="26"/>
          <w:szCs w:val="26"/>
          <w:lang w:val="en-GB"/>
        </w:rPr>
        <w:t>LexiTutor</w:t>
      </w:r>
      <w:r w:rsidRPr="00363144">
        <w:rPr>
          <w:rFonts w:ascii="Arial" w:hAnsi="Arial" w:cs="Arial"/>
          <w:sz w:val="26"/>
          <w:szCs w:val="26"/>
          <w:lang w:val="en-GB"/>
        </w:rPr>
        <w:br/>
      </w:r>
      <w:r w:rsidRPr="00363144">
        <w:rPr>
          <w:rStyle w:val="Textoennegrita"/>
          <w:rFonts w:ascii="Arial" w:hAnsi="Arial" w:cs="Arial"/>
          <w:sz w:val="26"/>
          <w:szCs w:val="26"/>
          <w:lang w:val="en-GB"/>
        </w:rPr>
        <w:t>Module:</w:t>
      </w:r>
      <w:r w:rsidRPr="00363144">
        <w:rPr>
          <w:rFonts w:ascii="Arial" w:hAnsi="Arial" w:cs="Arial"/>
          <w:sz w:val="26"/>
          <w:szCs w:val="26"/>
          <w:lang w:val="en-GB"/>
        </w:rPr>
        <w:t xml:space="preserve"> </w:t>
      </w:r>
      <w:r w:rsidRPr="00363144">
        <w:rPr>
          <w:rFonts w:ascii="Arial" w:hAnsi="Arial" w:cs="Arial"/>
          <w:i/>
          <w:iCs/>
          <w:sz w:val="26"/>
          <w:szCs w:val="26"/>
          <w:lang w:val="en-GB"/>
        </w:rPr>
        <w:t xml:space="preserve">3 </w:t>
      </w:r>
      <w:r w:rsidRPr="00363144">
        <w:rPr>
          <w:rFonts w:ascii="Arial" w:hAnsi="Arial" w:cs="Arial"/>
          <w:i/>
          <w:iCs/>
          <w:sz w:val="26"/>
          <w:szCs w:val="26"/>
          <w:lang w:val="en-GB"/>
        </w:rPr>
        <w:t>-</w:t>
      </w:r>
      <w:r w:rsidRPr="00363144">
        <w:rPr>
          <w:rFonts w:ascii="Arial" w:hAnsi="Arial" w:cs="Arial"/>
          <w:i/>
          <w:iCs/>
          <w:sz w:val="26"/>
          <w:szCs w:val="26"/>
          <w:lang w:val="en-GB"/>
        </w:rPr>
        <w:t xml:space="preserve"> AIGO Training</w:t>
      </w:r>
      <w:r w:rsidRPr="00363144">
        <w:rPr>
          <w:rFonts w:ascii="Arial" w:hAnsi="Arial" w:cs="Arial"/>
          <w:sz w:val="26"/>
          <w:szCs w:val="26"/>
          <w:lang w:val="en-GB"/>
        </w:rPr>
        <w:br/>
      </w:r>
      <w:r w:rsidRPr="00363144">
        <w:rPr>
          <w:rStyle w:val="Textoennegrita"/>
          <w:rFonts w:ascii="Arial" w:hAnsi="Arial" w:cs="Arial"/>
          <w:sz w:val="26"/>
          <w:szCs w:val="26"/>
          <w:lang w:val="en-GB"/>
        </w:rPr>
        <w:t>Prepared by:</w:t>
      </w:r>
      <w:r w:rsidRPr="00363144">
        <w:rPr>
          <w:rFonts w:ascii="Arial" w:hAnsi="Arial" w:cs="Arial"/>
          <w:sz w:val="26"/>
          <w:szCs w:val="26"/>
          <w:lang w:val="en-GB"/>
        </w:rPr>
        <w:t xml:space="preserve"> </w:t>
      </w:r>
      <w:r w:rsidRPr="00363144">
        <w:rPr>
          <w:rFonts w:ascii="Arial" w:hAnsi="Arial" w:cs="Arial"/>
          <w:i/>
          <w:iCs/>
          <w:sz w:val="26"/>
          <w:szCs w:val="26"/>
          <w:lang w:val="en-GB"/>
        </w:rPr>
        <w:t>Maria-Antònia Guardiola</w:t>
      </w:r>
      <w:r w:rsidRPr="00363144">
        <w:rPr>
          <w:rFonts w:ascii="Arial" w:hAnsi="Arial" w:cs="Arial"/>
          <w:sz w:val="26"/>
          <w:szCs w:val="26"/>
          <w:lang w:val="en-GB"/>
        </w:rPr>
        <w:br/>
      </w:r>
      <w:r w:rsidRPr="00363144">
        <w:rPr>
          <w:rStyle w:val="Textoennegrita"/>
          <w:rFonts w:ascii="Arial" w:hAnsi="Arial" w:cs="Arial"/>
          <w:sz w:val="26"/>
          <w:szCs w:val="26"/>
          <w:lang w:val="en-GB"/>
        </w:rPr>
        <w:t>Date:</w:t>
      </w:r>
      <w:r w:rsidRPr="00363144">
        <w:rPr>
          <w:rFonts w:ascii="Arial" w:hAnsi="Arial" w:cs="Arial"/>
          <w:sz w:val="26"/>
          <w:szCs w:val="26"/>
          <w:lang w:val="en-GB"/>
        </w:rPr>
        <w:t xml:space="preserve"> </w:t>
      </w:r>
      <w:r w:rsidRPr="00363144">
        <w:rPr>
          <w:rFonts w:ascii="Arial" w:hAnsi="Arial" w:cs="Arial"/>
          <w:i/>
          <w:iCs/>
          <w:sz w:val="26"/>
          <w:szCs w:val="26"/>
          <w:lang w:val="en-GB"/>
        </w:rPr>
        <w:t>05 August 2025</w:t>
      </w:r>
    </w:p>
    <w:p w:rsidR="00C044CF" w:rsidRPr="00363144" w:rsidRDefault="00C044CF" w:rsidP="004210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</w:pPr>
    </w:p>
    <w:p w:rsidR="0042105C" w:rsidRPr="0042105C" w:rsidRDefault="0042105C" w:rsidP="004210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</w:pPr>
      <w:r w:rsidRPr="0042105C"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  <w:t>1. System Description &amp; Purpose</w:t>
      </w:r>
    </w:p>
    <w:p w:rsidR="00C044CF" w:rsidRPr="00363144" w:rsidRDefault="0042105C" w:rsidP="00C044CF">
      <w:pPr>
        <w:spacing w:before="100" w:beforeAutospacing="1" w:after="100" w:afterAutospacing="1" w:line="276" w:lineRule="auto"/>
        <w:jc w:val="both"/>
        <w:rPr>
          <w:rFonts w:ascii="Arial" w:hAnsi="Arial" w:cs="Arial"/>
          <w:lang w:val="en-GB"/>
        </w:rPr>
      </w:pPr>
      <w:r w:rsidRPr="0042105C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LexiTutor</w:t>
      </w:r>
      <w:r w:rsidRPr="0042105C">
        <w:rPr>
          <w:rFonts w:ascii="Arial" w:eastAsia="Times New Roman" w:hAnsi="Arial" w:cs="Arial"/>
          <w:kern w:val="0"/>
          <w:lang w:val="en-GB"/>
          <w14:ligatures w14:val="none"/>
        </w:rPr>
        <w:t xml:space="preserve"> is an AI-powered reading companion used in Year 5 (ages 9</w:t>
      </w:r>
      <w:r w:rsidR="00C044CF" w:rsidRPr="00363144">
        <w:rPr>
          <w:rFonts w:ascii="Arial" w:eastAsia="Times New Roman" w:hAnsi="Arial" w:cs="Arial"/>
          <w:kern w:val="0"/>
          <w:lang w:val="en-GB"/>
          <w14:ligatures w14:val="none"/>
        </w:rPr>
        <w:t>-</w:t>
      </w:r>
      <w:r w:rsidRPr="0042105C">
        <w:rPr>
          <w:rFonts w:ascii="Arial" w:eastAsia="Times New Roman" w:hAnsi="Arial" w:cs="Arial"/>
          <w:kern w:val="0"/>
          <w:lang w:val="en-GB"/>
          <w14:ligatures w14:val="none"/>
        </w:rPr>
        <w:t xml:space="preserve">11), focused on multilingual classrooms. </w:t>
      </w:r>
      <w:r w:rsidR="00C044CF" w:rsidRPr="00363144">
        <w:rPr>
          <w:rFonts w:ascii="Arial" w:hAnsi="Arial" w:cs="Arial"/>
          <w:lang w:val="en-GB"/>
        </w:rPr>
        <w:t xml:space="preserve">It records students reading aloud, </w:t>
      </w:r>
      <w:proofErr w:type="spellStart"/>
      <w:r w:rsidR="00C044CF" w:rsidRPr="00363144">
        <w:rPr>
          <w:rFonts w:ascii="Arial" w:hAnsi="Arial" w:cs="Arial"/>
          <w:lang w:val="en-GB"/>
        </w:rPr>
        <w:t>analyzes</w:t>
      </w:r>
      <w:proofErr w:type="spellEnd"/>
      <w:r w:rsidR="00C044CF" w:rsidRPr="00363144">
        <w:rPr>
          <w:rFonts w:ascii="Arial" w:hAnsi="Arial" w:cs="Arial"/>
          <w:lang w:val="en-GB"/>
        </w:rPr>
        <w:t xml:space="preserve"> their pronunciation, pace, and tone, and generates personalized feedback. The system flags students who may need additional support and creates weekly reports for teachers and parents. A pilot is being conducted in a single classroom. Participation is optional, and some students have special educational needs.</w:t>
      </w:r>
    </w:p>
    <w:p w:rsidR="00363144" w:rsidRPr="00363144" w:rsidRDefault="00363144" w:rsidP="00C044C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</w:pPr>
    </w:p>
    <w:p w:rsidR="00C044CF" w:rsidRPr="00C044CF" w:rsidRDefault="00C044CF" w:rsidP="00C044C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</w:pPr>
      <w:r w:rsidRPr="00C044CF"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  <w:t>2. Purpose of Processing</w:t>
      </w:r>
    </w:p>
    <w:p w:rsidR="00C044CF" w:rsidRPr="00C044CF" w:rsidRDefault="00C044CF" w:rsidP="00C044CF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C044CF">
        <w:rPr>
          <w:rFonts w:ascii="Arial" w:eastAsia="Times New Roman" w:hAnsi="Arial" w:cs="Arial"/>
          <w:kern w:val="0"/>
          <w:lang w:val="en-GB"/>
          <w14:ligatures w14:val="none"/>
        </w:rPr>
        <w:t>To provide real-time feedback on students’ reading fluency and pronunciation</w:t>
      </w:r>
    </w:p>
    <w:p w:rsidR="00C044CF" w:rsidRPr="00C044CF" w:rsidRDefault="00C044CF" w:rsidP="00C044CF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C044CF">
        <w:rPr>
          <w:rFonts w:ascii="Arial" w:eastAsia="Times New Roman" w:hAnsi="Arial" w:cs="Arial"/>
          <w:kern w:val="0"/>
          <w:lang w:val="en-GB"/>
          <w14:ligatures w14:val="none"/>
        </w:rPr>
        <w:t>To support teachers in identifying students who may require extra help</w:t>
      </w:r>
    </w:p>
    <w:p w:rsidR="00C044CF" w:rsidRPr="00C044CF" w:rsidRDefault="00C044CF" w:rsidP="00C044CF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C044CF">
        <w:rPr>
          <w:rFonts w:ascii="Arial" w:eastAsia="Times New Roman" w:hAnsi="Arial" w:cs="Arial"/>
          <w:kern w:val="0"/>
          <w:lang w:val="en-GB"/>
          <w14:ligatures w14:val="none"/>
        </w:rPr>
        <w:t>To deliver tailored reports to parents and support home-school engagement</w:t>
      </w:r>
    </w:p>
    <w:p w:rsidR="00C044CF" w:rsidRPr="00C044CF" w:rsidRDefault="00C044CF" w:rsidP="00C044CF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C044CF">
        <w:rPr>
          <w:rFonts w:ascii="Arial" w:eastAsia="Times New Roman" w:hAnsi="Arial" w:cs="Arial"/>
          <w:kern w:val="0"/>
          <w:lang w:val="en-GB"/>
          <w14:ligatures w14:val="none"/>
        </w:rPr>
        <w:t>To adapt reading materials based on student performance trends</w:t>
      </w:r>
    </w:p>
    <w:p w:rsidR="00363144" w:rsidRPr="00363144" w:rsidRDefault="00363144" w:rsidP="00C044CF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</w:pPr>
    </w:p>
    <w:p w:rsidR="0042105C" w:rsidRPr="0042105C" w:rsidRDefault="00C044CF" w:rsidP="00C044CF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</w:pPr>
      <w:r w:rsidRPr="00363144"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  <w:t>3</w:t>
      </w:r>
      <w:r w:rsidR="0042105C" w:rsidRPr="0042105C"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  <w:t>. Data Mapping &amp; Legal Basis (GDPR Articles 6 &amp; 9)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6"/>
        <w:gridCol w:w="2873"/>
        <w:gridCol w:w="1666"/>
        <w:gridCol w:w="1759"/>
      </w:tblGrid>
      <w:tr w:rsidR="00363144" w:rsidRPr="0042105C" w:rsidTr="004210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2105C" w:rsidRPr="0042105C" w:rsidRDefault="0042105C" w:rsidP="0042105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42105C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Data Category</w:t>
            </w:r>
          </w:p>
        </w:tc>
        <w:tc>
          <w:tcPr>
            <w:tcW w:w="0" w:type="auto"/>
            <w:vAlign w:val="center"/>
            <w:hideMark/>
          </w:tcPr>
          <w:p w:rsidR="0042105C" w:rsidRPr="0042105C" w:rsidRDefault="0042105C" w:rsidP="0042105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42105C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42105C" w:rsidRPr="0042105C" w:rsidRDefault="0042105C" w:rsidP="0042105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42105C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Legal Basis Article 6</w:t>
            </w:r>
          </w:p>
        </w:tc>
        <w:tc>
          <w:tcPr>
            <w:tcW w:w="0" w:type="auto"/>
            <w:vAlign w:val="center"/>
            <w:hideMark/>
          </w:tcPr>
          <w:p w:rsidR="0042105C" w:rsidRPr="0042105C" w:rsidRDefault="0042105C" w:rsidP="0042105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42105C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Special Category (Art 9)</w:t>
            </w:r>
          </w:p>
        </w:tc>
      </w:tr>
      <w:tr w:rsidR="00363144" w:rsidRPr="0042105C" w:rsidTr="00421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105C" w:rsidRPr="0042105C" w:rsidRDefault="0042105C" w:rsidP="0042105C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42105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Voice recordings</w:t>
            </w:r>
          </w:p>
        </w:tc>
        <w:tc>
          <w:tcPr>
            <w:tcW w:w="0" w:type="auto"/>
            <w:vAlign w:val="center"/>
            <w:hideMark/>
          </w:tcPr>
          <w:p w:rsidR="0042105C" w:rsidRPr="0042105C" w:rsidRDefault="0042105C" w:rsidP="0042105C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42105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Pronunciation feedback</w:t>
            </w:r>
          </w:p>
        </w:tc>
        <w:tc>
          <w:tcPr>
            <w:tcW w:w="0" w:type="auto"/>
            <w:vAlign w:val="center"/>
            <w:hideMark/>
          </w:tcPr>
          <w:p w:rsidR="0042105C" w:rsidRPr="0042105C" w:rsidRDefault="0042105C" w:rsidP="0042105C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42105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Public interest</w:t>
            </w:r>
            <w:r w:rsidR="00363144" w:rsidRPr="00363144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 </w:t>
            </w:r>
            <w:r w:rsidR="00363144" w:rsidRPr="00363144">
              <w:rPr>
                <w:rFonts w:ascii="Arial" w:hAnsi="Arial" w:cs="Arial"/>
              </w:rPr>
              <w:t>(Art. 6(1)(e))</w:t>
            </w:r>
          </w:p>
        </w:tc>
        <w:tc>
          <w:tcPr>
            <w:tcW w:w="0" w:type="auto"/>
            <w:vAlign w:val="center"/>
            <w:hideMark/>
          </w:tcPr>
          <w:p w:rsidR="0042105C" w:rsidRPr="0042105C" w:rsidRDefault="0042105C" w:rsidP="0042105C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42105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No</w:t>
            </w:r>
          </w:p>
        </w:tc>
      </w:tr>
      <w:tr w:rsidR="00363144" w:rsidRPr="0042105C" w:rsidTr="00421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105C" w:rsidRPr="0042105C" w:rsidRDefault="0042105C" w:rsidP="0042105C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42105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lastRenderedPageBreak/>
              <w:t>Reading pace, tone metadata</w:t>
            </w:r>
          </w:p>
        </w:tc>
        <w:tc>
          <w:tcPr>
            <w:tcW w:w="0" w:type="auto"/>
            <w:vAlign w:val="center"/>
            <w:hideMark/>
          </w:tcPr>
          <w:p w:rsidR="0042105C" w:rsidRPr="0042105C" w:rsidRDefault="0042105C" w:rsidP="0042105C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42105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Personalisation of feedback</w:t>
            </w:r>
          </w:p>
        </w:tc>
        <w:tc>
          <w:tcPr>
            <w:tcW w:w="0" w:type="auto"/>
            <w:vAlign w:val="center"/>
            <w:hideMark/>
          </w:tcPr>
          <w:p w:rsidR="0042105C" w:rsidRPr="0042105C" w:rsidRDefault="0042105C" w:rsidP="0042105C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42105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Public interest</w:t>
            </w:r>
          </w:p>
        </w:tc>
        <w:tc>
          <w:tcPr>
            <w:tcW w:w="0" w:type="auto"/>
            <w:vAlign w:val="center"/>
            <w:hideMark/>
          </w:tcPr>
          <w:p w:rsidR="0042105C" w:rsidRPr="0042105C" w:rsidRDefault="0042105C" w:rsidP="0042105C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42105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No</w:t>
            </w:r>
          </w:p>
        </w:tc>
      </w:tr>
      <w:tr w:rsidR="00363144" w:rsidRPr="0042105C" w:rsidTr="00421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105C" w:rsidRPr="0042105C" w:rsidRDefault="0042105C" w:rsidP="0042105C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42105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Flags for extra support</w:t>
            </w:r>
          </w:p>
        </w:tc>
        <w:tc>
          <w:tcPr>
            <w:tcW w:w="0" w:type="auto"/>
            <w:vAlign w:val="center"/>
            <w:hideMark/>
          </w:tcPr>
          <w:p w:rsidR="0042105C" w:rsidRPr="0042105C" w:rsidRDefault="0042105C" w:rsidP="0042105C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42105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Teacher intervention planning</w:t>
            </w:r>
          </w:p>
        </w:tc>
        <w:tc>
          <w:tcPr>
            <w:tcW w:w="0" w:type="auto"/>
            <w:vAlign w:val="center"/>
            <w:hideMark/>
          </w:tcPr>
          <w:p w:rsidR="0042105C" w:rsidRPr="0042105C" w:rsidRDefault="0042105C" w:rsidP="0042105C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42105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Public interest</w:t>
            </w:r>
          </w:p>
        </w:tc>
        <w:tc>
          <w:tcPr>
            <w:tcW w:w="0" w:type="auto"/>
            <w:vAlign w:val="center"/>
            <w:hideMark/>
          </w:tcPr>
          <w:p w:rsidR="0042105C" w:rsidRPr="0042105C" w:rsidRDefault="0042105C" w:rsidP="0042105C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42105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No</w:t>
            </w:r>
          </w:p>
        </w:tc>
      </w:tr>
      <w:tr w:rsidR="00363144" w:rsidRPr="0042105C" w:rsidTr="00421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105C" w:rsidRPr="0042105C" w:rsidRDefault="0042105C" w:rsidP="0042105C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42105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Special needs / SEN status</w:t>
            </w:r>
          </w:p>
        </w:tc>
        <w:tc>
          <w:tcPr>
            <w:tcW w:w="0" w:type="auto"/>
            <w:vAlign w:val="center"/>
            <w:hideMark/>
          </w:tcPr>
          <w:p w:rsidR="0042105C" w:rsidRPr="0042105C" w:rsidRDefault="0042105C" w:rsidP="0042105C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42105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Tailored recommendations</w:t>
            </w:r>
          </w:p>
        </w:tc>
        <w:tc>
          <w:tcPr>
            <w:tcW w:w="0" w:type="auto"/>
            <w:vAlign w:val="center"/>
            <w:hideMark/>
          </w:tcPr>
          <w:p w:rsidR="0042105C" w:rsidRPr="0042105C" w:rsidRDefault="0042105C" w:rsidP="0042105C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42105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Public interest</w:t>
            </w:r>
          </w:p>
        </w:tc>
        <w:tc>
          <w:tcPr>
            <w:tcW w:w="0" w:type="auto"/>
            <w:vAlign w:val="center"/>
            <w:hideMark/>
          </w:tcPr>
          <w:p w:rsidR="0042105C" w:rsidRPr="0042105C" w:rsidRDefault="00363144" w:rsidP="0042105C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63144">
              <w:rPr>
                <w:rFonts w:ascii="Arial" w:hAnsi="Arial" w:cs="Arial"/>
              </w:rPr>
              <w:t xml:space="preserve">Yes </w:t>
            </w:r>
            <w:r w:rsidRPr="00363144">
              <w:rPr>
                <w:rFonts w:ascii="Arial" w:hAnsi="Arial" w:cs="Arial"/>
              </w:rPr>
              <w:t>-</w:t>
            </w:r>
            <w:r w:rsidRPr="00363144">
              <w:rPr>
                <w:rFonts w:ascii="Arial" w:hAnsi="Arial" w:cs="Arial"/>
              </w:rPr>
              <w:t xml:space="preserve"> </w:t>
            </w:r>
            <w:proofErr w:type="spellStart"/>
            <w:r w:rsidRPr="00363144">
              <w:rPr>
                <w:rFonts w:ascii="Arial" w:hAnsi="Arial" w:cs="Arial"/>
              </w:rPr>
              <w:t>Health</w:t>
            </w:r>
            <w:proofErr w:type="spellEnd"/>
            <w:r w:rsidRPr="00363144">
              <w:rPr>
                <w:rFonts w:ascii="Arial" w:hAnsi="Arial" w:cs="Arial"/>
              </w:rPr>
              <w:t xml:space="preserve"> (Art. 9(2)(g))</w:t>
            </w:r>
          </w:p>
        </w:tc>
      </w:tr>
      <w:tr w:rsidR="00363144" w:rsidRPr="0042105C" w:rsidTr="004210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105C" w:rsidRPr="0042105C" w:rsidRDefault="0042105C" w:rsidP="0042105C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42105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Weekly progress reports to parents</w:t>
            </w:r>
          </w:p>
        </w:tc>
        <w:tc>
          <w:tcPr>
            <w:tcW w:w="0" w:type="auto"/>
            <w:vAlign w:val="center"/>
            <w:hideMark/>
          </w:tcPr>
          <w:p w:rsidR="0042105C" w:rsidRPr="0042105C" w:rsidRDefault="0042105C" w:rsidP="0042105C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42105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Communication of support and progress</w:t>
            </w:r>
          </w:p>
        </w:tc>
        <w:tc>
          <w:tcPr>
            <w:tcW w:w="0" w:type="auto"/>
            <w:vAlign w:val="center"/>
            <w:hideMark/>
          </w:tcPr>
          <w:p w:rsidR="0042105C" w:rsidRPr="0042105C" w:rsidRDefault="0042105C" w:rsidP="0042105C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42105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Public interest</w:t>
            </w:r>
          </w:p>
        </w:tc>
        <w:tc>
          <w:tcPr>
            <w:tcW w:w="0" w:type="auto"/>
            <w:vAlign w:val="center"/>
            <w:hideMark/>
          </w:tcPr>
          <w:p w:rsidR="0042105C" w:rsidRPr="0042105C" w:rsidRDefault="0042105C" w:rsidP="0042105C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42105C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No</w:t>
            </w:r>
          </w:p>
        </w:tc>
      </w:tr>
    </w:tbl>
    <w:p w:rsidR="0042105C" w:rsidRPr="00363144" w:rsidRDefault="0042105C" w:rsidP="004210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</w:pPr>
    </w:p>
    <w:p w:rsidR="00363144" w:rsidRDefault="00363144" w:rsidP="00363144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</w:pPr>
    </w:p>
    <w:p w:rsidR="00C044CF" w:rsidRPr="00C044CF" w:rsidRDefault="00363144" w:rsidP="00363144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</w:pPr>
      <w:r w:rsidRPr="00363144"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  <w:t>4</w:t>
      </w:r>
      <w:r w:rsidR="00C044CF" w:rsidRPr="00C044CF"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  <w:t>. Necessity and Proportionality Assessment</w:t>
      </w:r>
    </w:p>
    <w:p w:rsidR="00C044CF" w:rsidRPr="00C044CF" w:rsidRDefault="00C044CF" w:rsidP="00363144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C044CF">
        <w:rPr>
          <w:rFonts w:ascii="Arial" w:eastAsia="Times New Roman" w:hAnsi="Arial" w:cs="Arial"/>
          <w:kern w:val="0"/>
          <w:lang w:val="en-GB"/>
          <w14:ligatures w14:val="none"/>
        </w:rPr>
        <w:t>Only data strictly necessary to deliver AI reading support is collected.</w:t>
      </w:r>
    </w:p>
    <w:p w:rsidR="00C044CF" w:rsidRPr="00C044CF" w:rsidRDefault="00C044CF" w:rsidP="00363144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C044CF">
        <w:rPr>
          <w:rFonts w:ascii="Arial" w:eastAsia="Times New Roman" w:hAnsi="Arial" w:cs="Arial"/>
          <w:kern w:val="0"/>
          <w:lang w:val="en-GB"/>
          <w14:ligatures w14:val="none"/>
        </w:rPr>
        <w:t>Raw voice data is anonymised post-analysis.</w:t>
      </w:r>
    </w:p>
    <w:p w:rsidR="00C044CF" w:rsidRPr="00C044CF" w:rsidRDefault="00C044CF" w:rsidP="00363144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C044CF">
        <w:rPr>
          <w:rFonts w:ascii="Arial" w:eastAsia="Times New Roman" w:hAnsi="Arial" w:cs="Arial"/>
          <w:kern w:val="0"/>
          <w:lang w:val="en-GB"/>
          <w14:ligatures w14:val="none"/>
        </w:rPr>
        <w:t>The system offers learning support that cannot be provided at scale otherwise.</w:t>
      </w:r>
    </w:p>
    <w:p w:rsidR="00C044CF" w:rsidRPr="00C044CF" w:rsidRDefault="00C044CF" w:rsidP="00363144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C044CF">
        <w:rPr>
          <w:rFonts w:ascii="Arial" w:eastAsia="Times New Roman" w:hAnsi="Arial" w:cs="Arial"/>
          <w:kern w:val="0"/>
          <w:lang w:val="en-GB"/>
          <w14:ligatures w14:val="none"/>
        </w:rPr>
        <w:t>Non-intrusive alternative methods (e.g., teacher-only observation) are less scalable.</w:t>
      </w:r>
    </w:p>
    <w:p w:rsidR="00C044CF" w:rsidRPr="00C044CF" w:rsidRDefault="00C044CF" w:rsidP="00363144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C044CF">
        <w:rPr>
          <w:rFonts w:ascii="Arial" w:eastAsia="Times New Roman" w:hAnsi="Arial" w:cs="Arial"/>
          <w:kern w:val="0"/>
          <w:lang w:val="en-GB"/>
          <w14:ligatures w14:val="none"/>
        </w:rPr>
        <w:t>Pseudonymisation and data minimisation are applied wherever possible.</w:t>
      </w:r>
    </w:p>
    <w:p w:rsidR="00C044CF" w:rsidRPr="00C044CF" w:rsidRDefault="00C044CF" w:rsidP="00363144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  <w:r w:rsidRPr="00C044C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Privacy and Surveillance Risk</w:t>
      </w:r>
    </w:p>
    <w:p w:rsidR="00C044CF" w:rsidRPr="00C044CF" w:rsidRDefault="00C044CF" w:rsidP="00363144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C044C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Risk</w:t>
      </w:r>
      <w:r w:rsidRPr="00C044CF">
        <w:rPr>
          <w:rFonts w:ascii="Arial" w:eastAsia="Times New Roman" w:hAnsi="Arial" w:cs="Arial"/>
          <w:kern w:val="0"/>
          <w:lang w:val="en-GB"/>
          <w14:ligatures w14:val="none"/>
        </w:rPr>
        <w:t>: Speech recordings may reveal sensitive identity attributes</w:t>
      </w:r>
    </w:p>
    <w:p w:rsidR="00C044CF" w:rsidRPr="00C044CF" w:rsidRDefault="00C044CF" w:rsidP="00363144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C044C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Likelihood</w:t>
      </w:r>
      <w:r w:rsidRPr="00C044CF">
        <w:rPr>
          <w:rFonts w:ascii="Arial" w:eastAsia="Times New Roman" w:hAnsi="Arial" w:cs="Arial"/>
          <w:kern w:val="0"/>
          <w:lang w:val="en-GB"/>
          <w14:ligatures w14:val="none"/>
        </w:rPr>
        <w:t>: Medium</w:t>
      </w:r>
    </w:p>
    <w:p w:rsidR="00C044CF" w:rsidRPr="00C044CF" w:rsidRDefault="00C044CF" w:rsidP="00363144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C044C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Impact</w:t>
      </w:r>
      <w:r w:rsidRPr="00C044CF">
        <w:rPr>
          <w:rFonts w:ascii="Arial" w:eastAsia="Times New Roman" w:hAnsi="Arial" w:cs="Arial"/>
          <w:kern w:val="0"/>
          <w:lang w:val="en-GB"/>
          <w14:ligatures w14:val="none"/>
        </w:rPr>
        <w:t>: Medium</w:t>
      </w:r>
    </w:p>
    <w:p w:rsidR="00C044CF" w:rsidRPr="00C044CF" w:rsidRDefault="00C044CF" w:rsidP="00363144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C044C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Mitigation</w:t>
      </w:r>
      <w:r w:rsidRPr="00C044CF">
        <w:rPr>
          <w:rFonts w:ascii="Arial" w:eastAsia="Times New Roman" w:hAnsi="Arial" w:cs="Arial"/>
          <w:kern w:val="0"/>
          <w:lang w:val="en-GB"/>
          <w14:ligatures w14:val="none"/>
        </w:rPr>
        <w:t>: Encrypted storage; deletion after 30 days; voice data pseudonymisation</w:t>
      </w:r>
    </w:p>
    <w:p w:rsidR="00C044CF" w:rsidRPr="00C044CF" w:rsidRDefault="00C044CF" w:rsidP="00363144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  <w:r w:rsidRPr="00C044C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Fairness and Bias Risk</w:t>
      </w:r>
    </w:p>
    <w:p w:rsidR="00C044CF" w:rsidRPr="00C044CF" w:rsidRDefault="00C044CF" w:rsidP="00363144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C044C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Risk</w:t>
      </w:r>
      <w:r w:rsidRPr="00C044CF">
        <w:rPr>
          <w:rFonts w:ascii="Arial" w:eastAsia="Times New Roman" w:hAnsi="Arial" w:cs="Arial"/>
          <w:kern w:val="0"/>
          <w:lang w:val="en-GB"/>
          <w14:ligatures w14:val="none"/>
        </w:rPr>
        <w:t>: System may misclassify students with accents, disabilities, or neurodivergence</w:t>
      </w:r>
    </w:p>
    <w:p w:rsidR="00C044CF" w:rsidRPr="00C044CF" w:rsidRDefault="00C044CF" w:rsidP="00363144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C044C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Likelihood</w:t>
      </w:r>
      <w:r w:rsidRPr="00C044CF">
        <w:rPr>
          <w:rFonts w:ascii="Arial" w:eastAsia="Times New Roman" w:hAnsi="Arial" w:cs="Arial"/>
          <w:kern w:val="0"/>
          <w:lang w:val="en-GB"/>
          <w14:ligatures w14:val="none"/>
        </w:rPr>
        <w:t>: High</w:t>
      </w:r>
    </w:p>
    <w:p w:rsidR="00C044CF" w:rsidRPr="00C044CF" w:rsidRDefault="00C044CF" w:rsidP="00363144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C044C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Impact</w:t>
      </w:r>
      <w:r w:rsidRPr="00C044CF">
        <w:rPr>
          <w:rFonts w:ascii="Arial" w:eastAsia="Times New Roman" w:hAnsi="Arial" w:cs="Arial"/>
          <w:kern w:val="0"/>
          <w:lang w:val="en-GB"/>
          <w14:ligatures w14:val="none"/>
        </w:rPr>
        <w:t>: High</w:t>
      </w:r>
    </w:p>
    <w:p w:rsidR="00C044CF" w:rsidRPr="00C044CF" w:rsidRDefault="00C044CF" w:rsidP="00363144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C044C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Mitigation</w:t>
      </w:r>
      <w:r w:rsidRPr="00C044CF">
        <w:rPr>
          <w:rFonts w:ascii="Arial" w:eastAsia="Times New Roman" w:hAnsi="Arial" w:cs="Arial"/>
          <w:kern w:val="0"/>
          <w:lang w:val="en-GB"/>
          <w14:ligatures w14:val="none"/>
        </w:rPr>
        <w:t>: Inclusive training data; staff training on false positives; human review for all flags</w:t>
      </w:r>
    </w:p>
    <w:p w:rsidR="00363144" w:rsidRPr="00363144" w:rsidRDefault="00363144" w:rsidP="00363144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</w:p>
    <w:p w:rsidR="00C044CF" w:rsidRPr="00C044CF" w:rsidRDefault="00C044CF" w:rsidP="00363144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  <w:r w:rsidRPr="00C044C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Child Rights Risk</w:t>
      </w:r>
    </w:p>
    <w:p w:rsidR="00C044CF" w:rsidRPr="00C044CF" w:rsidRDefault="00C044CF" w:rsidP="00363144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C044C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Risk</w:t>
      </w:r>
      <w:r w:rsidRPr="00C044CF">
        <w:rPr>
          <w:rFonts w:ascii="Arial" w:eastAsia="Times New Roman" w:hAnsi="Arial" w:cs="Arial"/>
          <w:kern w:val="0"/>
          <w:lang w:val="en-GB"/>
          <w14:ligatures w14:val="none"/>
        </w:rPr>
        <w:t>: Children may not understand data processing implications</w:t>
      </w:r>
    </w:p>
    <w:p w:rsidR="00C044CF" w:rsidRPr="00C044CF" w:rsidRDefault="00C044CF" w:rsidP="00363144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C044C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Likelihood</w:t>
      </w:r>
      <w:r w:rsidRPr="00C044CF">
        <w:rPr>
          <w:rFonts w:ascii="Arial" w:eastAsia="Times New Roman" w:hAnsi="Arial" w:cs="Arial"/>
          <w:kern w:val="0"/>
          <w:lang w:val="en-GB"/>
          <w14:ligatures w14:val="none"/>
        </w:rPr>
        <w:t>: Medium</w:t>
      </w:r>
    </w:p>
    <w:p w:rsidR="00C044CF" w:rsidRPr="00C044CF" w:rsidRDefault="00C044CF" w:rsidP="00363144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C044C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Impact</w:t>
      </w:r>
      <w:r w:rsidRPr="00C044CF">
        <w:rPr>
          <w:rFonts w:ascii="Arial" w:eastAsia="Times New Roman" w:hAnsi="Arial" w:cs="Arial"/>
          <w:kern w:val="0"/>
          <w:lang w:val="en-GB"/>
          <w14:ligatures w14:val="none"/>
        </w:rPr>
        <w:t>: Medium</w:t>
      </w:r>
    </w:p>
    <w:p w:rsidR="00C044CF" w:rsidRPr="00C044CF" w:rsidRDefault="00C044CF" w:rsidP="00363144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C044C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Mitigation</w:t>
      </w:r>
      <w:r w:rsidRPr="00C044CF">
        <w:rPr>
          <w:rFonts w:ascii="Arial" w:eastAsia="Times New Roman" w:hAnsi="Arial" w:cs="Arial"/>
          <w:kern w:val="0"/>
          <w:lang w:val="en-GB"/>
          <w14:ligatures w14:val="none"/>
        </w:rPr>
        <w:t>: Age-appropriate briefings; clear opt-out for parents and students; child-friendly explanations</w:t>
      </w:r>
    </w:p>
    <w:p w:rsidR="00363144" w:rsidRPr="00363144" w:rsidRDefault="00363144" w:rsidP="00363144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</w:p>
    <w:p w:rsidR="00C044CF" w:rsidRPr="00C044CF" w:rsidRDefault="00363144" w:rsidP="00363144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</w:pPr>
      <w:r w:rsidRPr="00363144"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  <w:t>5</w:t>
      </w:r>
      <w:r w:rsidR="00C044CF" w:rsidRPr="00C044CF"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  <w:t>. Safeguards</w:t>
      </w:r>
    </w:p>
    <w:p w:rsidR="00C044CF" w:rsidRPr="00C044CF" w:rsidRDefault="00C044CF" w:rsidP="00363144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  <w:r w:rsidRPr="00C044C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Technical Measures</w:t>
      </w:r>
    </w:p>
    <w:p w:rsidR="00C044CF" w:rsidRPr="00C044CF" w:rsidRDefault="00C044CF" w:rsidP="00363144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C044CF">
        <w:rPr>
          <w:rFonts w:ascii="Arial" w:eastAsia="Times New Roman" w:hAnsi="Arial" w:cs="Arial"/>
          <w:kern w:val="0"/>
          <w:lang w:val="en-GB"/>
          <w14:ligatures w14:val="none"/>
        </w:rPr>
        <w:t>Voice data pseudonymised post-analysis</w:t>
      </w:r>
    </w:p>
    <w:p w:rsidR="00C044CF" w:rsidRPr="00C044CF" w:rsidRDefault="00C044CF" w:rsidP="00363144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C044CF">
        <w:rPr>
          <w:rFonts w:ascii="Arial" w:eastAsia="Times New Roman" w:hAnsi="Arial" w:cs="Arial"/>
          <w:kern w:val="0"/>
          <w:lang w:val="en-GB"/>
          <w14:ligatures w14:val="none"/>
        </w:rPr>
        <w:t>Automatic deletion of raw recordings after 30 days</w:t>
      </w:r>
    </w:p>
    <w:p w:rsidR="00C044CF" w:rsidRPr="00C044CF" w:rsidRDefault="00C044CF" w:rsidP="00363144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C044CF">
        <w:rPr>
          <w:rFonts w:ascii="Arial" w:eastAsia="Times New Roman" w:hAnsi="Arial" w:cs="Arial"/>
          <w:kern w:val="0"/>
          <w:lang w:val="en-GB"/>
          <w14:ligatures w14:val="none"/>
        </w:rPr>
        <w:t>All data encrypted at rest and in transit</w:t>
      </w:r>
    </w:p>
    <w:p w:rsidR="00C044CF" w:rsidRPr="00C044CF" w:rsidRDefault="00C044CF" w:rsidP="00363144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C044CF">
        <w:rPr>
          <w:rFonts w:ascii="Arial" w:eastAsia="Times New Roman" w:hAnsi="Arial" w:cs="Arial"/>
          <w:kern w:val="0"/>
          <w:lang w:val="en-GB"/>
          <w14:ligatures w14:val="none"/>
        </w:rPr>
        <w:t>Hosted on GDPR-compliant EU servers</w:t>
      </w:r>
    </w:p>
    <w:p w:rsidR="00C044CF" w:rsidRPr="00C044CF" w:rsidRDefault="00C044CF" w:rsidP="00363144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C044CF">
        <w:rPr>
          <w:rFonts w:ascii="Arial" w:eastAsia="Times New Roman" w:hAnsi="Arial" w:cs="Arial"/>
          <w:kern w:val="0"/>
          <w:lang w:val="en-GB"/>
          <w14:ligatures w14:val="none"/>
        </w:rPr>
        <w:t>Algorithm tested on multilingual and neurodiverse data</w:t>
      </w:r>
    </w:p>
    <w:p w:rsidR="00C044CF" w:rsidRPr="00C044CF" w:rsidRDefault="00C044CF" w:rsidP="00363144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  <w:r w:rsidRPr="00C044C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Organisational Measures</w:t>
      </w:r>
    </w:p>
    <w:p w:rsidR="00C044CF" w:rsidRPr="00C044CF" w:rsidRDefault="00C044CF" w:rsidP="00363144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C044CF">
        <w:rPr>
          <w:rFonts w:ascii="Arial" w:eastAsia="Times New Roman" w:hAnsi="Arial" w:cs="Arial"/>
          <w:kern w:val="0"/>
          <w:lang w:val="en-GB"/>
          <w14:ligatures w14:val="none"/>
        </w:rPr>
        <w:t>Training provided for teachers on ethical AI use</w:t>
      </w:r>
    </w:p>
    <w:p w:rsidR="00C044CF" w:rsidRPr="00C044CF" w:rsidRDefault="00C044CF" w:rsidP="00363144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C044CF">
        <w:rPr>
          <w:rFonts w:ascii="Arial" w:eastAsia="Times New Roman" w:hAnsi="Arial" w:cs="Arial"/>
          <w:kern w:val="0"/>
          <w:lang w:val="en-GB"/>
          <w14:ligatures w14:val="none"/>
        </w:rPr>
        <w:t>Oversight by Digital Safeguarding Officer</w:t>
      </w:r>
    </w:p>
    <w:p w:rsidR="00C044CF" w:rsidRPr="00C044CF" w:rsidRDefault="00C044CF" w:rsidP="00363144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C044CF">
        <w:rPr>
          <w:rFonts w:ascii="Arial" w:eastAsia="Times New Roman" w:hAnsi="Arial" w:cs="Arial"/>
          <w:kern w:val="0"/>
          <w:lang w:val="en-GB"/>
          <w14:ligatures w14:val="none"/>
        </w:rPr>
        <w:t>Complaint/appeals process established</w:t>
      </w:r>
    </w:p>
    <w:p w:rsidR="00C044CF" w:rsidRPr="00C044CF" w:rsidRDefault="00C044CF" w:rsidP="00363144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C044CF">
        <w:rPr>
          <w:rFonts w:ascii="Arial" w:eastAsia="Times New Roman" w:hAnsi="Arial" w:cs="Arial"/>
          <w:kern w:val="0"/>
          <w:lang w:val="en-GB"/>
          <w14:ligatures w14:val="none"/>
        </w:rPr>
        <w:t>Students informed of their right to request deletion of individual recordings</w:t>
      </w:r>
    </w:p>
    <w:p w:rsidR="00C044CF" w:rsidRPr="00C044CF" w:rsidRDefault="00C044CF" w:rsidP="00363144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C044CF">
        <w:rPr>
          <w:rFonts w:ascii="Arial" w:eastAsia="Times New Roman" w:hAnsi="Arial" w:cs="Arial"/>
          <w:kern w:val="0"/>
          <w:lang w:val="en-GB"/>
          <w14:ligatures w14:val="none"/>
        </w:rPr>
        <w:t>Regular audits and DPIA updates planned annually</w:t>
      </w:r>
    </w:p>
    <w:p w:rsidR="00C044CF" w:rsidRPr="00C044CF" w:rsidRDefault="00C044CF" w:rsidP="00363144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C044CF" w:rsidRPr="00C044CF" w:rsidRDefault="00363144" w:rsidP="00363144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</w:pPr>
      <w:r w:rsidRPr="00363144"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  <w:t>6</w:t>
      </w:r>
      <w:r w:rsidR="00C044CF" w:rsidRPr="00C044CF"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  <w:t>. Stakeholder Consultation</w:t>
      </w:r>
    </w:p>
    <w:p w:rsidR="00C044CF" w:rsidRPr="00C044CF" w:rsidRDefault="00C044CF" w:rsidP="00363144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C044C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Parent Representatives</w:t>
      </w:r>
      <w:r w:rsidRPr="00C044CF">
        <w:rPr>
          <w:rFonts w:ascii="Arial" w:eastAsia="Times New Roman" w:hAnsi="Arial" w:cs="Arial"/>
          <w:kern w:val="0"/>
          <w:lang w:val="en-GB"/>
          <w14:ligatures w14:val="none"/>
        </w:rPr>
        <w:t>: Concerns raised about profiling and retention; mitigated by opt-out policies and transparent retention schedule</w:t>
      </w:r>
    </w:p>
    <w:p w:rsidR="00C044CF" w:rsidRPr="00C044CF" w:rsidRDefault="00C044CF" w:rsidP="00363144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C044C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Student Council</w:t>
      </w:r>
      <w:r w:rsidRPr="00C044CF">
        <w:rPr>
          <w:rFonts w:ascii="Arial" w:eastAsia="Times New Roman" w:hAnsi="Arial" w:cs="Arial"/>
          <w:kern w:val="0"/>
          <w:lang w:val="en-GB"/>
          <w14:ligatures w14:val="none"/>
        </w:rPr>
        <w:t>: Requested autonomy to delete personal recordings; system updated to allow student-initiated deletion requests</w:t>
      </w:r>
    </w:p>
    <w:p w:rsidR="00C044CF" w:rsidRPr="00C044CF" w:rsidRDefault="00C044CF" w:rsidP="00363144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C044C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SEN Coordinators</w:t>
      </w:r>
      <w:r w:rsidRPr="00C044CF">
        <w:rPr>
          <w:rFonts w:ascii="Arial" w:eastAsia="Times New Roman" w:hAnsi="Arial" w:cs="Arial"/>
          <w:kern w:val="0"/>
          <w:lang w:val="en-GB"/>
          <w14:ligatures w14:val="none"/>
        </w:rPr>
        <w:t>: Confirmed tool is complementary to current support practices</w:t>
      </w:r>
    </w:p>
    <w:p w:rsidR="00C044CF" w:rsidRPr="00363144" w:rsidRDefault="00C044CF" w:rsidP="00363144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363144" w:rsidRPr="00363144" w:rsidRDefault="00363144" w:rsidP="00363144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363144" w:rsidRPr="00363144" w:rsidRDefault="00363144" w:rsidP="00363144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363144" w:rsidRPr="00C044CF" w:rsidRDefault="00363144" w:rsidP="00363144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C044CF" w:rsidRPr="00C044CF" w:rsidRDefault="00363144" w:rsidP="00363144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  <w:r w:rsidRPr="00363144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7</w:t>
      </w:r>
      <w:r w:rsidR="00C044CF" w:rsidRPr="00C044C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. Summary of Residual Risk</w:t>
      </w:r>
    </w:p>
    <w:p w:rsidR="00C044CF" w:rsidRPr="00C044CF" w:rsidRDefault="00C044CF" w:rsidP="00363144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C044CF">
        <w:rPr>
          <w:rFonts w:ascii="Arial" w:eastAsia="Times New Roman" w:hAnsi="Arial" w:cs="Arial"/>
          <w:kern w:val="0"/>
          <w:lang w:val="en-GB"/>
          <w14:ligatures w14:val="none"/>
        </w:rPr>
        <w:t xml:space="preserve">Residual risk after mitigation is </w:t>
      </w:r>
      <w:r w:rsidRPr="00C044C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low to moderate</w:t>
      </w:r>
      <w:r w:rsidRPr="00C044CF">
        <w:rPr>
          <w:rFonts w:ascii="Arial" w:eastAsia="Times New Roman" w:hAnsi="Arial" w:cs="Arial"/>
          <w:kern w:val="0"/>
          <w:lang w:val="en-GB"/>
          <w14:ligatures w14:val="none"/>
        </w:rPr>
        <w:t xml:space="preserve">. Given the safeguards, human oversight, and opt-out provisions, the pilot is </w:t>
      </w:r>
      <w:r w:rsidRPr="00C044C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approved under strict conditions</w:t>
      </w:r>
      <w:r w:rsidRPr="00C044CF">
        <w:rPr>
          <w:rFonts w:ascii="Arial" w:eastAsia="Times New Roman" w:hAnsi="Arial" w:cs="Arial"/>
          <w:kern w:val="0"/>
          <w:lang w:val="en-GB"/>
          <w14:ligatures w14:val="none"/>
        </w:rPr>
        <w:t>, with a recommendation for:</w:t>
      </w:r>
    </w:p>
    <w:p w:rsidR="00C044CF" w:rsidRPr="00C044CF" w:rsidRDefault="00C044CF" w:rsidP="00363144">
      <w:pPr>
        <w:numPr>
          <w:ilvl w:val="0"/>
          <w:numId w:val="15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C044CF">
        <w:rPr>
          <w:rFonts w:ascii="Arial" w:eastAsia="Times New Roman" w:hAnsi="Arial" w:cs="Arial"/>
          <w:kern w:val="0"/>
          <w:lang w:val="en-GB"/>
          <w14:ligatures w14:val="none"/>
        </w:rPr>
        <w:t>Continuous monitoring of bias</w:t>
      </w:r>
    </w:p>
    <w:p w:rsidR="00C044CF" w:rsidRPr="00C044CF" w:rsidRDefault="00C044CF" w:rsidP="00363144">
      <w:pPr>
        <w:numPr>
          <w:ilvl w:val="0"/>
          <w:numId w:val="15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C044CF">
        <w:rPr>
          <w:rFonts w:ascii="Arial" w:eastAsia="Times New Roman" w:hAnsi="Arial" w:cs="Arial"/>
          <w:kern w:val="0"/>
          <w:lang w:val="en-GB"/>
          <w14:ligatures w14:val="none"/>
        </w:rPr>
        <w:t>Year-end impact evaluation</w:t>
      </w:r>
    </w:p>
    <w:p w:rsidR="00C044CF" w:rsidRPr="00C044CF" w:rsidRDefault="00C044CF" w:rsidP="00363144">
      <w:pPr>
        <w:numPr>
          <w:ilvl w:val="0"/>
          <w:numId w:val="15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C044CF">
        <w:rPr>
          <w:rFonts w:ascii="Arial" w:eastAsia="Times New Roman" w:hAnsi="Arial" w:cs="Arial"/>
          <w:kern w:val="0"/>
          <w:lang w:val="en-GB"/>
          <w14:ligatures w14:val="none"/>
        </w:rPr>
        <w:t>Mandatory review prior to wider rollout</w:t>
      </w:r>
    </w:p>
    <w:p w:rsidR="00F62ACA" w:rsidRPr="00363144" w:rsidRDefault="00F62ACA">
      <w:pPr>
        <w:rPr>
          <w:rFonts w:ascii="Arial" w:hAnsi="Arial" w:cs="Arial"/>
          <w:lang w:val="en-GB"/>
        </w:rPr>
      </w:pPr>
    </w:p>
    <w:sectPr w:rsidR="00F62ACA" w:rsidRPr="003631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854C3"/>
    <w:multiLevelType w:val="multilevel"/>
    <w:tmpl w:val="1564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54D28"/>
    <w:multiLevelType w:val="multilevel"/>
    <w:tmpl w:val="993E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E176E"/>
    <w:multiLevelType w:val="multilevel"/>
    <w:tmpl w:val="3E32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77513"/>
    <w:multiLevelType w:val="multilevel"/>
    <w:tmpl w:val="53D2F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365EAC"/>
    <w:multiLevelType w:val="multilevel"/>
    <w:tmpl w:val="6F7C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8046D"/>
    <w:multiLevelType w:val="multilevel"/>
    <w:tmpl w:val="0ADE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7F6349"/>
    <w:multiLevelType w:val="multilevel"/>
    <w:tmpl w:val="5728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D7096F"/>
    <w:multiLevelType w:val="multilevel"/>
    <w:tmpl w:val="1EB8E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1C4798"/>
    <w:multiLevelType w:val="multilevel"/>
    <w:tmpl w:val="A050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C012F3"/>
    <w:multiLevelType w:val="multilevel"/>
    <w:tmpl w:val="4FDE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246C84"/>
    <w:multiLevelType w:val="multilevel"/>
    <w:tmpl w:val="8972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435FA7"/>
    <w:multiLevelType w:val="multilevel"/>
    <w:tmpl w:val="C7AE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285D8A"/>
    <w:multiLevelType w:val="multilevel"/>
    <w:tmpl w:val="6FF8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C818E6"/>
    <w:multiLevelType w:val="multilevel"/>
    <w:tmpl w:val="ED2A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4348D5"/>
    <w:multiLevelType w:val="multilevel"/>
    <w:tmpl w:val="A62E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4775409">
    <w:abstractNumId w:val="5"/>
  </w:num>
  <w:num w:numId="2" w16cid:durableId="583415842">
    <w:abstractNumId w:val="0"/>
  </w:num>
  <w:num w:numId="3" w16cid:durableId="2044669114">
    <w:abstractNumId w:val="3"/>
  </w:num>
  <w:num w:numId="4" w16cid:durableId="1377970951">
    <w:abstractNumId w:val="1"/>
  </w:num>
  <w:num w:numId="5" w16cid:durableId="159542256">
    <w:abstractNumId w:val="13"/>
  </w:num>
  <w:num w:numId="6" w16cid:durableId="2036806043">
    <w:abstractNumId w:val="10"/>
  </w:num>
  <w:num w:numId="7" w16cid:durableId="16664734">
    <w:abstractNumId w:val="9"/>
  </w:num>
  <w:num w:numId="8" w16cid:durableId="2121870480">
    <w:abstractNumId w:val="8"/>
  </w:num>
  <w:num w:numId="9" w16cid:durableId="828324268">
    <w:abstractNumId w:val="11"/>
  </w:num>
  <w:num w:numId="10" w16cid:durableId="733086697">
    <w:abstractNumId w:val="6"/>
  </w:num>
  <w:num w:numId="11" w16cid:durableId="1834099145">
    <w:abstractNumId w:val="7"/>
  </w:num>
  <w:num w:numId="12" w16cid:durableId="1839930173">
    <w:abstractNumId w:val="12"/>
  </w:num>
  <w:num w:numId="13" w16cid:durableId="790367608">
    <w:abstractNumId w:val="4"/>
  </w:num>
  <w:num w:numId="14" w16cid:durableId="1284924009">
    <w:abstractNumId w:val="14"/>
  </w:num>
  <w:num w:numId="15" w16cid:durableId="413864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05C"/>
    <w:rsid w:val="002A5161"/>
    <w:rsid w:val="00363144"/>
    <w:rsid w:val="0042105C"/>
    <w:rsid w:val="00782CC0"/>
    <w:rsid w:val="00B62B79"/>
    <w:rsid w:val="00C044CF"/>
    <w:rsid w:val="00F6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68463"/>
  <w15:chartTrackingRefBased/>
  <w15:docId w15:val="{B5EC8D4D-21E1-AE48-A8F4-838D4014F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10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10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210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10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10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10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10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10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10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10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210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210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105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105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10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10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10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10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10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1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10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10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1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10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10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105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10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105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105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21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42105C"/>
    <w:rPr>
      <w:b/>
      <w:bCs/>
    </w:rPr>
  </w:style>
  <w:style w:type="character" w:customStyle="1" w:styleId="relative">
    <w:name w:val="relative"/>
    <w:basedOn w:val="Fuentedeprrafopredeter"/>
    <w:rsid w:val="0042105C"/>
  </w:style>
  <w:style w:type="character" w:styleId="nfasis">
    <w:name w:val="Emphasis"/>
    <w:basedOn w:val="Fuentedeprrafopredeter"/>
    <w:uiPriority w:val="20"/>
    <w:qFormat/>
    <w:rsid w:val="004210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7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28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587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Guardiola</dc:creator>
  <cp:keywords/>
  <dc:description/>
  <cp:lastModifiedBy>Toni Guardiola</cp:lastModifiedBy>
  <cp:revision>2</cp:revision>
  <dcterms:created xsi:type="dcterms:W3CDTF">2025-08-06T11:11:00Z</dcterms:created>
  <dcterms:modified xsi:type="dcterms:W3CDTF">2025-08-06T11:11:00Z</dcterms:modified>
</cp:coreProperties>
</file>