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39F" w:rsidRPr="0026739F" w:rsidRDefault="0026739F" w:rsidP="0026739F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>Case Studies for Reflection</w:t>
      </w:r>
    </w:p>
    <w:p w:rsidR="0026739F" w:rsidRPr="0026739F" w:rsidRDefault="0026739F" w:rsidP="0026739F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36"/>
          <w:lang w:val="en-GB"/>
          <w14:ligatures w14:val="none"/>
        </w:rPr>
        <w:t>Module 10E</w:t>
      </w:r>
    </w:p>
    <w:p w:rsidR="0026739F" w:rsidRP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6739F" w:rsidRP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Case 1: Automated Firing at Uber (GDPR Article 22)</w:t>
      </w:r>
    </w:p>
    <w:p w:rsidR="0026739F" w:rsidRPr="0026739F" w:rsidRDefault="0026739F" w:rsidP="0026739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Synopsis (1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2 lines).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An algorithmic fraud-detection system 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automatically deactivated driver (“robot-firing”)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. A Dutch court found the lack of transparency and human oversight unacceptable and ordered reinstatement and compensation. The case was brought under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Article 22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, which protects individuals from significant, solely automated decisions.</w:t>
      </w:r>
    </w:p>
    <w:p w:rsidR="0026739F" w:rsidRPr="0026739F" w:rsidRDefault="0026739F" w:rsidP="0026739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What went wrong</w:t>
      </w:r>
    </w:p>
    <w:p w:rsidR="0026739F" w:rsidRPr="0026739F" w:rsidRDefault="0026739F" w:rsidP="0026739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Solely automated, high-stakes decisions affecting livelihoods</w:t>
      </w:r>
    </w:p>
    <w:p w:rsidR="0026739F" w:rsidRPr="0026739F" w:rsidRDefault="0026739F" w:rsidP="0026739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Insufficient transparency and explanation for those affected</w:t>
      </w:r>
    </w:p>
    <w:p w:rsidR="0026739F" w:rsidRPr="0026739F" w:rsidRDefault="0026739F" w:rsidP="0026739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No reliable, documented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human-in-the-loop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review prior to action</w:t>
      </w:r>
    </w:p>
    <w:p w:rsidR="0026739F" w:rsidRPr="0026739F" w:rsidRDefault="0026739F" w:rsidP="0026739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Governance fixes (apply to any organization)</w:t>
      </w:r>
    </w:p>
    <w:p w:rsidR="0026739F" w:rsidRPr="0026739F" w:rsidRDefault="0026739F" w:rsidP="0026739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Declare when a decision is automated; provide plain-language reasons and recourse</w:t>
      </w:r>
    </w:p>
    <w:p w:rsidR="0026739F" w:rsidRPr="0026739F" w:rsidRDefault="0026739F" w:rsidP="0026739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Build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human oversight checkpoints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before any significant effect (suspension, dismissal, denial of access/benefits)</w:t>
      </w:r>
    </w:p>
    <w:p w:rsidR="0026739F" w:rsidRPr="0026739F" w:rsidRDefault="0026739F" w:rsidP="0026739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Keep decision logs: inputs, model score, human reviewer, final rationale</w:t>
      </w:r>
    </w:p>
    <w:p w:rsidR="0026739F" w:rsidRPr="0026739F" w:rsidRDefault="0026739F" w:rsidP="0026739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Train staff on when and how to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override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an AI recommendation</w:t>
      </w:r>
    </w:p>
    <w:p w:rsidR="0026739F" w:rsidRPr="0026739F" w:rsidRDefault="0026739F" w:rsidP="0026739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Reflection prompts</w:t>
      </w:r>
    </w:p>
    <w:p w:rsidR="0026739F" w:rsidRPr="0026739F" w:rsidRDefault="0026739F" w:rsidP="002673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Where in our institution could a system drift toward “auto-decisions” (e.g. auto-flagging misconduct, auto-withholding services)?</w:t>
      </w:r>
    </w:p>
    <w:p w:rsidR="0026739F" w:rsidRPr="0026739F" w:rsidRDefault="0026739F" w:rsidP="002673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What would a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minimum acceptable review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look like before action is taken?</w:t>
      </w:r>
    </w:p>
    <w:p w:rsidR="0026739F" w:rsidRPr="0026739F" w:rsidRDefault="0026739F" w:rsidP="0026739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Which artifacts prove compliance (logs, notices, SOPs) if challenged?</w:t>
      </w:r>
    </w:p>
    <w:p w:rsid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6739F" w:rsidRP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Case 2: Algorithmic Bias in Dutch Childcare Benefits</w:t>
      </w:r>
    </w:p>
    <w:p w:rsidR="0026739F" w:rsidRPr="0026739F" w:rsidRDefault="0026739F" w:rsidP="0026739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Synopsis (1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2 lines).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br/>
        <w:t xml:space="preserve">A government risk-scoring system unfairly targeted families (e.g., by nationality proxies), causing widespread harm. Regulators found privacy and fairness violations; the scandal </w:t>
      </w:r>
      <w:proofErr w:type="spellStart"/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catalyzed</w:t>
      </w:r>
      <w:proofErr w:type="spellEnd"/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stronger AI oversight in Europe.</w:t>
      </w:r>
    </w:p>
    <w:p w:rsidR="0026739F" w:rsidRPr="0026739F" w:rsidRDefault="0026739F" w:rsidP="0026739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What went wrong</w:t>
      </w:r>
    </w:p>
    <w:p w:rsidR="0026739F" w:rsidRPr="0026739F" w:rsidRDefault="0026739F" w:rsidP="0026739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Use of sensitive or proxy variables leading to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discriminatory impact</w:t>
      </w:r>
    </w:p>
    <w:p w:rsidR="0026739F" w:rsidRPr="0026739F" w:rsidRDefault="0026739F" w:rsidP="0026739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Weak data governance (provenance, quality, retention)</w:t>
      </w:r>
    </w:p>
    <w:p w:rsidR="0026739F" w:rsidRPr="0026739F" w:rsidRDefault="0026739F" w:rsidP="0026739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No robust, ongoing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bias testing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or impact assessments</w:t>
      </w:r>
    </w:p>
    <w:p w:rsidR="0026739F" w:rsidRPr="0026739F" w:rsidRDefault="0026739F" w:rsidP="0026739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Governance fixes (apply to any organization)</w:t>
      </w:r>
    </w:p>
    <w:p w:rsidR="0026739F" w:rsidRPr="0026739F" w:rsidRDefault="0026739F" w:rsidP="0026739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Prohibit the use of sensitive attributes (and proxies) unless legally justified and tightly controlled</w:t>
      </w:r>
    </w:p>
    <w:p w:rsidR="0026739F" w:rsidRPr="0026739F" w:rsidRDefault="0026739F" w:rsidP="0026739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Run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bias &amp; impact assessments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pre-deployment and after updates; document metrics and mitigations</w:t>
      </w:r>
    </w:p>
    <w:p w:rsidR="0026739F" w:rsidRPr="0026739F" w:rsidRDefault="0026739F" w:rsidP="0026739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Ensure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transparency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: why people are flagged, how to challenge it, how a 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human reviews outcome</w:t>
      </w:r>
    </w:p>
    <w:p w:rsidR="0026739F" w:rsidRPr="0026739F" w:rsidRDefault="0026739F" w:rsidP="0026739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Embed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minimization and retention limits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; audit data pipelines</w:t>
      </w:r>
    </w:p>
    <w:p w:rsidR="0026739F" w:rsidRPr="0026739F" w:rsidRDefault="0026739F" w:rsidP="0026739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Reflection prompts.</w:t>
      </w:r>
    </w:p>
    <w:p w:rsidR="0026739F" w:rsidRPr="0026739F" w:rsidRDefault="0026739F" w:rsidP="0026739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Which school workflows risk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unequal impact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(placements, access to enrichment, discipline, attendance interventions)?</w:t>
      </w:r>
    </w:p>
    <w:p w:rsidR="0026739F" w:rsidRPr="0026739F" w:rsidRDefault="0026739F" w:rsidP="0026739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What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bias metrics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would we track for those workflows, and how often?</w:t>
      </w:r>
    </w:p>
    <w:p w:rsidR="0026739F" w:rsidRPr="0026739F" w:rsidRDefault="0026739F" w:rsidP="0026739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How do affected students/families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appeal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or request human review?</w:t>
      </w:r>
    </w:p>
    <w:p w:rsidR="0026739F" w:rsidRPr="0026739F" w:rsidRDefault="0026739F" w:rsidP="0026739F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6739F" w:rsidRP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“Translate to School” Mini-Exercises</w:t>
      </w:r>
    </w:p>
    <w:p w:rsidR="0026739F" w:rsidRPr="0026739F" w:rsidRDefault="0026739F" w:rsidP="0026739F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A) Automated Action Drill (30 minutes)</w:t>
      </w:r>
    </w:p>
    <w:p w:rsidR="0026739F" w:rsidRPr="0026739F" w:rsidRDefault="0026739F" w:rsidP="0026739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Scenario: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An AI tool auto-flags students for academic dishonesty and instantly blocks portal access.</w:t>
      </w:r>
    </w:p>
    <w:p w:rsidR="0026739F" w:rsidRPr="0026739F" w:rsidRDefault="0026739F" w:rsidP="0026739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Task: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Redesign the flow to insert human oversight, create the appeal path, and specify evidence to retain.</w:t>
      </w:r>
    </w:p>
    <w:p w:rsidR="0026739F" w:rsidRPr="0026739F" w:rsidRDefault="0026739F" w:rsidP="0026739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Outputs: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1-page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Oversight SOP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+ template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Decision Log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(fields: reason code, reviewer, final action, notice sent).</w:t>
      </w:r>
    </w:p>
    <w:p w:rsidR="0026739F" w:rsidRDefault="0026739F" w:rsidP="0026739F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6739F" w:rsidRPr="0026739F" w:rsidRDefault="0026739F" w:rsidP="0026739F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B) Bias Audit Sprint (30 minutes)</w:t>
      </w:r>
    </w:p>
    <w:p w:rsidR="0026739F" w:rsidRPr="0026739F" w:rsidRDefault="0026739F" w:rsidP="0026739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Scenario: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A support-allocation model is under-selecting students from one background for advanced programs.</w:t>
      </w:r>
    </w:p>
    <w:p w:rsidR="0026739F" w:rsidRPr="0026739F" w:rsidRDefault="0026739F" w:rsidP="0026739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Task: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Define two fairness metrics, a sampling plan, mitigation options (policy threshold, data balancing), and a re-check cadence.</w:t>
      </w:r>
    </w:p>
    <w:p w:rsidR="0026739F" w:rsidRPr="0026739F" w:rsidRDefault="0026739F" w:rsidP="0026739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Outputs: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Bias Test Plan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+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Mitigation Notes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+ quarterly re-evaluation schedule.</w:t>
      </w:r>
    </w:p>
    <w:p w:rsidR="0026739F" w:rsidRPr="0026739F" w:rsidRDefault="0026739F" w:rsidP="0026739F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6739F" w:rsidRPr="0026739F" w:rsidRDefault="0026739F" w:rsidP="0026739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Quick Compliance Map (use in your Capstone)</w:t>
      </w:r>
    </w:p>
    <w:p w:rsidR="0026739F" w:rsidRPr="0026739F" w:rsidRDefault="0026739F" w:rsidP="0026739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Art. 22 (automated decisions):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human intervention, contesting, meaningful information about logic</w:t>
      </w:r>
    </w:p>
    <w:p w:rsidR="0026739F" w:rsidRPr="0026739F" w:rsidRDefault="0026739F" w:rsidP="0026739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EU AI Act (high-risk in education):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risk management, </w:t>
      </w: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human oversight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>, documentation, post-market monitoring</w:t>
      </w:r>
    </w:p>
    <w:p w:rsidR="0026739F" w:rsidRPr="0026739F" w:rsidRDefault="0026739F" w:rsidP="0026739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26739F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Governance evidence:</w:t>
      </w:r>
      <w:r w:rsidRPr="0026739F">
        <w:rPr>
          <w:rFonts w:ascii="Arial" w:eastAsia="Times New Roman" w:hAnsi="Arial" w:cs="Arial"/>
          <w:kern w:val="0"/>
          <w:lang w:val="en-GB"/>
          <w14:ligatures w14:val="none"/>
        </w:rPr>
        <w:t xml:space="preserve"> transparency notices, oversight SOPs, training logs, bias reports, decision logs, incident reviews</w:t>
      </w:r>
    </w:p>
    <w:p w:rsidR="00F62ACA" w:rsidRPr="0026739F" w:rsidRDefault="00F62ACA" w:rsidP="0026739F">
      <w:pPr>
        <w:spacing w:line="276" w:lineRule="auto"/>
        <w:rPr>
          <w:rFonts w:ascii="Arial" w:hAnsi="Arial" w:cs="Arial"/>
          <w:lang w:val="en-GB"/>
        </w:rPr>
      </w:pPr>
    </w:p>
    <w:sectPr w:rsidR="00F62ACA" w:rsidRPr="00267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E71"/>
    <w:multiLevelType w:val="multilevel"/>
    <w:tmpl w:val="46C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C6AC6"/>
    <w:multiLevelType w:val="multilevel"/>
    <w:tmpl w:val="FCC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272CC"/>
    <w:multiLevelType w:val="multilevel"/>
    <w:tmpl w:val="8FB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42BD9"/>
    <w:multiLevelType w:val="multilevel"/>
    <w:tmpl w:val="AF4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01001"/>
    <w:multiLevelType w:val="multilevel"/>
    <w:tmpl w:val="43D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67AE6"/>
    <w:multiLevelType w:val="multilevel"/>
    <w:tmpl w:val="320E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D3AFD"/>
    <w:multiLevelType w:val="multilevel"/>
    <w:tmpl w:val="7E0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94282"/>
    <w:multiLevelType w:val="multilevel"/>
    <w:tmpl w:val="4B2A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F654B"/>
    <w:multiLevelType w:val="multilevel"/>
    <w:tmpl w:val="8C7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24271">
    <w:abstractNumId w:val="7"/>
  </w:num>
  <w:num w:numId="2" w16cid:durableId="119080794">
    <w:abstractNumId w:val="2"/>
  </w:num>
  <w:num w:numId="3" w16cid:durableId="359014673">
    <w:abstractNumId w:val="3"/>
  </w:num>
  <w:num w:numId="4" w16cid:durableId="1203515374">
    <w:abstractNumId w:val="5"/>
  </w:num>
  <w:num w:numId="5" w16cid:durableId="223493507">
    <w:abstractNumId w:val="0"/>
  </w:num>
  <w:num w:numId="6" w16cid:durableId="1138185389">
    <w:abstractNumId w:val="1"/>
  </w:num>
  <w:num w:numId="7" w16cid:durableId="59452033">
    <w:abstractNumId w:val="6"/>
  </w:num>
  <w:num w:numId="8" w16cid:durableId="1418288328">
    <w:abstractNumId w:val="8"/>
  </w:num>
  <w:num w:numId="9" w16cid:durableId="1357847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9F"/>
    <w:rsid w:val="0026739F"/>
    <w:rsid w:val="004E3CFF"/>
    <w:rsid w:val="00570C23"/>
    <w:rsid w:val="00782CC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8B68"/>
  <w15:chartTrackingRefBased/>
  <w15:docId w15:val="{6AD144A5-7C7F-B64A-9B31-C6B2C824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6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6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3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3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3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3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3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3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3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267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2</cp:revision>
  <dcterms:created xsi:type="dcterms:W3CDTF">2025-08-09T19:41:00Z</dcterms:created>
  <dcterms:modified xsi:type="dcterms:W3CDTF">2025-08-09T19:41:00Z</dcterms:modified>
</cp:coreProperties>
</file>