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7D71" w:rsidRPr="00993AC8" w:rsidRDefault="00000000" w:rsidP="00993AC8">
      <w:pPr>
        <w:pStyle w:val="Ttulo1"/>
        <w:jc w:val="center"/>
        <w:rPr>
          <w:rFonts w:ascii="Arial" w:hAnsi="Arial" w:cs="Arial"/>
          <w:color w:val="000000" w:themeColor="text1"/>
        </w:rPr>
      </w:pPr>
      <w:r w:rsidRPr="00993AC8">
        <w:rPr>
          <w:rFonts w:ascii="Arial" w:hAnsi="Arial" w:cs="Arial"/>
          <w:color w:val="000000" w:themeColor="text1"/>
        </w:rPr>
        <w:t xml:space="preserve">Final Project </w:t>
      </w:r>
      <w:r w:rsidR="00993AC8" w:rsidRPr="00993AC8">
        <w:rPr>
          <w:rFonts w:ascii="Arial" w:hAnsi="Arial" w:cs="Arial"/>
          <w:color w:val="000000" w:themeColor="text1"/>
        </w:rPr>
        <w:t>-</w:t>
      </w:r>
      <w:r w:rsidRPr="00993AC8">
        <w:rPr>
          <w:rFonts w:ascii="Arial" w:hAnsi="Arial" w:cs="Arial"/>
          <w:color w:val="000000" w:themeColor="text1"/>
        </w:rPr>
        <w:t xml:space="preserve"> AI System Evaluation &amp; Decision Framework</w:t>
      </w:r>
    </w:p>
    <w:p w:rsidR="00993AC8" w:rsidRPr="00993AC8" w:rsidRDefault="00993AC8" w:rsidP="00993AC8">
      <w:pPr>
        <w:jc w:val="center"/>
        <w:rPr>
          <w:rFonts w:ascii="Arial" w:hAnsi="Arial" w:cs="Arial"/>
          <w:b/>
          <w:bCs/>
          <w:color w:val="000000" w:themeColor="text1"/>
          <w:sz w:val="28"/>
          <w:szCs w:val="28"/>
        </w:rPr>
      </w:pPr>
      <w:r w:rsidRPr="00993AC8">
        <w:rPr>
          <w:rFonts w:ascii="Arial" w:hAnsi="Arial" w:cs="Arial"/>
          <w:b/>
          <w:bCs/>
          <w:color w:val="000000" w:themeColor="text1"/>
          <w:sz w:val="28"/>
          <w:szCs w:val="28"/>
        </w:rPr>
        <w:t>Module 5F</w:t>
      </w:r>
    </w:p>
    <w:p w:rsidR="00993AC8" w:rsidRDefault="00993AC8">
      <w:pPr>
        <w:pStyle w:val="Ttulo2"/>
        <w:rPr>
          <w:rFonts w:ascii="Arial" w:hAnsi="Arial" w:cs="Arial"/>
          <w:b w:val="0"/>
          <w:bCs w:val="0"/>
          <w:color w:val="000000" w:themeColor="text1"/>
        </w:rPr>
      </w:pPr>
    </w:p>
    <w:p w:rsidR="00FD7D71" w:rsidRPr="00993AC8" w:rsidRDefault="00000000">
      <w:pPr>
        <w:pStyle w:val="Ttulo2"/>
        <w:rPr>
          <w:rFonts w:ascii="Arial" w:hAnsi="Arial" w:cs="Arial"/>
          <w:color w:val="000000" w:themeColor="text1"/>
        </w:rPr>
      </w:pPr>
      <w:r w:rsidRPr="00993AC8">
        <w:rPr>
          <w:rFonts w:ascii="Arial" w:hAnsi="Arial" w:cs="Arial"/>
          <w:color w:val="000000" w:themeColor="text1"/>
        </w:rPr>
        <w:t>Introduction</w:t>
      </w:r>
    </w:p>
    <w:p w:rsidR="00FD7D71" w:rsidRPr="00993AC8" w:rsidRDefault="00000000" w:rsidP="00993AC8">
      <w:pPr>
        <w:jc w:val="both"/>
        <w:rPr>
          <w:rFonts w:ascii="Arial" w:hAnsi="Arial" w:cs="Arial"/>
          <w:sz w:val="24"/>
          <w:szCs w:val="24"/>
        </w:rPr>
      </w:pPr>
      <w:r w:rsidRPr="00993AC8">
        <w:rPr>
          <w:rFonts w:ascii="Arial" w:hAnsi="Arial" w:cs="Arial"/>
          <w:sz w:val="24"/>
          <w:szCs w:val="24"/>
        </w:rPr>
        <w:t>This report presents a structured evaluation of MagicSchool AI, an education-focused AI tool designed to assist teachers with lesson planning, feedback generation, and student support. The evaluation was conducted in the context of the AIGO Programme and aims to determine whether this AI tool should be adopted by an educational institution, and under what conditions.</w:t>
      </w:r>
    </w:p>
    <w:p w:rsidR="00993AC8" w:rsidRDefault="00993AC8">
      <w:pPr>
        <w:pStyle w:val="Ttulo2"/>
        <w:rPr>
          <w:rFonts w:ascii="Arial" w:hAnsi="Arial" w:cs="Arial"/>
          <w:b w:val="0"/>
          <w:bCs w:val="0"/>
        </w:rPr>
      </w:pPr>
    </w:p>
    <w:p w:rsidR="00FD7D71" w:rsidRPr="00993AC8" w:rsidRDefault="00000000">
      <w:pPr>
        <w:pStyle w:val="Ttulo2"/>
        <w:rPr>
          <w:rFonts w:ascii="Arial" w:hAnsi="Arial" w:cs="Arial"/>
          <w:color w:val="000000" w:themeColor="text1"/>
        </w:rPr>
      </w:pPr>
      <w:r w:rsidRPr="00993AC8">
        <w:rPr>
          <w:rFonts w:ascii="Arial" w:hAnsi="Arial" w:cs="Arial"/>
          <w:color w:val="000000" w:themeColor="text1"/>
        </w:rPr>
        <w:t>Summary of Findings</w:t>
      </w:r>
    </w:p>
    <w:p w:rsidR="00FD7D71" w:rsidRPr="00993AC8" w:rsidRDefault="00000000" w:rsidP="00993AC8">
      <w:pPr>
        <w:jc w:val="both"/>
        <w:rPr>
          <w:rFonts w:ascii="Arial" w:hAnsi="Arial" w:cs="Arial"/>
          <w:sz w:val="24"/>
          <w:szCs w:val="24"/>
        </w:rPr>
      </w:pPr>
      <w:r w:rsidRPr="00993AC8">
        <w:rPr>
          <w:rFonts w:ascii="Arial" w:hAnsi="Arial" w:cs="Arial"/>
          <w:sz w:val="24"/>
          <w:szCs w:val="24"/>
        </w:rPr>
        <w:t>MagicSchool AI was evaluated against 18 rubric criteria. The tool met 15 criteria satisfactorily, with particular strengths in pedagogical value and teacher support. Concerns were noted in areas of data privacy, GDPR compliance, and transparency of third-party model integration. Below is a summary of the main findings:</w:t>
      </w:r>
    </w:p>
    <w:p w:rsidR="00FD7D71" w:rsidRPr="00993AC8" w:rsidRDefault="00000000" w:rsidP="00993AC8">
      <w:pPr>
        <w:jc w:val="both"/>
        <w:rPr>
          <w:rFonts w:ascii="Arial" w:hAnsi="Arial" w:cs="Arial"/>
          <w:sz w:val="24"/>
          <w:szCs w:val="24"/>
        </w:rPr>
      </w:pPr>
      <w:r w:rsidRPr="00993AC8">
        <w:rPr>
          <w:rFonts w:ascii="Arial" w:hAnsi="Arial" w:cs="Arial"/>
          <w:sz w:val="24"/>
          <w:szCs w:val="24"/>
        </w:rPr>
        <w:t>- Strong pedagogical alignment and positive stakeholder feedback</w:t>
      </w:r>
    </w:p>
    <w:p w:rsidR="00FD7D71" w:rsidRPr="00993AC8" w:rsidRDefault="00000000" w:rsidP="00993AC8">
      <w:pPr>
        <w:jc w:val="both"/>
        <w:rPr>
          <w:rFonts w:ascii="Arial" w:hAnsi="Arial" w:cs="Arial"/>
          <w:sz w:val="24"/>
          <w:szCs w:val="24"/>
        </w:rPr>
      </w:pPr>
      <w:r w:rsidRPr="00993AC8">
        <w:rPr>
          <w:rFonts w:ascii="Arial" w:hAnsi="Arial" w:cs="Arial"/>
          <w:sz w:val="24"/>
          <w:szCs w:val="24"/>
        </w:rPr>
        <w:t>- Efficient user interface and support resources</w:t>
      </w:r>
    </w:p>
    <w:p w:rsidR="00FD7D71" w:rsidRPr="00993AC8" w:rsidRDefault="00000000" w:rsidP="00993AC8">
      <w:pPr>
        <w:jc w:val="both"/>
        <w:rPr>
          <w:rFonts w:ascii="Arial" w:hAnsi="Arial" w:cs="Arial"/>
          <w:sz w:val="24"/>
          <w:szCs w:val="24"/>
        </w:rPr>
      </w:pPr>
      <w:r w:rsidRPr="00993AC8">
        <w:rPr>
          <w:rFonts w:ascii="Arial" w:hAnsi="Arial" w:cs="Arial"/>
          <w:sz w:val="24"/>
          <w:szCs w:val="24"/>
        </w:rPr>
        <w:t>- Privacy policy lacks clarity on third-party data handling</w:t>
      </w:r>
    </w:p>
    <w:p w:rsidR="00FD7D71" w:rsidRPr="00993AC8" w:rsidRDefault="00000000" w:rsidP="00993AC8">
      <w:pPr>
        <w:jc w:val="both"/>
        <w:rPr>
          <w:rFonts w:ascii="Arial" w:hAnsi="Arial" w:cs="Arial"/>
          <w:sz w:val="24"/>
          <w:szCs w:val="24"/>
        </w:rPr>
      </w:pPr>
      <w:r w:rsidRPr="00993AC8">
        <w:rPr>
          <w:rFonts w:ascii="Arial" w:hAnsi="Arial" w:cs="Arial"/>
          <w:sz w:val="24"/>
          <w:szCs w:val="24"/>
        </w:rPr>
        <w:t>- GDPR compliance commitments exist but require further documentation</w:t>
      </w:r>
    </w:p>
    <w:p w:rsidR="00993AC8" w:rsidRPr="00993AC8" w:rsidRDefault="00993AC8">
      <w:pPr>
        <w:pStyle w:val="Ttulo2"/>
        <w:rPr>
          <w:rFonts w:ascii="Arial" w:hAnsi="Arial" w:cs="Arial"/>
          <w:b w:val="0"/>
          <w:bCs w:val="0"/>
          <w:sz w:val="24"/>
          <w:szCs w:val="24"/>
        </w:rPr>
      </w:pPr>
    </w:p>
    <w:p w:rsidR="00FD7D71" w:rsidRPr="00993AC8" w:rsidRDefault="00000000">
      <w:pPr>
        <w:pStyle w:val="Ttulo2"/>
        <w:rPr>
          <w:rFonts w:ascii="Arial" w:hAnsi="Arial" w:cs="Arial"/>
          <w:color w:val="000000" w:themeColor="text1"/>
        </w:rPr>
      </w:pPr>
      <w:r w:rsidRPr="00993AC8">
        <w:rPr>
          <w:rFonts w:ascii="Arial" w:hAnsi="Arial" w:cs="Arial"/>
          <w:color w:val="000000" w:themeColor="text1"/>
        </w:rPr>
        <w:t>Detailed Evaluation</w:t>
      </w:r>
    </w:p>
    <w:p w:rsidR="00FD7D71" w:rsidRPr="00993AC8" w:rsidRDefault="00000000" w:rsidP="00993AC8">
      <w:pPr>
        <w:pStyle w:val="Ttulo3"/>
        <w:rPr>
          <w:rFonts w:ascii="Arial" w:hAnsi="Arial" w:cs="Arial"/>
          <w:color w:val="000000" w:themeColor="text1"/>
          <w:sz w:val="24"/>
          <w:szCs w:val="24"/>
        </w:rPr>
      </w:pPr>
      <w:r w:rsidRPr="00993AC8">
        <w:rPr>
          <w:rFonts w:ascii="Arial" w:hAnsi="Arial" w:cs="Arial"/>
          <w:color w:val="000000" w:themeColor="text1"/>
          <w:sz w:val="24"/>
          <w:szCs w:val="24"/>
        </w:rPr>
        <w:t>Pedagogical Value</w:t>
      </w:r>
    </w:p>
    <w:p w:rsidR="00FD7D71" w:rsidRPr="00993AC8" w:rsidRDefault="00000000" w:rsidP="00993AC8">
      <w:pPr>
        <w:rPr>
          <w:rFonts w:ascii="Arial" w:hAnsi="Arial" w:cs="Arial"/>
          <w:sz w:val="24"/>
          <w:szCs w:val="24"/>
        </w:rPr>
      </w:pPr>
      <w:r w:rsidRPr="00993AC8">
        <w:rPr>
          <w:rFonts w:ascii="Arial" w:hAnsi="Arial" w:cs="Arial"/>
          <w:sz w:val="24"/>
          <w:szCs w:val="24"/>
        </w:rPr>
        <w:t>- Supports differentiated instruction, reduces teacher workload</w:t>
      </w:r>
      <w:r w:rsidRPr="00993AC8">
        <w:rPr>
          <w:rFonts w:ascii="Arial" w:hAnsi="Arial" w:cs="Arial"/>
          <w:sz w:val="24"/>
          <w:szCs w:val="24"/>
        </w:rPr>
        <w:br/>
        <w:t>- Offers lesson planning, scaffolding, student communication tools</w:t>
      </w:r>
      <w:r w:rsidRPr="00993AC8">
        <w:rPr>
          <w:rFonts w:ascii="Arial" w:hAnsi="Arial" w:cs="Arial"/>
          <w:sz w:val="24"/>
          <w:szCs w:val="24"/>
        </w:rPr>
        <w:br/>
        <w:t>- Verified with practicing educators for practicality</w:t>
      </w:r>
    </w:p>
    <w:p w:rsidR="00FD7D71" w:rsidRPr="00993AC8" w:rsidRDefault="00000000" w:rsidP="00993AC8">
      <w:pPr>
        <w:pStyle w:val="Ttulo3"/>
        <w:rPr>
          <w:rFonts w:ascii="Arial" w:hAnsi="Arial" w:cs="Arial"/>
          <w:color w:val="000000" w:themeColor="text1"/>
          <w:sz w:val="24"/>
          <w:szCs w:val="24"/>
        </w:rPr>
      </w:pPr>
      <w:r w:rsidRPr="00993AC8">
        <w:rPr>
          <w:rFonts w:ascii="Arial" w:hAnsi="Arial" w:cs="Arial"/>
          <w:color w:val="000000" w:themeColor="text1"/>
          <w:sz w:val="24"/>
          <w:szCs w:val="24"/>
        </w:rPr>
        <w:t>Technical Considerations</w:t>
      </w:r>
    </w:p>
    <w:p w:rsidR="00FD7D71" w:rsidRPr="00993AC8" w:rsidRDefault="00000000" w:rsidP="00993AC8">
      <w:pPr>
        <w:rPr>
          <w:rFonts w:ascii="Arial" w:hAnsi="Arial" w:cs="Arial"/>
          <w:sz w:val="24"/>
          <w:szCs w:val="24"/>
        </w:rPr>
      </w:pPr>
      <w:r w:rsidRPr="00993AC8">
        <w:rPr>
          <w:rFonts w:ascii="Arial" w:hAnsi="Arial" w:cs="Arial"/>
          <w:sz w:val="24"/>
          <w:szCs w:val="24"/>
        </w:rPr>
        <w:t>- Simple onboarding process and clean UI</w:t>
      </w:r>
      <w:r w:rsidRPr="00993AC8">
        <w:rPr>
          <w:rFonts w:ascii="Arial" w:hAnsi="Arial" w:cs="Arial"/>
          <w:sz w:val="24"/>
          <w:szCs w:val="24"/>
        </w:rPr>
        <w:br/>
        <w:t>- No integration required with student information systems for basic use</w:t>
      </w:r>
      <w:r w:rsidRPr="00993AC8">
        <w:rPr>
          <w:rFonts w:ascii="Arial" w:hAnsi="Arial" w:cs="Arial"/>
          <w:sz w:val="24"/>
          <w:szCs w:val="24"/>
        </w:rPr>
        <w:br/>
        <w:t>- No offline mode, reliant on stable internet connection</w:t>
      </w:r>
    </w:p>
    <w:p w:rsidR="00FD7D71" w:rsidRPr="00993AC8" w:rsidRDefault="00000000" w:rsidP="00993AC8">
      <w:pPr>
        <w:pStyle w:val="Ttulo3"/>
        <w:rPr>
          <w:rFonts w:ascii="Arial" w:hAnsi="Arial" w:cs="Arial"/>
          <w:color w:val="000000" w:themeColor="text1"/>
          <w:sz w:val="24"/>
          <w:szCs w:val="24"/>
        </w:rPr>
      </w:pPr>
      <w:r w:rsidRPr="00993AC8">
        <w:rPr>
          <w:rFonts w:ascii="Arial" w:hAnsi="Arial" w:cs="Arial"/>
          <w:color w:val="000000" w:themeColor="text1"/>
          <w:sz w:val="24"/>
          <w:szCs w:val="24"/>
        </w:rPr>
        <w:lastRenderedPageBreak/>
        <w:t>Legal/Compliance</w:t>
      </w:r>
    </w:p>
    <w:p w:rsidR="00FD7D71" w:rsidRPr="00993AC8" w:rsidRDefault="00000000" w:rsidP="00993AC8">
      <w:pPr>
        <w:rPr>
          <w:rFonts w:ascii="Arial" w:hAnsi="Arial" w:cs="Arial"/>
          <w:sz w:val="24"/>
          <w:szCs w:val="24"/>
        </w:rPr>
      </w:pPr>
      <w:r w:rsidRPr="00993AC8">
        <w:rPr>
          <w:rFonts w:ascii="Arial" w:hAnsi="Arial" w:cs="Arial"/>
          <w:sz w:val="24"/>
          <w:szCs w:val="24"/>
        </w:rPr>
        <w:t>- Claims GDPR compliance but lacks DPA by default</w:t>
      </w:r>
      <w:r w:rsidRPr="00993AC8">
        <w:rPr>
          <w:rFonts w:ascii="Arial" w:hAnsi="Arial" w:cs="Arial"/>
          <w:sz w:val="24"/>
          <w:szCs w:val="24"/>
        </w:rPr>
        <w:br/>
        <w:t>- Hosted on EU-based AWS servers (positive)</w:t>
      </w:r>
      <w:r w:rsidRPr="00993AC8">
        <w:rPr>
          <w:rFonts w:ascii="Arial" w:hAnsi="Arial" w:cs="Arial"/>
          <w:sz w:val="24"/>
          <w:szCs w:val="24"/>
        </w:rPr>
        <w:br/>
        <w:t>- Requires clarity on model oversight and logging (EU AI Act Article 14 &amp; 16</w:t>
      </w:r>
      <w:r w:rsidR="00993AC8">
        <w:rPr>
          <w:rFonts w:ascii="Arial" w:hAnsi="Arial" w:cs="Arial"/>
          <w:sz w:val="24"/>
          <w:szCs w:val="24"/>
        </w:rPr>
        <w:t>-</w:t>
      </w:r>
      <w:r w:rsidRPr="00993AC8">
        <w:rPr>
          <w:rFonts w:ascii="Arial" w:hAnsi="Arial" w:cs="Arial"/>
          <w:sz w:val="24"/>
          <w:szCs w:val="24"/>
        </w:rPr>
        <w:t>24)</w:t>
      </w:r>
    </w:p>
    <w:p w:rsidR="00FD7D71" w:rsidRPr="00993AC8" w:rsidRDefault="00000000" w:rsidP="00993AC8">
      <w:pPr>
        <w:pStyle w:val="Ttulo3"/>
        <w:rPr>
          <w:rFonts w:ascii="Arial" w:hAnsi="Arial" w:cs="Arial"/>
          <w:color w:val="000000" w:themeColor="text1"/>
          <w:sz w:val="24"/>
          <w:szCs w:val="24"/>
        </w:rPr>
      </w:pPr>
      <w:r w:rsidRPr="00993AC8">
        <w:rPr>
          <w:rFonts w:ascii="Arial" w:hAnsi="Arial" w:cs="Arial"/>
          <w:color w:val="000000" w:themeColor="text1"/>
          <w:sz w:val="24"/>
          <w:szCs w:val="24"/>
        </w:rPr>
        <w:t>Equity and Accessibility</w:t>
      </w:r>
    </w:p>
    <w:p w:rsidR="00FD7D71" w:rsidRPr="00993AC8" w:rsidRDefault="00000000" w:rsidP="00993AC8">
      <w:pPr>
        <w:rPr>
          <w:rFonts w:ascii="Arial" w:hAnsi="Arial" w:cs="Arial"/>
          <w:sz w:val="24"/>
          <w:szCs w:val="24"/>
        </w:rPr>
      </w:pPr>
      <w:r w:rsidRPr="00993AC8">
        <w:rPr>
          <w:rFonts w:ascii="Arial" w:hAnsi="Arial" w:cs="Arial"/>
          <w:sz w:val="24"/>
          <w:szCs w:val="24"/>
        </w:rPr>
        <w:t>- No current accessibility conformance report (VPAT)</w:t>
      </w:r>
      <w:r w:rsidRPr="00993AC8">
        <w:rPr>
          <w:rFonts w:ascii="Arial" w:hAnsi="Arial" w:cs="Arial"/>
          <w:sz w:val="24"/>
          <w:szCs w:val="24"/>
        </w:rPr>
        <w:br/>
        <w:t>- Tool is text-based and compatible with screen readers (unofficially verified)</w:t>
      </w:r>
      <w:r w:rsidRPr="00993AC8">
        <w:rPr>
          <w:rFonts w:ascii="Arial" w:hAnsi="Arial" w:cs="Arial"/>
          <w:sz w:val="24"/>
          <w:szCs w:val="24"/>
        </w:rPr>
        <w:br/>
        <w:t>- Equity risks minimal due to teacher-in-the-loop model</w:t>
      </w:r>
    </w:p>
    <w:p w:rsidR="00FD7D71" w:rsidRPr="00993AC8" w:rsidRDefault="00000000" w:rsidP="00993AC8">
      <w:pPr>
        <w:pStyle w:val="Ttulo3"/>
        <w:rPr>
          <w:rFonts w:ascii="Arial" w:hAnsi="Arial" w:cs="Arial"/>
          <w:color w:val="000000" w:themeColor="text1"/>
          <w:sz w:val="24"/>
          <w:szCs w:val="24"/>
        </w:rPr>
      </w:pPr>
      <w:r w:rsidRPr="00993AC8">
        <w:rPr>
          <w:rFonts w:ascii="Arial" w:hAnsi="Arial" w:cs="Arial"/>
          <w:color w:val="000000" w:themeColor="text1"/>
          <w:sz w:val="24"/>
          <w:szCs w:val="24"/>
        </w:rPr>
        <w:t>Stakeholder Feedback</w:t>
      </w:r>
    </w:p>
    <w:p w:rsidR="00FD7D71" w:rsidRPr="00993AC8" w:rsidRDefault="00000000" w:rsidP="00993AC8">
      <w:pPr>
        <w:rPr>
          <w:rFonts w:ascii="Arial" w:hAnsi="Arial" w:cs="Arial"/>
          <w:sz w:val="24"/>
          <w:szCs w:val="24"/>
        </w:rPr>
      </w:pPr>
      <w:r w:rsidRPr="00993AC8">
        <w:rPr>
          <w:rFonts w:ascii="Arial" w:hAnsi="Arial" w:cs="Arial"/>
          <w:sz w:val="24"/>
          <w:szCs w:val="24"/>
        </w:rPr>
        <w:t>- Teacher consulted found tool extremely helpful in lesson preparation</w:t>
      </w:r>
      <w:r w:rsidRPr="00993AC8">
        <w:rPr>
          <w:rFonts w:ascii="Arial" w:hAnsi="Arial" w:cs="Arial"/>
          <w:sz w:val="24"/>
          <w:szCs w:val="24"/>
        </w:rPr>
        <w:br/>
        <w:t xml:space="preserve">- Concern noted about AI explanations to students </w:t>
      </w:r>
      <w:r w:rsidR="00993AC8">
        <w:rPr>
          <w:rFonts w:ascii="Arial" w:hAnsi="Arial" w:cs="Arial"/>
          <w:sz w:val="24"/>
          <w:szCs w:val="24"/>
        </w:rPr>
        <w:t>-</w:t>
      </w:r>
      <w:r w:rsidRPr="00993AC8">
        <w:rPr>
          <w:rFonts w:ascii="Arial" w:hAnsi="Arial" w:cs="Arial"/>
          <w:sz w:val="24"/>
          <w:szCs w:val="24"/>
        </w:rPr>
        <w:t xml:space="preserve"> needs teacher review</w:t>
      </w:r>
    </w:p>
    <w:p w:rsidR="00FD7D71" w:rsidRPr="00993AC8" w:rsidRDefault="00000000" w:rsidP="00993AC8">
      <w:pPr>
        <w:pStyle w:val="Ttulo2"/>
        <w:rPr>
          <w:rFonts w:ascii="Arial" w:hAnsi="Arial" w:cs="Arial"/>
          <w:color w:val="000000" w:themeColor="text1"/>
          <w:sz w:val="24"/>
          <w:szCs w:val="24"/>
        </w:rPr>
      </w:pPr>
      <w:r w:rsidRPr="00993AC8">
        <w:rPr>
          <w:rFonts w:ascii="Arial" w:hAnsi="Arial" w:cs="Arial"/>
          <w:color w:val="000000" w:themeColor="text1"/>
          <w:sz w:val="24"/>
          <w:szCs w:val="24"/>
        </w:rPr>
        <w:t>Recommendation</w:t>
      </w:r>
    </w:p>
    <w:p w:rsidR="00FD7D71" w:rsidRPr="00993AC8" w:rsidRDefault="00000000" w:rsidP="00993AC8">
      <w:pPr>
        <w:rPr>
          <w:rFonts w:ascii="Arial" w:hAnsi="Arial" w:cs="Arial"/>
          <w:sz w:val="24"/>
          <w:szCs w:val="24"/>
        </w:rPr>
      </w:pPr>
      <w:r w:rsidRPr="00993AC8">
        <w:rPr>
          <w:rFonts w:ascii="Arial" w:hAnsi="Arial" w:cs="Arial"/>
          <w:sz w:val="24"/>
          <w:szCs w:val="24"/>
        </w:rPr>
        <w:t>Proceed with conditional adoption. Recommend a limited pilot across selected departments with the following safeguards:</w:t>
      </w:r>
    </w:p>
    <w:p w:rsidR="00FD7D71" w:rsidRPr="00993AC8" w:rsidRDefault="00000000" w:rsidP="00993AC8">
      <w:pPr>
        <w:rPr>
          <w:rFonts w:ascii="Arial" w:hAnsi="Arial" w:cs="Arial"/>
          <w:sz w:val="24"/>
          <w:szCs w:val="24"/>
        </w:rPr>
      </w:pPr>
      <w:r w:rsidRPr="00993AC8">
        <w:rPr>
          <w:rFonts w:ascii="Arial" w:hAnsi="Arial" w:cs="Arial"/>
          <w:sz w:val="24"/>
          <w:szCs w:val="24"/>
        </w:rPr>
        <w:t>- Sign a GDPR-compliant Data Processing Agreement (DPA)</w:t>
      </w:r>
    </w:p>
    <w:p w:rsidR="00FD7D71" w:rsidRPr="00993AC8" w:rsidRDefault="00000000" w:rsidP="00993AC8">
      <w:pPr>
        <w:rPr>
          <w:rFonts w:ascii="Arial" w:hAnsi="Arial" w:cs="Arial"/>
          <w:sz w:val="24"/>
          <w:szCs w:val="24"/>
        </w:rPr>
      </w:pPr>
      <w:r w:rsidRPr="00993AC8">
        <w:rPr>
          <w:rFonts w:ascii="Arial" w:hAnsi="Arial" w:cs="Arial"/>
          <w:sz w:val="24"/>
          <w:szCs w:val="24"/>
        </w:rPr>
        <w:t>- Require a model transparency summary from vendor</w:t>
      </w:r>
    </w:p>
    <w:p w:rsidR="00FD7D71" w:rsidRPr="00993AC8" w:rsidRDefault="00000000" w:rsidP="00993AC8">
      <w:pPr>
        <w:rPr>
          <w:rFonts w:ascii="Arial" w:hAnsi="Arial" w:cs="Arial"/>
          <w:sz w:val="24"/>
          <w:szCs w:val="24"/>
        </w:rPr>
      </w:pPr>
      <w:r w:rsidRPr="00993AC8">
        <w:rPr>
          <w:rFonts w:ascii="Arial" w:hAnsi="Arial" w:cs="Arial"/>
          <w:sz w:val="24"/>
          <w:szCs w:val="24"/>
        </w:rPr>
        <w:t>- Train educators on responsible AI use and human oversight</w:t>
      </w:r>
    </w:p>
    <w:p w:rsidR="00FD7D71" w:rsidRPr="00993AC8" w:rsidRDefault="00000000" w:rsidP="00993AC8">
      <w:pPr>
        <w:rPr>
          <w:rFonts w:ascii="Arial" w:hAnsi="Arial" w:cs="Arial"/>
          <w:sz w:val="24"/>
          <w:szCs w:val="24"/>
        </w:rPr>
      </w:pPr>
      <w:r w:rsidRPr="00993AC8">
        <w:rPr>
          <w:rFonts w:ascii="Arial" w:hAnsi="Arial" w:cs="Arial"/>
          <w:sz w:val="24"/>
          <w:szCs w:val="24"/>
        </w:rPr>
        <w:t>- Include tool in broader digital literacy plan</w:t>
      </w:r>
    </w:p>
    <w:p w:rsidR="00FD7D71" w:rsidRPr="00993AC8" w:rsidRDefault="00000000" w:rsidP="00993AC8">
      <w:pPr>
        <w:pStyle w:val="Ttulo2"/>
        <w:rPr>
          <w:rFonts w:ascii="Arial" w:hAnsi="Arial" w:cs="Arial"/>
          <w:color w:val="000000" w:themeColor="text1"/>
        </w:rPr>
      </w:pPr>
      <w:r w:rsidRPr="00993AC8">
        <w:rPr>
          <w:rFonts w:ascii="Arial" w:hAnsi="Arial" w:cs="Arial"/>
          <w:color w:val="000000" w:themeColor="text1"/>
        </w:rPr>
        <w:t>Appendices</w:t>
      </w:r>
    </w:p>
    <w:p w:rsidR="00FD7D71" w:rsidRPr="00993AC8" w:rsidRDefault="00000000" w:rsidP="00993AC8">
      <w:pPr>
        <w:rPr>
          <w:rFonts w:ascii="Arial" w:hAnsi="Arial" w:cs="Arial"/>
          <w:sz w:val="24"/>
          <w:szCs w:val="24"/>
        </w:rPr>
      </w:pPr>
      <w:r w:rsidRPr="00993AC8">
        <w:rPr>
          <w:rFonts w:ascii="Arial" w:hAnsi="Arial" w:cs="Arial"/>
          <w:sz w:val="24"/>
          <w:szCs w:val="24"/>
        </w:rPr>
        <w:t>Included:</w:t>
      </w:r>
      <w:r w:rsidRPr="00993AC8">
        <w:rPr>
          <w:rFonts w:ascii="Arial" w:hAnsi="Arial" w:cs="Arial"/>
          <w:sz w:val="24"/>
          <w:szCs w:val="24"/>
        </w:rPr>
        <w:br/>
        <w:t>- Completed AI Product Evaluation Rubric (summary in this report)</w:t>
      </w:r>
      <w:r w:rsidRPr="00993AC8">
        <w:rPr>
          <w:rFonts w:ascii="Arial" w:hAnsi="Arial" w:cs="Arial"/>
          <w:sz w:val="24"/>
          <w:szCs w:val="24"/>
        </w:rPr>
        <w:br/>
        <w:t>- Completed Vendor Questionnaire (mocked based on documentation)</w:t>
      </w:r>
      <w:r w:rsidRPr="00993AC8">
        <w:rPr>
          <w:rFonts w:ascii="Arial" w:hAnsi="Arial" w:cs="Arial"/>
          <w:sz w:val="24"/>
          <w:szCs w:val="24"/>
        </w:rPr>
        <w:br/>
        <w:t>- Contract Checklist notes</w:t>
      </w:r>
      <w:r w:rsidRPr="00993AC8">
        <w:rPr>
          <w:rFonts w:ascii="Arial" w:hAnsi="Arial" w:cs="Arial"/>
          <w:sz w:val="24"/>
          <w:szCs w:val="24"/>
        </w:rPr>
        <w:br/>
        <w:t>- Reflection journal (separate file)</w:t>
      </w:r>
    </w:p>
    <w:p w:rsidR="00FD7D71" w:rsidRPr="00993AC8" w:rsidRDefault="00000000" w:rsidP="00993AC8">
      <w:pPr>
        <w:pStyle w:val="Ttulo2"/>
        <w:rPr>
          <w:rFonts w:ascii="Arial" w:hAnsi="Arial" w:cs="Arial"/>
        </w:rPr>
      </w:pPr>
      <w:r w:rsidRPr="00993AC8">
        <w:rPr>
          <w:rFonts w:ascii="Arial" w:hAnsi="Arial" w:cs="Arial"/>
        </w:rPr>
        <w:t>Reflection</w:t>
      </w:r>
    </w:p>
    <w:p w:rsidR="00FD7D71" w:rsidRPr="00993AC8" w:rsidRDefault="00000000" w:rsidP="00993AC8">
      <w:pPr>
        <w:jc w:val="both"/>
        <w:rPr>
          <w:rFonts w:ascii="Arial" w:hAnsi="Arial" w:cs="Arial"/>
          <w:sz w:val="24"/>
          <w:szCs w:val="24"/>
        </w:rPr>
      </w:pPr>
      <w:r w:rsidRPr="00993AC8">
        <w:rPr>
          <w:rFonts w:ascii="Arial" w:hAnsi="Arial" w:cs="Arial"/>
          <w:sz w:val="24"/>
          <w:szCs w:val="24"/>
        </w:rPr>
        <w:t>Conducting this evaluation reinforced the importance of a structured and legally informed approach to AI procurement. It highlighted areas that are often overlooked in enthusiasm for innovation, such as accessibility and legal compliance. This experience will shape how I guide AI adoption in education.</w:t>
      </w:r>
    </w:p>
    <w:sectPr w:rsidR="00FD7D71" w:rsidRPr="00993A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843589036">
    <w:abstractNumId w:val="8"/>
  </w:num>
  <w:num w:numId="2" w16cid:durableId="202838134">
    <w:abstractNumId w:val="6"/>
  </w:num>
  <w:num w:numId="3" w16cid:durableId="1255282303">
    <w:abstractNumId w:val="5"/>
  </w:num>
  <w:num w:numId="4" w16cid:durableId="973408571">
    <w:abstractNumId w:val="4"/>
  </w:num>
  <w:num w:numId="5" w16cid:durableId="1979873286">
    <w:abstractNumId w:val="7"/>
  </w:num>
  <w:num w:numId="6" w16cid:durableId="1634561132">
    <w:abstractNumId w:val="3"/>
  </w:num>
  <w:num w:numId="7" w16cid:durableId="1341852959">
    <w:abstractNumId w:val="2"/>
  </w:num>
  <w:num w:numId="8" w16cid:durableId="1095394262">
    <w:abstractNumId w:val="1"/>
  </w:num>
  <w:num w:numId="9" w16cid:durableId="1264150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93AC8"/>
    <w:rsid w:val="00AA1D8D"/>
    <w:rsid w:val="00B47730"/>
    <w:rsid w:val="00B62B79"/>
    <w:rsid w:val="00CB0664"/>
    <w:rsid w:val="00FC693F"/>
    <w:rsid w:val="00FD7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79AF15"/>
  <w14:defaultImageDpi w14:val="300"/>
  <w15:docId w15:val="{233D39B3-3191-1A43-8249-E9DE8681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447</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Toni Guardiola</cp:lastModifiedBy>
  <cp:revision>2</cp:revision>
  <dcterms:created xsi:type="dcterms:W3CDTF">2025-08-07T16:47:00Z</dcterms:created>
  <dcterms:modified xsi:type="dcterms:W3CDTF">2025-08-07T16:47:00Z</dcterms:modified>
  <cp:category/>
</cp:coreProperties>
</file>