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562215" cy="10689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STERPIECE_V7_ANEXO_D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2215" cy="10689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10"/>
          <w:pgSz w:w="11909" w:h="16834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after="480"/>
        <w:jc w:val="center"/>
      </w:pPr>
      <w:r>
        <w:t>CONTENTS</w:t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</w:r>
      <w:r>
        <w:tab/>
        <w:fldChar w:fldCharType="begin"/>
        <w:instrText> PAGEREF head_7000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0"/>
      </w:pPr>
      <w:r>
        <w:rPr>
          <w:b/>
          <w:sz w:val="20"/>
        </w:rPr>
        <w:t>1. ANHANG I – Umfang, Bedingungen und Anforderungen für Web- und GEO-Optimierung</w:t>
      </w:r>
      <w:r>
        <w:tab/>
        <w:fldChar w:fldCharType="begin"/>
        <w:instrText> PAGEREF head_7001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1.1. ZWECK DES ANHANGS</w:t>
      </w:r>
      <w:r>
        <w:tab/>
        <w:fldChar w:fldCharType="begin"/>
        <w:instrText> PAGEREF head_7002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1.2. UNVERZICHTBARE ANFORDERUNG: ZUGRIFF AUF TOOLS</w:t>
      </w:r>
      <w:r>
        <w:tab/>
        <w:fldChar w:fldCharType="begin"/>
        <w:instrText> PAGEREF head_7003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1.3. LEISTUNGSUMFANG (SEO/KI-Fokus)</w:t>
      </w:r>
      <w:r>
        <w:tab/>
        <w:fldChar w:fldCharType="begin"/>
        <w:instrText> PAGEREF head_7004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1.3.1. Technische und Usability-Optimierung</w:t>
      </w:r>
      <w:r>
        <w:tab/>
        <w:fldChar w:fldCharType="begin"/>
        <w:instrText> PAGEREF head_7005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480"/>
      </w:pPr>
      <w:r>
        <w:rPr>
          <w:color w:val="3C3C3C"/>
          <w:sz w:val="20"/>
        </w:rPr>
        <w:t>1.3.2. GEO-Strategie (Generative Engine Optimization)</w:t>
      </w:r>
      <w:r>
        <w:tab/>
        <w:fldChar w:fldCharType="begin"/>
        <w:instrText> PAGEREF head_7006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1.4. WARTUNGSBEDINGUNGEN</w:t>
      </w:r>
      <w:r>
        <w:tab/>
        <w:fldChar w:fldCharType="begin"/>
        <w:instrText> PAGEREF head_7007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1.5. COMPLIANCE UND TRANSPARENZ</w:t>
      </w:r>
      <w:r>
        <w:tab/>
        <w:fldChar w:fldCharType="begin"/>
        <w:instrText> PAGEREF head_7008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1.6. AUSSCHLÜSSE</w:t>
      </w:r>
      <w:r>
        <w:tab/>
        <w:fldChar w:fldCharType="begin"/>
        <w:instrText> PAGEREF head_7009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1.7. VERANTWORTLICHKEITEN</w:t>
      </w:r>
      <w:r>
        <w:tab/>
        <w:fldChar w:fldCharType="begin"/>
        <w:instrText> PAGEREF head_7010 \h </w:instrText>
        <w:fldChar w:fldCharType="separate"/>
        <w:t>1</w:t>
        <w:fldChar w:fldCharType="end"/>
      </w:r>
    </w:p>
    <w:p>
      <w:pPr>
        <w:tabs>
          <w:tab w:pos="9029" w:val="right" w:leader="dot"/>
        </w:tabs>
        <w:spacing w:after="40"/>
        <w:ind w:left="240"/>
      </w:pPr>
      <w:r>
        <w:rPr>
          <w:color w:val="3C3C3C"/>
          <w:sz w:val="20"/>
        </w:rPr>
        <w:t>1.8. EINVERSTÄNDNISERKLÄRUNGEN</w:t>
      </w:r>
      <w:r>
        <w:tab/>
        <w:fldChar w:fldCharType="begin"/>
        <w:instrText> PAGEREF head_7011 \h </w:instrText>
        <w:fldChar w:fldCharType="separate"/>
        <w:t>1</w:t>
        <w:fldChar w:fldCharType="end"/>
      </w:r>
    </w:p>
    <w:p>
      <w:bookmarkStart w:id="7001" w:name="head_7001"/>
      <w:pPr>
        <w:pStyle w:val="Heading1"/>
        <w:keepNext/>
        <w:keepLines/>
      </w:pPr>
      <w:r>
        <w:t>1. ANHANG I – Umfang, Bedingungen und Anforderungen für Web- und GEO-Optimierung</w:t>
      </w:r>
      <w:bookmarkEnd w:id="7001"/>
    </w:p>
    <w:p/>
    <w:p>
      <w:pPr>
        <w:keepLines/>
        <w:jc w:val="both"/>
      </w:pPr>
      <w:r/>
      <w:r>
        <w:rPr>
          <w:b/>
        </w:rPr>
        <w:t>Projekt:</w:t>
      </w:r>
      <w:r>
        <w:t xml:space="preserve"> Optimierung der Sichtbarkeit, technisches SEO und GEO-Strategie</w:t>
      </w:r>
    </w:p>
    <w:p>
      <w:pPr>
        <w:keepLines/>
        <w:jc w:val="both"/>
      </w:pPr>
      <w:r/>
      <w:r>
        <w:rPr>
          <w:b/>
        </w:rPr>
        <w:t>Kunde:</w:t>
      </w:r>
      <w:r>
        <w:t xml:space="preserve"> Triumph Rental Mallorca</w:t>
      </w:r>
    </w:p>
    <w:p>
      <w:pPr>
        <w:keepLines/>
        <w:jc w:val="both"/>
      </w:pPr>
      <w:r/>
      <w:r>
        <w:rPr>
          <w:b/>
        </w:rPr>
        <w:t>Anbieter:</w:t>
      </w:r>
      <w:r>
        <w:t xml:space="preserve"> [Ihr Name / Ihre Marke]</w:t>
      </w:r>
    </w:p>
    <w:p>
      <w:pPr>
        <w:keepLines/>
        <w:jc w:val="both"/>
      </w:pPr>
      <w:r/>
      <w:r>
        <w:rPr>
          <w:b/>
        </w:rPr>
        <w:t>Version:</w:t>
      </w:r>
      <w:r>
        <w:t xml:space="preserve"> 2.1 (SEO/GEO Strategischer Pivot)</w:t>
      </w:r>
    </w:p>
    <w:p>
      <w:bookmarkStart w:id="7002" w:name="head_7002"/>
      <w:pPr>
        <w:pStyle w:val="Heading2"/>
        <w:keepNext/>
        <w:keepLines/>
      </w:pPr>
      <w:r>
        <w:t>1.1. ZWECK DES ANHANGS</w:t>
      </w:r>
      <w:bookmarkEnd w:id="7002"/>
    </w:p>
    <w:p/>
    <w:p>
      <w:pPr>
        <w:keepLines/>
        <w:jc w:val="both"/>
      </w:pPr>
      <w:r>
        <w:t>Dieses Dokument regelt die Bedingungen für Web-Optimierungsdienste mit Schwerpunkt auf traditioneller organischer Positionierung (SEO) und Sichtbarkeit in Antwortmaschinen der künstlichen Intelligenz (GEO). Jegliche Implementierung autonomer Agenten (RAG) wird im gegenseitigen Einvernehmen der Parteien gestrichen.</w:t>
      </w:r>
    </w:p>
    <w:p>
      <w:bookmarkStart w:id="7003" w:name="head_7003"/>
      <w:pPr>
        <w:pStyle w:val="Heading2"/>
        <w:keepNext/>
        <w:keepLines/>
      </w:pPr>
      <w:r>
        <w:t>1.2. UNVERZICHTBARE ANFORDERUNG: ZUGRIFF AUF TOOLS</w:t>
      </w:r>
      <w:bookmarkEnd w:id="7003"/>
    </w:p>
    <w:p/>
    <w:p>
      <w:pPr>
        <w:keepLines/>
        <w:jc w:val="both"/>
      </w:pPr>
      <w:r>
        <w:t xml:space="preserve">Für die effektive Ausführung des Dienstes und das Erreichen des prognostizierten ROI wird als </w:t>
      </w:r>
      <w:r>
        <w:rPr>
          <w:b/>
        </w:rPr>
        <w:t>obligatorische Anforderung und Voraussetzung</w:t>
      </w:r>
      <w:r>
        <w:t xml:space="preserve"> festgelegt, dass der Anbieter vollständigen Zugriff erhält auf:</w:t>
      </w:r>
    </w:p>
    <w:p>
      <w:pPr>
        <w:pStyle w:val="ListBullet"/>
        <w:keepLines/>
        <w:jc w:val="both"/>
      </w:pPr>
      <w:r>
        <w:t>**Web-Erstellungstool (CMS/Builder):** Zugriff mit ausreichenden Berechtigungen zur Änderung von Struktur, Design, Metadaten und Quellcode, falls erforderlich.</w:t>
      </w:r>
    </w:p>
    <w:p>
      <w:pPr>
        <w:pStyle w:val="ListBullet"/>
        <w:keepLines/>
        <w:jc w:val="both"/>
      </w:pPr>
      <w:r>
        <w:t>**Google Search Console / Analytics:** Zur Messung und Validierung der Ergebnisse.</w:t>
      </w:r>
    </w:p>
    <w:p>
      <w:pPr>
        <w:pStyle w:val="ListBullet"/>
        <w:keepLines/>
        <w:jc w:val="both"/>
      </w:pPr>
      <w:r>
        <w:t>**Domain-Manager (optional, aber empfohlen):** Falls tiefgreifende technische Anpassungen erforderlich sind.</w:t>
      </w:r>
    </w:p>
    <w:p>
      <w:pPr>
        <w:keepLines/>
        <w:jc w:val="both"/>
      </w:pPr>
      <w:r>
        <w:t>Verzögerungen bei der Bereitstellung dieser Zugänge entbinden den Anbieter von den vereinbarten Lieferfristen.</w:t>
      </w:r>
    </w:p>
    <w:p>
      <w:bookmarkStart w:id="7004" w:name="head_7004"/>
      <w:pPr>
        <w:pStyle w:val="Heading2"/>
        <w:keepNext/>
        <w:keepLines/>
      </w:pPr>
      <w:r>
        <w:t>1.3. LEISTUNGSUMFANG (SEO/KI-Fokus)</w:t>
      </w:r>
      <w:bookmarkEnd w:id="7004"/>
    </w:p>
    <w:p>
      <w:bookmarkStart w:id="7005" w:name="head_7005"/>
      <w:pPr>
        <w:pStyle w:val="Heading3"/>
        <w:keepNext/>
        <w:keepLines/>
      </w:pPr>
      <w:r>
        <w:t>1.3.1. Technische und Usability-Optimierung</w:t>
      </w:r>
      <w:bookmarkEnd w:id="7005"/>
    </w:p>
    <w:p/>
    <w:p>
      <w:pPr>
        <w:pStyle w:val="ListBullet"/>
        <w:keepLines/>
        <w:jc w:val="both"/>
      </w:pPr>
      <w:r>
        <w:t>Prüfung und Korrektur des mobilen Navigationsmenüs.</w:t>
      </w:r>
    </w:p>
    <w:p>
      <w:pPr>
        <w:pStyle w:val="ListBullet"/>
        <w:keepLines/>
        <w:jc w:val="both"/>
      </w:pPr>
      <w:r>
        <w:t>Verbesserung der Ladezeiten (WPO) durch Optimierung von Assets und Code.</w:t>
      </w:r>
    </w:p>
    <w:p>
      <w:pPr>
        <w:pStyle w:val="ListBullet"/>
        <w:keepLines/>
        <w:jc w:val="both"/>
      </w:pPr>
      <w:r>
        <w:t>Bereinigung von 404-Fehlern und Weiterleitungen in den drei Sprachen der Website (ES / EN / DE).</w:t>
      </w:r>
    </w:p>
    <w:p>
      <w:bookmarkStart w:id="7006" w:name="head_7006"/>
      <w:pPr>
        <w:pStyle w:val="Heading3"/>
        <w:keepNext/>
        <w:keepLines/>
      </w:pPr>
      <w:r>
        <w:t>1.3.2. GEO-Strategie (Generative Engine Optimization)</w:t>
      </w:r>
      <w:bookmarkEnd w:id="7006"/>
    </w:p>
    <w:p/>
    <w:p>
      <w:pPr>
        <w:pStyle w:val="ListBullet"/>
        <w:keepLines/>
        <w:jc w:val="both"/>
      </w:pPr>
      <w:r>
        <w:t>Inhaltliche Umstrukturierung zur Erleichterung der Indexierung durch Modelle wie ChatGPT, Claude und Perplexity.</w:t>
      </w:r>
    </w:p>
    <w:p>
      <w:pPr>
        <w:pStyle w:val="ListBullet"/>
        <w:keepLines/>
        <w:jc w:val="both"/>
      </w:pPr>
      <w:r>
        <w:t>Implementierung von erweitertem Markup für strukturierte Daten (Schema.org) für Fahrzeugvermietungen und touristische Routen.</w:t>
      </w:r>
    </w:p>
    <w:p>
      <w:bookmarkStart w:id="7007" w:name="head_7007"/>
      <w:pPr>
        <w:pStyle w:val="Heading2"/>
        <w:keepNext/>
        <w:keepLines/>
      </w:pPr>
      <w:r>
        <w:t>1.4. WARTUNGSBEDINGUNGEN</w:t>
      </w:r>
      <w:bookmarkEnd w:id="7007"/>
    </w:p>
    <w:p/>
    <w:p>
      <w:pPr>
        <w:keepLines/>
        <w:jc w:val="both"/>
      </w:pPr>
      <w:r>
        <w:t>Es wird ein präventiver Support eingerichtet, um sicherzustellen, dass die Änderungen bei zukünftigen Aktualisierungen des Web-Erstellungstools nicht an Qualität verlieren. Die Kosten werden an die technische Komplexität der Beratung angepasst.</w:t>
      </w:r>
    </w:p>
    <w:p>
      <w:bookmarkStart w:id="7008" w:name="head_7008"/>
      <w:pPr>
        <w:pStyle w:val="Heading2"/>
        <w:keepNext/>
        <w:keepLines/>
      </w:pPr>
      <w:r>
        <w:t>1.5. COMPLIANCE UND TRANSPARENZ</w:t>
      </w:r>
      <w:bookmarkEnd w:id="7008"/>
    </w:p>
    <w:p/>
    <w:p>
      <w:pPr>
        <w:pStyle w:val="ListBullet"/>
        <w:keepLines/>
        <w:jc w:val="both"/>
      </w:pPr>
      <w:r>
        <w:t>**DSGVO:** Alle Optimierungen respektieren die Privatsphäre der Nutzer und beinhalten keine Verarbeitung personenbezogener Daten zum Training externer Modelle.</w:t>
      </w:r>
    </w:p>
    <w:p>
      <w:pPr>
        <w:pStyle w:val="ListBullet"/>
        <w:keepLines/>
        <w:jc w:val="both"/>
      </w:pPr>
      <w:r>
        <w:t>**Best Practices:** „Black-Hat-SEO“-Techniken werden abgelehnt; alle Maßnahmen zielen auf die tatsächliche Autorität und Relevanz der Marke Triumph Rental Mallorca ab.</w:t>
      </w:r>
    </w:p>
    <w:p>
      <w:bookmarkStart w:id="7009" w:name="head_7009"/>
      <w:pPr>
        <w:pStyle w:val="Heading2"/>
        <w:keepNext/>
        <w:keepLines/>
      </w:pPr>
      <w:r>
        <w:t>1.6. AUSSCHLÜSSE</w:t>
      </w:r>
      <w:bookmarkEnd w:id="7009"/>
    </w:p>
    <w:p/>
    <w:p>
      <w:pPr>
        <w:pStyle w:val="ListBullet"/>
        <w:keepLines/>
        <w:jc w:val="both"/>
      </w:pPr>
      <w:r>
        <w:t>Erstellung von Chatbots oder autonomen KI-Agenten.</w:t>
      </w:r>
    </w:p>
    <w:p>
      <w:pPr>
        <w:pStyle w:val="ListBullet"/>
        <w:keepLines/>
        <w:jc w:val="both"/>
      </w:pPr>
      <w:r>
        <w:t>Lizenzkosten für das Web-Erstellungstool selbst (Wix, Webflow, WordPress, etc.).</w:t>
      </w:r>
    </w:p>
    <w:p>
      <w:pPr>
        <w:pStyle w:val="ListBullet"/>
        <w:keepLines/>
        <w:jc w:val="both"/>
      </w:pPr>
      <w:r>
        <w:t>Verwaltung von bezahlten Werbekampagnen (SEM/Social Ads).</w:t>
      </w:r>
    </w:p>
    <w:p>
      <w:bookmarkStart w:id="7010" w:name="head_7010"/>
      <w:pPr>
        <w:pStyle w:val="Heading2"/>
        <w:keepNext/>
        <w:keepLines/>
      </w:pPr>
      <w:r>
        <w:t>1.7. VERANTWORTLICHKEITEN</w:t>
      </w:r>
      <w:bookmarkEnd w:id="7010"/>
    </w:p>
    <w:p/>
    <w:p>
      <w:pPr>
        <w:pStyle w:val="ListBullet"/>
        <w:keepLines/>
        <w:jc w:val="both"/>
      </w:pPr>
      <w:r>
        <w:t>**Anbieter:** Durchführung der vereinbarten technischen und inhaltlichen Verbesserungen.</w:t>
      </w:r>
    </w:p>
    <w:p>
      <w:pPr>
        <w:pStyle w:val="ListBullet"/>
        <w:keepLines/>
        <w:jc w:val="both"/>
      </w:pPr>
      <w:r>
        <w:t>**Kunde:** Gewährleistung des Eigentums und des Zugriffs auf die in Abschnitt 2 genannten Web-Tools.</w:t>
      </w:r>
    </w:p>
    <w:p>
      <w:bookmarkStart w:id="7011" w:name="head_7011"/>
      <w:pPr>
        <w:pStyle w:val="Heading2"/>
        <w:keepNext/>
        <w:keepLines/>
      </w:pPr>
      <w:r>
        <w:t>1.8. EINVERSTÄNDNISERKLÄRUNGEN</w:t>
      </w:r>
      <w:bookmarkEnd w:id="7011"/>
    </w:p>
    <w:sectPr w:rsidR="00FC693F" w:rsidRPr="0006063C" w:rsidSect="00034616">
      <w:footerReference w:type="default" r:id="rId11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fldChar w:fldCharType="begin"/>
      <w:instrText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