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215" cy="10689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PIECE_V7_ANEXO_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after="480"/>
        <w:jc w:val="center"/>
      </w:pPr>
      <w:r>
        <w:t>ÍNDICE</w:t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</w:r>
      <w:r>
        <w:tab/>
        <w:fldChar w:fldCharType="begin"/>
        <w:instrText> PAGEREF head_7000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0"/>
      </w:pPr>
      <w:r>
        <w:rPr>
          <w:b/>
          <w:sz w:val="20"/>
        </w:rPr>
        <w:t>1. ANEXO I – Alcance, Condiciones y Requisitos de Optimización Web y GEO</w:t>
      </w:r>
      <w:r>
        <w:tab/>
        <w:fldChar w:fldCharType="begin"/>
        <w:instrText> PAGEREF head_7001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1.1. OBJETO DEL ANEXO</w:t>
      </w:r>
      <w:r>
        <w:tab/>
        <w:fldChar w:fldCharType="begin"/>
        <w:instrText> PAGEREF head_7002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1.2. REQUISITO IMPRESCINDIBLE: ACCESO A HERRAMIENTAS</w:t>
      </w:r>
      <w:r>
        <w:tab/>
        <w:fldChar w:fldCharType="begin"/>
        <w:instrText> PAGEREF head_7003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1.3. ALCANCE DEL SERVICIO (Enfoque SEO/IA)</w:t>
      </w:r>
      <w:r>
        <w:tab/>
        <w:fldChar w:fldCharType="begin"/>
        <w:instrText> PAGEREF head_7004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1.3.1. Optimización Técnica y de Usabilidad</w:t>
      </w:r>
      <w:r>
        <w:tab/>
        <w:fldChar w:fldCharType="begin"/>
        <w:instrText> PAGEREF head_7005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1.3.2. Estrategia GEO (Generative Engine Optimization)</w:t>
      </w:r>
      <w:r>
        <w:tab/>
        <w:fldChar w:fldCharType="begin"/>
        <w:instrText> PAGEREF head_7006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1.4. CONDICIONES DE Mantenimiento</w:t>
      </w:r>
      <w:r>
        <w:tab/>
        <w:fldChar w:fldCharType="begin"/>
        <w:instrText> PAGEREF head_7007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1.5. CUMPLIMIENTO Y TRANSPARENCIA</w:t>
      </w:r>
      <w:r>
        <w:tab/>
        <w:fldChar w:fldCharType="begin"/>
        <w:instrText> PAGEREF head_7008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1.6. EXCLUSIONES</w:t>
      </w:r>
      <w:r>
        <w:tab/>
        <w:fldChar w:fldCharType="begin"/>
        <w:instrText> PAGEREF head_7009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1.7. RESPONSABILIDADES</w:t>
      </w:r>
      <w:r>
        <w:tab/>
        <w:fldChar w:fldCharType="begin"/>
        <w:instrText> PAGEREF head_7010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1.8. FIRMAS DE CONFORMIDAD</w:t>
      </w:r>
      <w:r>
        <w:tab/>
        <w:fldChar w:fldCharType="begin"/>
        <w:instrText> PAGEREF head_7011 \h </w:instrText>
        <w:fldChar w:fldCharType="separate"/>
        <w:t>1</w:t>
        <w:fldChar w:fldCharType="end"/>
      </w:r>
    </w:p>
    <w:p>
      <w:bookmarkStart w:id="7001" w:name="head_7001"/>
      <w:pPr>
        <w:pStyle w:val="Heading1"/>
        <w:keepNext/>
        <w:keepLines/>
      </w:pPr>
      <w:r>
        <w:t>1. ANEXO I – Alcance, Condiciones y Requisitos de Optimización Web y GEO</w:t>
      </w:r>
      <w:bookmarkEnd w:id="7001"/>
    </w:p>
    <w:p/>
    <w:p>
      <w:pPr>
        <w:keepLines/>
        <w:jc w:val="both"/>
      </w:pPr>
      <w:r/>
      <w:r>
        <w:rPr>
          <w:b/>
        </w:rPr>
        <w:t>Proyecto:</w:t>
      </w:r>
      <w:r>
        <w:t xml:space="preserve"> Optimización de Visibilidad, SEO Técnico y Estrategia GEO</w:t>
      </w:r>
    </w:p>
    <w:p>
      <w:pPr>
        <w:keepLines/>
        <w:jc w:val="both"/>
      </w:pPr>
      <w:r/>
      <w:r>
        <w:rPr>
          <w:b/>
        </w:rPr>
        <w:t>Cliente:</w:t>
      </w:r>
      <w:r>
        <w:t xml:space="preserve"> Triumph Rental Mallorca</w:t>
      </w:r>
    </w:p>
    <w:p>
      <w:pPr>
        <w:keepLines/>
        <w:jc w:val="both"/>
      </w:pPr>
      <w:r/>
      <w:r>
        <w:rPr>
          <w:b/>
        </w:rPr>
        <w:t>Proveedor:</w:t>
      </w:r>
      <w:r>
        <w:t xml:space="preserve"> [Tu nombre / marca]</w:t>
      </w:r>
    </w:p>
    <w:p>
      <w:pPr>
        <w:keepLines/>
        <w:jc w:val="both"/>
      </w:pPr>
      <w:r/>
      <w:r>
        <w:rPr>
          <w:b/>
        </w:rPr>
        <w:t>Versión:</w:t>
      </w:r>
      <w:r>
        <w:t xml:space="preserve"> 2.1 (Pivote Estratégico SEO/GEO)</w:t>
      </w:r>
    </w:p>
    <w:p>
      <w:bookmarkStart w:id="7002" w:name="head_7002"/>
      <w:pPr>
        <w:pStyle w:val="Heading2"/>
        <w:keepNext/>
        <w:keepLines/>
      </w:pPr>
      <w:r>
        <w:t>1.1. OBJETO DEL ANEXO</w:t>
      </w:r>
      <w:bookmarkEnd w:id="7002"/>
    </w:p>
    <w:p/>
    <w:p>
      <w:pPr>
        <w:keepLines/>
        <w:jc w:val="both"/>
      </w:pPr>
      <w:r>
        <w:t>El presente documento regula los términos de la prestación de servicios de optimización web, centrados en el posicionamiento orgánico tradicional (SEO) y la visibilidad en motores de respuesta de Inteligencia Artificial (GEO), eliminando cualquier implementación de agentes autónomos (RAG) por acuerdo entre las partes.</w:t>
      </w:r>
    </w:p>
    <w:p>
      <w:bookmarkStart w:id="7003" w:name="head_7003"/>
      <w:pPr>
        <w:pStyle w:val="Heading2"/>
        <w:keepNext/>
        <w:keepLines/>
      </w:pPr>
      <w:r>
        <w:t>1.2. REQUISITO IMPRESCINDIBLE: ACCESO A HERRAMIENTAS</w:t>
      </w:r>
      <w:bookmarkEnd w:id="7003"/>
    </w:p>
    <w:p/>
    <w:p>
      <w:pPr>
        <w:keepLines/>
        <w:jc w:val="both"/>
      </w:pPr>
      <w:r>
        <w:t xml:space="preserve">Para la ejecución efectiva del servicio y la consecución del ROI proyectado, se establece como </w:t>
      </w:r>
      <w:r>
        <w:rPr>
          <w:b/>
        </w:rPr>
        <w:t>requisito obligatorio y condición previa</w:t>
      </w:r>
      <w:r>
        <w:t xml:space="preserve"> el acceso total del proveedor a:</w:t>
      </w:r>
    </w:p>
    <w:p>
      <w:pPr>
        <w:pStyle w:val="ListBullet"/>
        <w:keepLines/>
        <w:jc w:val="both"/>
      </w:pPr>
      <w:r>
        <w:t>**Herramienta de Creación Web (CMS/Builder):** Acceso con permisos suficientes para modificar estructura, diseño, metadatos y código fuente si fuera necesario.</w:t>
      </w:r>
    </w:p>
    <w:p>
      <w:pPr>
        <w:pStyle w:val="ListBullet"/>
        <w:keepLines/>
        <w:jc w:val="both"/>
      </w:pPr>
      <w:r>
        <w:t>**Google Search Console / Analytics:** Para la medición y validación de resultados.</w:t>
      </w:r>
    </w:p>
    <w:p>
      <w:pPr>
        <w:pStyle w:val="ListBullet"/>
        <w:keepLines/>
        <w:jc w:val="both"/>
      </w:pPr>
      <w:r>
        <w:t>**Gestor de Dominio (opcional pero recomendado):** En caso de ser necesarios ajustes técnicos profundos.</w:t>
      </w:r>
    </w:p>
    <w:p>
      <w:pPr>
        <w:keepLines/>
        <w:jc w:val="both"/>
      </w:pPr>
      <w:r>
        <w:t>El retraso en el suministro de estos accesos exime al proveedor de los plazos de entrega acordados.</w:t>
      </w:r>
    </w:p>
    <w:p>
      <w:bookmarkStart w:id="7004" w:name="head_7004"/>
      <w:pPr>
        <w:pStyle w:val="Heading2"/>
        <w:keepNext/>
        <w:keepLines/>
      </w:pPr>
      <w:r>
        <w:t>1.3. ALCANCE DEL SERVICIO (Enfoque SEO/IA)</w:t>
      </w:r>
      <w:bookmarkEnd w:id="7004"/>
    </w:p>
    <w:p>
      <w:bookmarkStart w:id="7005" w:name="head_7005"/>
      <w:pPr>
        <w:pStyle w:val="Heading3"/>
        <w:keepNext/>
        <w:keepLines/>
      </w:pPr>
      <w:r>
        <w:t>1.3.1. Optimización Técnica y de Usabilidad</w:t>
      </w:r>
      <w:bookmarkEnd w:id="7005"/>
    </w:p>
    <w:p/>
    <w:p>
      <w:pPr>
        <w:pStyle w:val="ListBullet"/>
        <w:keepLines/>
        <w:jc w:val="both"/>
      </w:pPr>
      <w:r>
        <w:t>Auditoría y corrección del menú de navegación móvil.</w:t>
      </w:r>
    </w:p>
    <w:p>
      <w:pPr>
        <w:pStyle w:val="ListBullet"/>
        <w:keepLines/>
        <w:jc w:val="both"/>
      </w:pPr>
      <w:r>
        <w:t>Mejora de los tiempos de carga (WPO) mediante optimización de activos y código.</w:t>
      </w:r>
    </w:p>
    <w:p>
      <w:pPr>
        <w:pStyle w:val="ListBullet"/>
        <w:keepLines/>
        <w:jc w:val="both"/>
      </w:pPr>
      <w:r>
        <w:t>Saneamiento de errores 404 y redirecciones en los tres idiomas del sitio (ES / EN / DE).</w:t>
      </w:r>
    </w:p>
    <w:p>
      <w:bookmarkStart w:id="7006" w:name="head_7006"/>
      <w:pPr>
        <w:pStyle w:val="Heading3"/>
        <w:keepNext/>
        <w:keepLines/>
      </w:pPr>
      <w:r>
        <w:t>1.3.2. Estrategia GEO (Generative Engine Optimization)</w:t>
      </w:r>
      <w:bookmarkEnd w:id="7006"/>
    </w:p>
    <w:p/>
    <w:p>
      <w:pPr>
        <w:pStyle w:val="ListBullet"/>
        <w:keepLines/>
        <w:jc w:val="both"/>
      </w:pPr>
      <w:r>
        <w:t>Reestructuración de contenidos para facilitar la indexación por modelos como ChatGPT, Claude y Perplexity.</w:t>
      </w:r>
    </w:p>
    <w:p>
      <w:pPr>
        <w:pStyle w:val="ListBullet"/>
        <w:keepLines/>
        <w:jc w:val="both"/>
      </w:pPr>
      <w:r>
        <w:t>Implementación de Marcado de Datos Estructurados (Schema.org) avanzado para entidades de alquiler de vehículos y rutas turísticas.</w:t>
      </w:r>
    </w:p>
    <w:p>
      <w:bookmarkStart w:id="7007" w:name="head_7007"/>
      <w:pPr>
        <w:pStyle w:val="Heading2"/>
        <w:keepNext/>
        <w:keepLines/>
      </w:pPr>
      <w:r>
        <w:t>1.4. CONDICIONES DE Mantenimiento</w:t>
      </w:r>
      <w:bookmarkEnd w:id="7007"/>
    </w:p>
    <w:p/>
    <w:p>
      <w:pPr>
        <w:keepLines/>
        <w:jc w:val="both"/>
      </w:pPr>
      <w:r>
        <w:t>Se establece un soporte preventivo para asegurar que los cambios no se degraden con futuras actualizaciones de la herramienta de creación web, con un coste ajustado a la complejidad técnica de la consultoría.</w:t>
      </w:r>
    </w:p>
    <w:p>
      <w:bookmarkStart w:id="7008" w:name="head_7008"/>
      <w:pPr>
        <w:pStyle w:val="Heading2"/>
        <w:keepNext/>
        <w:keepLines/>
      </w:pPr>
      <w:r>
        <w:t>1.5. CUMPLIMIENTO Y TRANSPARENCIA</w:t>
      </w:r>
      <w:bookmarkEnd w:id="7008"/>
    </w:p>
    <w:p/>
    <w:p>
      <w:pPr>
        <w:pStyle w:val="ListBullet"/>
        <w:keepLines/>
        <w:jc w:val="both"/>
      </w:pPr>
      <w:r>
        <w:t>**RGPD:** Todas las optimizaciones respetarán la privacidad de los usuarios y no implican el tratamiento de datos personales para entrenamiento de modelos externos.</w:t>
      </w:r>
    </w:p>
    <w:p>
      <w:pPr>
        <w:pStyle w:val="ListBullet"/>
        <w:keepLines/>
        <w:jc w:val="both"/>
      </w:pPr>
      <w:r>
        <w:t>**Buenas Prácticas:** Se rechazan técnicas de "black-hat SEO"; todas las acciones buscan la autoridad y relevancia real de la marca Triumph Rental Mallorca.</w:t>
      </w:r>
    </w:p>
    <w:p>
      <w:bookmarkStart w:id="7009" w:name="head_7009"/>
      <w:pPr>
        <w:pStyle w:val="Heading2"/>
        <w:keepNext/>
        <w:keepLines/>
      </w:pPr>
      <w:r>
        <w:t>1.6. EXCLUSIONES</w:t>
      </w:r>
      <w:bookmarkEnd w:id="7009"/>
    </w:p>
    <w:p/>
    <w:p>
      <w:pPr>
        <w:pStyle w:val="ListBullet"/>
        <w:keepLines/>
        <w:jc w:val="both"/>
      </w:pPr>
      <w:r>
        <w:t>Creación de Chatbots o Agentes de IA autónomos.</w:t>
      </w:r>
    </w:p>
    <w:p>
      <w:pPr>
        <w:pStyle w:val="ListBullet"/>
        <w:keepLines/>
        <w:jc w:val="both"/>
      </w:pPr>
      <w:r>
        <w:t>Costes de licencias de la propia herramienta de creación web (Wix, Webflow, WordPress, etc.).</w:t>
      </w:r>
    </w:p>
    <w:p>
      <w:pPr>
        <w:pStyle w:val="ListBullet"/>
        <w:keepLines/>
        <w:jc w:val="both"/>
      </w:pPr>
      <w:r>
        <w:t>Gestión de campañas de publicidad pagada (SEM/social Ads).</w:t>
      </w:r>
    </w:p>
    <w:p>
      <w:bookmarkStart w:id="7010" w:name="head_7010"/>
      <w:pPr>
        <w:pStyle w:val="Heading2"/>
        <w:keepNext/>
        <w:keepLines/>
      </w:pPr>
      <w:r>
        <w:t>1.7. RESPONSABILIDADES</w:t>
      </w:r>
      <w:bookmarkEnd w:id="7010"/>
    </w:p>
    <w:p/>
    <w:p>
      <w:pPr>
        <w:pStyle w:val="ListBullet"/>
        <w:keepLines/>
        <w:jc w:val="both"/>
      </w:pPr>
      <w:r>
        <w:t>**Proveedor:** Ejecutar las mejoras técnicas y de contenido según lo acordado.</w:t>
      </w:r>
    </w:p>
    <w:p>
      <w:pPr>
        <w:pStyle w:val="ListBullet"/>
        <w:keepLines/>
        <w:jc w:val="both"/>
      </w:pPr>
      <w:r>
        <w:t>**Cliente:** Garantizar la propiedad y el acceso a las herramientas web mencionadas en el punto 2.</w:t>
      </w:r>
    </w:p>
    <w:p>
      <w:bookmarkStart w:id="7011" w:name="head_7011"/>
      <w:pPr>
        <w:pStyle w:val="Heading2"/>
        <w:keepNext/>
        <w:keepLines/>
      </w:pPr>
      <w:r>
        <w:t>1.8. FIRMAS DE CONFORMIDAD</w:t>
      </w:r>
      <w:bookmarkEnd w:id="7011"/>
    </w:p>
    <w:sectPr w:rsidR="00FC693F" w:rsidRPr="0006063C" w:rsidSect="00034616">
      <w:footerReference w:type="default" r:id="rId11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