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>1. BESCHLEUNIGTER AUSFÜHRUNGSPLAN</w:t>
      </w:r>
    </w:p>
    <w:p>
      <w:pPr>
        <w:pStyle w:val="Heading2"/>
        <w:keepNext/>
        <w:keepLines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>1.1. ÍNDICE DE CONTENIDOS</w:t>
      </w:r>
      <w:r>
        <w:fldChar w:fldCharType="begin"/>
      </w:r>
      <w:r>
        <w:instrText> TOC \o "1-3" \h \z \u </w:instrText>
      </w:r>
      <w:r>
        <w:fldChar w:fldCharType="separate"/>
      </w:r>
      <w:r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Beschleunigter SEO/GEO-Ausführungsplan (90 Tage)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[/] </w:t>
      </w:r>
      <w:r>
        <w:rPr>
          <w:b/>
        </w:rPr>
        <w:t>Phase 1: Fundament &amp; Sichtbarkeit (Tag 1-30)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[x] Initiales Audit &amp; GEO-Indizierung [id: 0]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[x] Optimierung kritischer Keywords (Mietwagen Mallorca, Luxusmietwagen) [id: 1]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Implementierung des automatischen Bewertungsmanagements [id: 2]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[ ] </w:t>
      </w:r>
      <w:r>
        <w:rPr>
          <w:b/>
        </w:rPr>
        <w:t>Phase 2: Autorität &amp; Konversion (Tag 31-60)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Erstellung hyperlokaler Inhalte in 3 Sprachen [id: 3]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Integration des Premium WhatsApp Booking Agent [id: 4]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Strategisches Linkbuilding auf Reise- &amp; Luxusplattformen [id: 5]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[ ] </w:t>
      </w:r>
      <w:r>
        <w:rPr>
          <w:b/>
        </w:rPr>
        <w:t>Phase 3: Dominanz &amp; Skalierung (Tag 61-90)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Leistungsüberwachung und dynamisches GEO-Pricing [id: 6]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Erweiterte Analysen und ROI-Bericht [id: 7]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[ ] Vierteljährliche Strategieanpassung [id: 8]</w:t>
      </w:r>
    </w:p>
    <w:p>
      <w:pPr>
        <w:keepLines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Beschleunigter Ausführungsplan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d6_fo8dcnk0yjk42upaxb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2vrk0aznyyhqfoniulvfr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2026-02-09T11:49:20.260Z</dcterms:created>
  <dcterms:modified xsi:type="dcterms:W3CDTF">2026-02-09T11:49:20.260Z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