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ROI JUSTIFICATION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Return on Investment (ROI) Justification: Web Optimization &amp; GEO 2025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3. Prepared for: Triumph Rental Mallorca</w:t>
      </w:r>
    </w:p>
    <w:p>
      <w:pPr>
        <w:pStyle w:val="Heading1"/>
        <w:keepNext/>
        <w:keepLines/>
        <w:spacing w:after="150"/>
      </w:pPr>
      <w:r>
        <w:t>4. Document: Strategic Profitability Analysis &amp; Investment Justification (SEO/GEO Focus)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4.1. Why SEO and GEO are the Priority Investment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Instead of implementing complex chat tools that require high maintenance, the current approach focuses on turning your website into a qualified lead generation machine. In 2025, appearing in Google (SEO) is not enough; it is vital to be the preferred source for AI response engines (ChatGPT, SearchGPT, Perplexity), known as </w:t>
      </w:r>
      <w:r>
        <w:rPr>
          <w:b/>
          <w:bCs/>
        </w:rPr>
        <w:t xml:space="preserve">GEO (Generative Engine Optimization)</w:t>
      </w:r>
      <w:r>
        <w:t xml:space="preserve">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4.2. Short-Term Economic Impact (0 - 4 months)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4.2.1. A. Stopping Traffic Leaks (Technical SEO)</w:t>
      </w:r>
    </w:p>
    <w:p>
      <w:pPr>
        <w:keepLines/>
        <w:spacing w:after="150"/>
        <w:jc w:val="both"/>
      </w:pPr>
      <w:r>
        <w:t xml:space="preserve">Repairing the mobile menu and improving loading speed will immediately halt the loss of customers who abandon the site due to technical frustration.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Market Data:</w:t>
      </w:r>
      <w:r>
        <w:t xml:space="preserve"> A 20% improvement in page load speed can increase sales on mobile devices by up to </w:t>
      </w:r>
      <w:r>
        <w:rPr>
          <w:b/>
        </w:rPr>
        <w:t>8-10%</w:t>
      </w:r>
      <w:r>
        <w:t>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Impact:</w:t>
      </w:r>
      <w:r>
        <w:t xml:space="preserve"> Ensuring that 100% of prospects interested in renting a Triumph in Mallorca can complete the process without technical errors.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4.2.2. B. Strategic Multi-Language Positioning</w:t>
      </w:r>
    </w:p>
    <w:p>
      <w:pPr>
        <w:keepLines/>
        <w:spacing w:after="150"/>
        <w:jc w:val="both"/>
      </w:pPr>
      <w:r>
        <w:t xml:space="preserve">Optimizing the website to be perfectly readable in English and German will capture international demand before they even arrive on the island.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Value:</w:t>
      </w:r>
      <w:r>
        <w:t xml:space="preserve"> Capturing premium German and British customers who currently end up on better-translated and optimized competitor sites.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4.3. Medium-Term Impact (4 - 12 months)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4.3.1. A. Dominance in AI Response Engines (GEO)</w:t>
      </w:r>
    </w:p>
    <w:p>
      <w:pPr>
        <w:keepLines/>
        <w:spacing w:after="150"/>
        <w:jc w:val="both"/>
      </w:pPr>
      <w:r/>
      <w:r>
        <w:t xml:space="preserve">By structuring your content for AI, your business will appear when a tourist asks their virtual assistant: </w:t>
      </w:r>
      <w:r>
        <w:rPr>
          <w:i/>
        </w:rPr>
        <w:t>"Where can I rent a Triumph in good condition in Mallorca?"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Strategic Value:</w:t>
      </w:r>
      <w:r>
        <w:t xml:space="preserve"> Being the "official answer" for AI is the new competitive advantage that replaces expensive paid ads.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4.3.2. B. Reduction in Customer Acquisition Costa (CAC)</w:t>
      </w:r>
    </w:p>
    <w:p>
      <w:pPr>
        <w:keepLines/>
        <w:spacing w:after="150"/>
        <w:jc w:val="both"/>
      </w:pPr>
      <w:r>
        <w:t xml:space="preserve">By improving organic traffic and AI visibility, dependence on paid advertising (Ads) decreases drastically, increasing the profit margin for each booking.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4.4. Critical Requirement: Access to Creation Tools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To ensure this ROI, it is </w:t>
      </w:r>
      <w:r>
        <w:rPr>
          <w:b/>
          <w:bCs/>
        </w:rPr>
        <w:t xml:space="preserve">imperative</w:t>
      </w:r>
      <w:r>
        <w:t xml:space="preserve"> to have full access to the web creation tool (CMS/Builder). This allows for: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Implementing speed changes without delay.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Adjusting metadata and data schemas for AI in real-time.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Directly fixing mobile navigation errors (such as the detected menu issue).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4.5. Quantifying the Investment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Based on a deep optimization approach (adjusted initial investment):</w:t>
      </w:r>
    </w:p>
    <w:p>
      <w:pPr>
        <w:keepLines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Conservative Estimate</w:t>
            </w:r>
          </w:p>
        </w:tc>
      </w:tr>
      <w:tr>
        <w:tc>
          <w:tcPr>
            <w:tcW w:type="dxa" w:w="4513"/>
          </w:tcPr>
          <w:p>
            <w:r>
              <w:t>Visibility Increase in AI (GEO)</w:t>
            </w:r>
          </w:p>
        </w:tc>
        <w:tc>
          <w:tcPr>
            <w:tcW w:type="dxa" w:w="4513"/>
          </w:tcPr>
          <w:p>
            <w:r>
              <w:t>Capturing new traffic sources (AI-driven)</w:t>
            </w:r>
          </w:p>
        </w:tc>
      </w:tr>
      <w:tr>
        <w:tc>
          <w:tcPr>
            <w:tcW w:type="dxa" w:w="4513"/>
          </w:tcPr>
          <w:p>
            <w:r>
              <w:t>Estimated Conversion Increase</w:t>
            </w:r>
          </w:p>
        </w:tc>
        <w:tc>
          <w:tcPr>
            <w:tcW w:type="dxa" w:w="4513"/>
          </w:tcPr>
          <w:p>
            <w:r>
              <w:t>8% - 12% through usability and speed improvements</w:t>
            </w:r>
          </w:p>
        </w:tc>
      </w:tr>
      <w:tr>
        <w:tc>
          <w:tcPr>
            <w:tcW w:type="dxa" w:w="4513"/>
          </w:tcPr>
          <w:p>
            <w:r>
              <w:t>Break-even Point</w:t>
            </w:r>
          </w:p>
        </w:tc>
        <w:tc>
          <w:tcPr>
            <w:tcW w:type="dxa" w:w="4513"/>
          </w:tcPr>
          <w:p>
            <w:r>
              <w:t>Estimated recovery in 2 - 4 months</w:t>
            </w:r>
          </w:p>
        </w:tc>
      </w:tr>
    </w:tbl>
    <w:p>
      <w:pPr>
        <w:keepLines/>
        <w:jc w:val="both"/>
      </w:pP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4.5.1. Conclusion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This approach is more efficient and sustainable for a motorcycle rental company. By focusing on the website as the primary asset and optimizing its visibility in new AI search engines, we guarantee a faster return and a solid technical infrastructure to scale the business without the operational complexity of a RAG agent.</w:t>
      </w:r>
    </w:p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ROI Justification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zzfmwxoiicvmddqhvtmjr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q6w_awugjcvjzat8yvbrt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2026-02-09T11:49:18.542Z</dcterms:created>
  <dcterms:modified xsi:type="dcterms:W3CDTF">2026-02-09T11:49:18.542Z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