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5715000" cy="807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8077200"/>
                    </a:xfrm>
                    <a:prstGeom prst="rect">
                      <a:avLst/>
                    </a:prstGeom>
                  </pic:spPr>
                </pic:pic>
              </a:graphicData>
            </a:graphic>
          </wp:inline>
        </w:drawing>
      </w:r>
    </w:p>
    <w:p>
      <w:pPr>
        <w:sectPr>
          <w:pgSz w:w="11906" w:h="16838" w:orient="portrait"/>
          <w:pgMar w:top="0" w:right="0" w:bottom="0" w:left="0" w:header="708" w:footer="708" w:gutter="0"/>
          <w:pgNumType/>
          <w:docGrid w:linePitch="360"/>
        </w:sectPr>
      </w:pPr>
    </w:p>
    <w:p>
      <w:pPr>
        <w:pStyle w:val="Heading1"/>
        <w:spacing w:after="400"/>
        <w:jc w:val="center"/>
      </w:pPr>
      <w:r>
        <w:rPr>
          <w:b/>
          <w:bCs/>
          <w:sz w:val="36"/>
          <w:szCs w:val="36"/>
        </w:rPr>
        <w:t xml:space="preserve">ÍNDICE DE CONTENIDOS</w:t>
      </w:r>
    </w:p>
    <w:sdt>
      <w:sdtPr>
        <w:alias w:val="Contenido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t xml:space="preserve">Rechtfertigung des Return on Investment (ROI): Web-Optimierung &amp; GEO 2025</w:t>
      </w:r>
    </w:p>
    <w:p/>
    <w:p>
      <w:pPr>
        <w:spacing w:after="150"/>
      </w:pPr>
      <w:r/>
      <w:r>
        <w:rPr>
          <w:b/>
          <w:bCs/>
        </w:rPr>
        <w:t xml:space="preserve">Vorbereitet für:</w:t>
      </w:r>
      <w:r>
        <w:t xml:space="preserve"> Triumph Rental Mallorca</w:t>
      </w:r>
    </w:p>
    <w:p>
      <w:pPr>
        <w:spacing w:after="150"/>
      </w:pPr>
      <w:r/>
      <w:r>
        <w:rPr>
          <w:b/>
          <w:bCs/>
        </w:rPr>
        <w:t xml:space="preserve">Dokument:</w:t>
      </w:r>
      <w:r>
        <w:t xml:space="preserve"> Strategische Wirtschaftlichkeitsanalyse &amp; Investitionsrechtfertigung (Fokus SEO/GEO)</w:t>
      </w:r>
    </w:p>
    <w:p/>
    <w:p>
      <w:pPr>
        <w:spacing w:after="150"/>
      </w:pPr>
      <w:r>
        <w:t xml:space="preserve">---</w:t>
      </w:r>
    </w:p>
    <w:p/>
    <w:p>
      <w:pPr>
        <w:pStyle w:val="Heading2"/>
        <w:spacing w:before="300" w:after="150"/>
      </w:pPr>
      <w:r>
        <w:t xml:space="preserve">1. Warum SEO und GEO die vorrangige Investition sind</w:t>
      </w:r>
    </w:p>
    <w:p/>
    <w:p>
      <w:pPr>
        <w:spacing w:after="150"/>
      </w:pPr>
      <w:r>
        <w:t xml:space="preserve">Anstatt komplexe Chat-Tools zu implementieren, die einen hohen Wartungsaufwand erfordern, konzentriert sich der aktuelle Ansatz darauf, Ihre Website in eine Maschine zur Generierung qualifizierter Leads zu verwandeln. Im Jahr 2025 reicht es nicht mehr aus, nur bei Google zu erscheinen (SEO); es ist entscheidend, die bevorzugte Quelle für KI-Antwortmaschinen (ChatGPT, SearchGPT, Perplexity) zu sein, bekannt als </w:t>
      </w:r>
      <w:r>
        <w:rPr>
          <w:b/>
          <w:bCs/>
        </w:rPr>
        <w:t xml:space="preserve">GEO (Generative Engine Optimization)</w:t>
      </w:r>
      <w:r>
        <w:t xml:space="preserve">.</w:t>
      </w:r>
    </w:p>
    <w:p/>
    <w:p>
      <w:pPr>
        <w:pStyle w:val="Heading2"/>
        <w:spacing w:before="300" w:after="150"/>
      </w:pPr>
      <w:r>
        <w:t xml:space="preserve">2. Kurzfristige wirtschaftliche Auswirkungen (0 - 4 Monate)</w:t>
      </w:r>
    </w:p>
    <w:p/>
    <w:p>
      <w:pPr>
        <w:pStyle w:val="Heading3"/>
        <w:spacing w:before="200" w:after="100"/>
      </w:pPr>
      <w:r>
        <w:t xml:space="preserve">A. Behebung von Traffic-Verlusten (Technisches SEO)</w:t>
      </w:r>
    </w:p>
    <w:p>
      <w:pPr>
        <w:spacing w:after="150"/>
      </w:pPr>
      <w:r>
        <w:t xml:space="preserve">Die Reparatur des mobilen Menüs und die Verbesserung der Ladegeschwindigkeit werden den unmittelbaren Verlust von Kunden stoppen, die die Website aufgrund technischer Frustration verlassen.</w:t>
      </w:r>
    </w:p>
    <w:p>
      <w:pPr>
        <w:pStyle w:val="ListParagraph"/>
        <w:numPr>
          <w:ilvl w:val="0"/>
          <w:numId w:val="1"/>
        </w:numPr>
        <w:spacing w:after="100"/>
      </w:pPr>
      <w:r>
        <w:t xml:space="preserve">  **Marktdaten:** Eine Verbesserung der Ladegeschwindigkeit um 20 % kann den Umsatz auf mobilen Geräten um bis zu **8-10 %** steigern.</w:t>
      </w:r>
    </w:p>
    <w:p>
      <w:pPr>
        <w:pStyle w:val="ListParagraph"/>
        <w:numPr>
          <w:ilvl w:val="0"/>
          <w:numId w:val="1"/>
        </w:numPr>
        <w:spacing w:after="100"/>
      </w:pPr>
      <w:r>
        <w:t xml:space="preserve">  **Auswirkung:** Sicherstellung, dass 100 % der Interessenten, die eine Triumph auf Mallorca mieten möchten, den Prozess ohne technische Fehler abschließen können.</w:t>
      </w:r>
    </w:p>
    <w:p/>
    <w:p>
      <w:pPr>
        <w:pStyle w:val="Heading3"/>
        <w:spacing w:before="200" w:after="100"/>
      </w:pPr>
      <w:r>
        <w:t xml:space="preserve">B. Strategische mehrsprachige Positionierung</w:t>
      </w:r>
    </w:p>
    <w:p>
      <w:pPr>
        <w:spacing w:after="150"/>
      </w:pPr>
      <w:r>
        <w:t xml:space="preserve">Die Optimierung der Website für eine perfekte Lesbarkeit auf Englisch und Deutsch wird die internationale Nachfrage erfassen, noch bevor die Touristen auf der Insel ankommen.</w:t>
      </w:r>
    </w:p>
    <w:p>
      <w:pPr>
        <w:pStyle w:val="ListParagraph"/>
        <w:numPr>
          <w:ilvl w:val="0"/>
          <w:numId w:val="1"/>
        </w:numPr>
        <w:spacing w:after="100"/>
      </w:pPr>
      <w:r>
        <w:t xml:space="preserve">  **Wert:** Gewinnung von Premium-Kunden aus Deutschland und Großbritannien, die derzeit auf besser übersetzten und optimierten Websites der Konkurrenz landen.</w:t>
      </w:r>
    </w:p>
    <w:p/>
    <w:p>
      <w:pPr>
        <w:pStyle w:val="Heading2"/>
        <w:spacing w:before="300" w:after="150"/>
      </w:pPr>
      <w:r>
        <w:t xml:space="preserve">3. Mittelfristige Auswirkungen (4 - 12 Monate)</w:t>
      </w:r>
    </w:p>
    <w:p/>
    <w:p>
      <w:pPr>
        <w:pStyle w:val="Heading3"/>
        <w:spacing w:before="200" w:after="100"/>
      </w:pPr>
      <w:r>
        <w:t xml:space="preserve">A. Dominanz in KI-Antwortmaschinen (GEO)</w:t>
      </w:r>
    </w:p>
    <w:p>
      <w:pPr>
        <w:spacing w:after="150"/>
      </w:pPr>
      <w:r>
        <w:t xml:space="preserve">Durch die Strukturierung Ihrer Inhalte für die KI wird Ihr Unternehmen erscheinen, wenn ein Tourist seinen virtuellen Assistenten fragt: *"Wo kann ich auf Mallorca eine Triumph in gutem Zustand mieten?"*</w:t>
      </w:r>
    </w:p>
    <w:p>
      <w:pPr>
        <w:pStyle w:val="ListParagraph"/>
        <w:numPr>
          <w:ilvl w:val="0"/>
          <w:numId w:val="1"/>
        </w:numPr>
        <w:spacing w:after="100"/>
      </w:pPr>
      <w:r>
        <w:t xml:space="preserve">  **Strategischer Wert:** Die "offizielle Antwort" für die KI zu sein, ist der neue Wettbewerbsvorteil, der teure bezahlte Anzeigen ersetzt.</w:t>
      </w:r>
    </w:p>
    <w:p/>
    <w:p>
      <w:pPr>
        <w:pStyle w:val="Heading3"/>
        <w:spacing w:before="200" w:after="100"/>
      </w:pPr>
      <w:r>
        <w:t xml:space="preserve">B. Senkung der Kundenakquisitionskosten (CAC)</w:t>
      </w:r>
    </w:p>
    <w:p>
      <w:pPr>
        <w:spacing w:after="150"/>
      </w:pPr>
      <w:r>
        <w:t xml:space="preserve">Durch die Verbesserung des organischen Traffics und der KI-Sichtbarkeit sinkt die Abhängigkeit von bezahlter Werbung (Ads) drastisch, was die Gewinnspanne pro Buchung erhöht.</w:t>
      </w:r>
    </w:p>
    <w:p/>
    <w:p>
      <w:pPr>
        <w:pStyle w:val="Heading2"/>
        <w:spacing w:before="300" w:after="150"/>
      </w:pPr>
      <w:r>
        <w:t xml:space="preserve">4. Kritische Anforderung: Zugang zu Erstellungswerkzeugen</w:t>
      </w:r>
    </w:p>
    <w:p/>
    <w:p>
      <w:pPr>
        <w:spacing w:after="150"/>
      </w:pPr>
      <w:r>
        <w:t xml:space="preserve">Um diesen ROI zu gewährleisten, ist der vollständige Zugriff auf das Web-Erstellungswerkzeug (CMS/Builder) </w:t>
      </w:r>
      <w:r>
        <w:rPr>
          <w:b/>
          <w:bCs/>
        </w:rPr>
        <w:t xml:space="preserve">unabdingbar</w:t>
      </w:r>
      <w:r>
        <w:t xml:space="preserve">. Dies ermöglicht:</w:t>
      </w:r>
    </w:p>
    <w:p>
      <w:pPr>
        <w:pStyle w:val="ListParagraph"/>
        <w:numPr>
          <w:ilvl w:val="0"/>
          <w:numId w:val="1"/>
        </w:numPr>
        <w:spacing w:after="100"/>
      </w:pPr>
      <w:r>
        <w:t xml:space="preserve">  Die verzögerungsfreie Implementierung von Geschwindigkeitsänderungen.</w:t>
      </w:r>
    </w:p>
    <w:p>
      <w:pPr>
        <w:pStyle w:val="ListParagraph"/>
        <w:numPr>
          <w:ilvl w:val="0"/>
          <w:numId w:val="1"/>
        </w:numPr>
        <w:spacing w:after="100"/>
      </w:pPr>
      <w:r>
        <w:t xml:space="preserve">  Die Anpassung von Metadaten und Datenschemata für die KI in Echtzeit.</w:t>
      </w:r>
    </w:p>
    <w:p>
      <w:pPr>
        <w:pStyle w:val="ListParagraph"/>
        <w:numPr>
          <w:ilvl w:val="0"/>
          <w:numId w:val="1"/>
        </w:numPr>
        <w:spacing w:after="100"/>
      </w:pPr>
      <w:r>
        <w:t xml:space="preserve">  Die direkte Behebung von Fehlern in der mobilen Navigation (wie das erkannte Menüproblem).</w:t>
      </w:r>
    </w:p>
    <w:p/>
    <w:p>
      <w:pPr>
        <w:pStyle w:val="Heading2"/>
        <w:spacing w:before="300" w:after="150"/>
      </w:pPr>
      <w:r>
        <w:t xml:space="preserve">5. Quantifizierung der Investition</w:t>
      </w:r>
    </w:p>
    <w:p/>
    <w:p>
      <w:pPr>
        <w:spacing w:after="150"/>
      </w:pPr>
      <w:r>
        <w:t xml:space="preserve">Basierend auf einem tiefgreifenden Optimierungsansatz (angepasste Anfangsinvestition):</w:t>
      </w:r>
    </w:p>
    <w:p/>
    <w:p>
      <w:pPr>
        <w:spacing w:after="150"/>
      </w:pPr>
      <w:r>
        <w:t xml:space="preserve">| Metrik | Konservative Schätzung |</w:t>
      </w:r>
    </w:p>
    <w:p>
      <w:pPr>
        <w:spacing w:after="150"/>
      </w:pPr>
      <w:r>
        <w:t xml:space="preserve">| :--- | :--- |</w:t>
      </w:r>
    </w:p>
    <w:p>
      <w:pPr>
        <w:spacing w:after="150"/>
      </w:pPr>
      <w:r>
        <w:t xml:space="preserve">| </w:t>
      </w:r>
      <w:r>
        <w:rPr>
          <w:b/>
          <w:bCs/>
        </w:rPr>
        <w:t xml:space="preserve">Steigerung der Sichtbarkeit in der KI (GEO)</w:t>
      </w:r>
      <w:r>
        <w:t xml:space="preserve"> | Erschließung neuer Traffic-Quellen (KI-gesteuert) |</w:t>
      </w:r>
    </w:p>
    <w:p>
      <w:pPr>
        <w:spacing w:after="150"/>
      </w:pPr>
      <w:r>
        <w:t xml:space="preserve">| </w:t>
      </w:r>
      <w:r>
        <w:rPr>
          <w:b/>
          <w:bCs/>
        </w:rPr>
        <w:t xml:space="preserve">Geschätzte Steigerung der Konversion</w:t>
      </w:r>
      <w:r>
        <w:t xml:space="preserve"> | 8 % - 12 % durch Verbesserungen der Benutzerfreundlichkeit und Geschwindigkeit |</w:t>
      </w:r>
    </w:p>
    <w:p>
      <w:pPr>
        <w:spacing w:after="150"/>
      </w:pPr>
      <w:r>
        <w:t xml:space="preserve">| </w:t>
      </w:r>
      <w:r>
        <w:rPr>
          <w:b/>
          <w:bCs/>
        </w:rPr>
        <w:t xml:space="preserve">Break-even-Punkt</w:t>
      </w:r>
      <w:r>
        <w:t xml:space="preserve"> | Amortisation geschätzt in </w:t>
      </w:r>
      <w:r>
        <w:rPr>
          <w:b/>
          <w:bCs/>
        </w:rPr>
        <w:t xml:space="preserve">2 - 4 Monaten</w:t>
      </w:r>
      <w:r>
        <w:t xml:space="preserve"> |</w:t>
      </w:r>
    </w:p>
    <w:p/>
    <w:p>
      <w:pPr>
        <w:spacing w:after="150"/>
      </w:pPr>
      <w:r>
        <w:t xml:space="preserve">---</w:t>
      </w:r>
    </w:p>
    <w:p/>
    <w:p>
      <w:pPr>
        <w:pStyle w:val="Heading3"/>
        <w:spacing w:before="200" w:after="100"/>
      </w:pPr>
      <w:r>
        <w:t xml:space="preserve">Fazit</w:t>
      </w:r>
    </w:p>
    <w:p/>
    <w:p>
      <w:pPr>
        <w:spacing w:after="150"/>
      </w:pPr>
      <w:r>
        <w:t xml:space="preserve">Dieser Ansatz ist für ein Motorradvermietungsunternehmen effizienter und nachhaltiger. Durch die Konzentration auf die Website als wichtigstes Asset und die Optimierung ihrer Sichtbarkeit in neuen KI-Suchmaschinen garantieren wir einen schnelleren Return und eine solide technische Infrastruktur, um das Geschäft ohne die operative Komplexität eines RAG-Agenten zu skalieren.</w:t>
      </w:r>
    </w:p>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color w:val="888888"/>
        <w:sz w:val="16"/>
        <w:szCs w:val="16"/>
      </w:rPr>
      <w:t xml:space="preserve">Propiedad de Anclora Cognitive Solutions | 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single" w:color="000000" w:sz="2"/>
        <w:right w:val="none"/>
        <w:insideH w:val="single" w:color="auto" w:sz="4"/>
        <w:insideV w:val="single" w:color="auto" w:sz="4"/>
      </w:tblBorders>
    </w:tblPr>
    <w:tblGrid>
      <w:gridCol w:w="100"/>
      <w:gridCol w:w="100"/>
    </w:tblGrid>
    <w:tr>
      <w:tc>
        <w:tcPr>
          <w:tcW w:type="pct" w:w="60%"/>
          <w:vAlign w:val="center"/>
        </w:tcPr>
        <w:p>
          <w:r>
            <w:rPr>
              <w:b/>
              <w:bCs/>
              <w:sz w:val="22"/>
              <w:szCs w:val="22"/>
            </w:rPr>
            <w:t xml:space="preserve">ROI-Justifizierung</w:t>
          </w:r>
          <w:r>
            <w:rPr>
              <w:i/>
              <w:iCs/>
              <w:color w:val="666666"/>
              <w:sz w:val="18"/>
              <w:szCs w:val="18"/>
            </w:rPr>
            <w:t xml:space="preserve"> | v2.2</w:t>
          </w:r>
        </w:p>
      </w:tc>
      <w:tc>
        <w:tcPr>
          <w:tcW w:type="pct" w:w="40%"/>
          <w:vAlign w:val="center"/>
        </w:tcPr>
        <w:p>
          <w:pPr>
            <w:jc w:val="right"/>
          </w:pPr>
          <w:r>
            <w:drawing>
              <wp:inline distT="0" distB="0" distL="0" distR="0">
                <wp:extent cx="42862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28625" cy="428625"/>
                        </a:xfrm>
                        <a:prstGeom prst="rect">
                          <a:avLst/>
                        </a:prstGeom>
                      </pic:spPr>
                    </pic:pic>
                  </a:graphicData>
                </a:graphic>
              </wp:inline>
            </w:drawing>
          </w:r>
          <w:r>
            <w:rPr>
              <w:b/>
              <w:bCs/>
              <w:sz w:val="20"/>
              <w:szCs w:val="20"/>
              <w:rFonts w:ascii="Arial" w:cs="Arial" w:eastAsia="Arial" w:hAnsi="Arial"/>
            </w:rPr>
            <w:t xml:space="preserve"> Antonio Ballesteros</w:t>
          </w:r>
        </w:p>
        <w:p>
          <w:pPr>
            <w:jc w:val="right"/>
          </w:pPr>
          <w:r>
            <w:rPr>
              <w:i/>
              <w:iCs/>
              <w:color w:val="777777"/>
              <w:sz w:val="14"/>
              <w:szCs w:val="14"/>
            </w:rPr>
            <w:t xml:space="preserve">Founder &amp; AI Strategist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000000"/>
      <w:sz w:val="32"/>
      <w:szCs w:val="32"/>
    </w:rPr>
  </w:style>
  <w:style w:type="paragraph" w:styleId="Heading2">
    <w:name w:val="Heading 2"/>
    <w:basedOn w:val="Normal"/>
    <w:next w:val="Normal"/>
    <w:qFormat/>
    <w:pPr>
      <w:spacing w:before="300" w:after="150"/>
      <w:outlineLvl w:val="1"/>
    </w:pPr>
    <w:rPr>
      <w:b/>
      <w:bCs/>
      <w:color w:val="333333"/>
      <w:sz w:val="28"/>
      <w:szCs w:val="28"/>
    </w:rPr>
  </w:style>
  <w:style w:type="paragraph" w:styleId="Heading3">
    <w:name w:val="Heading 3"/>
    <w:basedOn w:val="Normal"/>
    <w:next w:val="Normal"/>
    <w:qFormat/>
    <w:pPr>
      <w:spacing w:before="200" w:after="100"/>
      <w:outlineLvl w:val="2"/>
    </w:pPr>
    <w:rPr>
      <w:b/>
      <w:bCs/>
      <w:color w:val="555555"/>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bik-9-aydxwjflv1zh3g.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p3dkasoqrko6bh-ljjsou.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2026-02-05T20:41:42.132Z</dcterms:created>
  <dcterms:modified xsi:type="dcterms:W3CDTF">2026-02-05T20:41:42.132Z</dcterms:modified>
</cp:coreProperties>
</file>

<file path=docProps/custom.xml><?xml version="1.0" encoding="utf-8"?>
<Properties xmlns="http://schemas.openxmlformats.org/officeDocument/2006/custom-properties" xmlns:vt="http://schemas.openxmlformats.org/officeDocument/2006/docPropsVTypes"/>
</file>