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ÍNDICE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Análisis de Visibilidad</w:t>
      </w:r>
    </w:p>
    <w:p>
      <w:pPr>
        <w:spacing w:before="200" w:after="400"/>
      </w:pPr>
      <w:r>
        <w:rPr>
          <w:i/>
          <w:iCs/>
          <w:color w:val="666666"/>
        </w:rPr>
        <w:t xml:space="preserve">Estado actual en buscadores y mapas.</w:t>
      </w:r>
    </w:p>
    <w:p>
      <w:pPr>
        <w:pStyle w:val="Heading1"/>
      </w:pPr>
      <w:r>
        <w:rPr>
          <w:b/>
          <w:bCs/>
        </w:rPr>
        <w:t xml:space="preserve">2. Salud Técnica Web</w:t>
      </w:r>
    </w:p>
    <w:p>
      <w:pPr>
        <w:spacing w:before="200" w:after="400"/>
      </w:pPr>
      <w:r>
        <w:rPr>
          <w:i/>
          <w:iCs/>
          <w:color w:val="666666"/>
        </w:rPr>
        <w:t xml:space="preserve">Indexación, velocidad y errores.</w:t>
      </w:r>
    </w:p>
    <w:p>
      <w:pPr>
        <w:pStyle w:val="Heading1"/>
      </w:pPr>
      <w:r>
        <w:rPr>
          <w:b/>
          <w:bCs/>
        </w:rPr>
        <w:t xml:space="preserve">3. Perfil de Empresa (GEO)</w:t>
      </w:r>
    </w:p>
    <w:p>
      <w:pPr>
        <w:spacing w:before="200" w:after="400"/>
      </w:pPr>
      <w:r>
        <w:rPr>
          <w:i/>
          <w:iCs/>
          <w:color w:val="666666"/>
        </w:rPr>
        <w:t xml:space="preserve">Optimización de Google Business Profile.</w:t>
      </w:r>
    </w:p>
    <w:p>
      <w:pPr>
        <w:pStyle w:val="Heading1"/>
      </w:pPr>
      <w:r>
        <w:rPr>
          <w:b/>
          <w:bCs/>
        </w:rPr>
        <w:t xml:space="preserve">4. Conclusiones Técnicas</w:t>
      </w:r>
    </w:p>
    <w:p>
      <w:pPr>
        <w:spacing w:before="200" w:after="400"/>
      </w:pPr>
      <w:r>
        <w:rPr>
          <w:i/>
          <w:iCs/>
          <w:color w:val="666666"/>
        </w:rPr>
        <w:t xml:space="preserve">Tareas prioritarias.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7y7a0lkhy811fhb26ewm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jbhrc6ymwn-jm4ct24mt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2026-02-05T20:41:38.474Z</dcterms:created>
  <dcterms:modified xsi:type="dcterms:W3CDTF">2026-02-05T20:41:38.474Z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