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INHALTSVERZEICHNIS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Zeitplan und Phasen</w:t>
      </w:r>
    </w:p>
    <w:p>
      <w:pPr>
        <w:spacing w:before="200" w:after="400"/>
      </w:pPr>
      <w:r>
        <w:rPr>
          <w:i/>
          <w:iCs/>
          <w:color w:val="666666"/>
        </w:rPr>
        <w:t xml:space="preserve">Aufgabenverteilung im Zeitverlauf.</w:t>
      </w:r>
    </w:p>
    <w:p>
      <w:pPr>
        <w:pStyle w:val="Heading1"/>
      </w:pPr>
      <w:r>
        <w:rPr>
          <w:b/>
          <w:bCs/>
        </w:rPr>
        <w:t xml:space="preserve">2. Erforderliche Ressourcen</w:t>
      </w:r>
    </w:p>
    <w:p>
      <w:pPr>
        <w:spacing w:before="200" w:after="400"/>
      </w:pPr>
      <w:r>
        <w:rPr>
          <w:i/>
          <w:iCs/>
          <w:color w:val="666666"/>
        </w:rPr>
        <w:t xml:space="preserve">Personal und Werkzeuge.</w:t>
      </w:r>
    </w:p>
    <w:p>
      <w:pPr>
        <w:pStyle w:val="Heading1"/>
      </w:pPr>
      <w:r>
        <w:rPr>
          <w:b/>
          <w:bCs/>
        </w:rPr>
        <w:t xml:space="preserve">3. Meilensteine</w:t>
      </w:r>
    </w:p>
    <w:p>
      <w:pPr>
        <w:spacing w:before="200" w:after="400"/>
      </w:pPr>
      <w:r>
        <w:rPr>
          <w:i/>
          <w:iCs/>
          <w:color w:val="666666"/>
        </w:rPr>
        <w:t xml:space="preserve">Überprüfbare Ergebnisse pro Phase.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wlvdg-ktylszz4xpq_c4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jsls4nssyn9ptim3_kw3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2026-02-05T20:41:39.706Z</dcterms:created>
  <dcterms:modified xsi:type="dcterms:W3CDTF">2026-02-05T20:41:39.706Z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