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807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ÍNDICE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Alcance de la Consultoría</w:t>
      </w:r>
    </w:p>
    <w:p>
      <w:pPr>
        <w:spacing w:before="200" w:after="400"/>
      </w:pPr>
      <w:r>
        <w:rPr>
          <w:i/>
          <w:iCs/>
          <w:color w:val="666666"/>
        </w:rPr>
        <w:t xml:space="preserve">Áreas de intervención y tecnologías cubiertas.</w:t>
      </w:r>
    </w:p>
    <w:p>
      <w:pPr>
        <w:pStyle w:val="Heading1"/>
      </w:pPr>
      <w:r>
        <w:rPr>
          <w:b/>
          <w:bCs/>
        </w:rPr>
        <w:t xml:space="preserve">2. Metodología de Trabajo</w:t>
      </w:r>
    </w:p>
    <w:p>
      <w:pPr>
        <w:spacing w:before="200" w:after="400"/>
      </w:pPr>
      <w:r>
        <w:rPr>
          <w:i/>
          <w:iCs/>
          <w:color w:val="666666"/>
        </w:rPr>
        <w:t xml:space="preserve">Enfoque ágil y fases de entrega.</w:t>
      </w:r>
    </w:p>
    <w:p>
      <w:pPr>
        <w:pStyle w:val="Heading1"/>
      </w:pPr>
      <w:r>
        <w:rPr>
          <w:b/>
          <w:bCs/>
        </w:rPr>
        <w:t xml:space="preserve">3. Entregables Esperados</w:t>
      </w:r>
    </w:p>
    <w:p>
      <w:pPr>
        <w:spacing w:before="200" w:after="400"/>
      </w:pPr>
      <w:r>
        <w:rPr>
          <w:i/>
          <w:iCs/>
          <w:color w:val="666666"/>
        </w:rPr>
        <w:t xml:space="preserve">Documentación y activos finales.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PROTOTIPO REUTILIZABLE |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b/>
              <w:bCs/>
              <w:sz w:val="16"/>
              <w:szCs w:val="16"/>
            </w:rPr>
            <w:t xml:space="preserve">ANTONIO BALLESTEROS</w:t>
          </w:r>
        </w:p>
        <w:p>
          <w:pPr>
            <w:jc w:val="right"/>
          </w:pPr>
          <w:r>
            <w:rPr>
              <w:color w:val="888888"/>
              <w:sz w:val="14"/>
              <w:szCs w:val="14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00000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nwf8kl_ws5urphi9lvuqa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h4pb1wzisqd3p_one1kzy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2026-02-05T20:41:40.638Z</dcterms:created>
  <dcterms:modified xsi:type="dcterms:W3CDTF">2026-02-05T20:41:40.638Z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