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0" w:name="content"/>
    <w:bookmarkStart w:id="69" w:name="X6fa5a9e443bbb539aec1b2d9c2fe1d7b96815f8"/>
    <w:p>
      <w:pPr>
        <w:pStyle w:val="Heading1"/>
      </w:pPr>
      <w:r>
        <w:t xml:space="preserve">Inteligencia inmobiliaria del suroeste de Mallorca 2026</w:t>
      </w:r>
    </w:p>
    <w:bookmarkStart w:id="28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Marco operativo (confirmado por ti) y cómo condiciona el análisis</w:t>
      </w:r>
      <w:r>
        <w:br/>
      </w:r>
      <w:r>
        <w:t xml:space="preserve">[EVIDENCIA] El informe se orienta a</w:t>
      </w:r>
      <w:r>
        <w:t xml:space="preserve"> </w:t>
      </w:r>
      <w:r>
        <w:rPr>
          <w:b/>
          <w:bCs/>
        </w:rPr>
        <w:t xml:space="preserve">captación + visibilidad</w:t>
      </w:r>
      <w:r>
        <w:t xml:space="preserve"> </w:t>
      </w:r>
      <w:r>
        <w:t xml:space="preserve">como prioridad inmediata (cartera vacía) y, en paralelo, a construir una base de conocimiento accionable. Tu encuadre define:</w:t>
      </w:r>
      <w:r>
        <w:t xml:space="preserve"> </w:t>
      </w:r>
      <w:r>
        <w:rPr>
          <w:b/>
          <w:bCs/>
        </w:rPr>
        <w:t xml:space="preserve">70% value-add (reforma/rotación) + 30% patrimonial</w:t>
      </w:r>
      <w:r>
        <w:t xml:space="preserve">,</w:t>
      </w:r>
      <w:r>
        <w:t xml:space="preserve"> </w:t>
      </w:r>
      <w:r>
        <w:rPr>
          <w:b/>
          <w:bCs/>
        </w:rPr>
        <w:t xml:space="preserve">mid-high 500k–1,5M (≈5.000–7.000 €/m²) y luxury &gt;1,5M (≈&gt;7.000 €/m²)</w:t>
      </w:r>
      <w:r>
        <w:t xml:space="preserve">,</w:t>
      </w:r>
      <w:r>
        <w:t xml:space="preserve"> </w:t>
      </w:r>
      <w:r>
        <w:rPr>
          <w:b/>
          <w:bCs/>
        </w:rPr>
        <w:t xml:space="preserve">60% segunda residencia + 40% relocation</w:t>
      </w:r>
      <w:r>
        <w:t xml:space="preserve">,</w:t>
      </w:r>
      <w:r>
        <w:t xml:space="preserve"> </w:t>
      </w:r>
      <w:r>
        <w:rPr>
          <w:b/>
          <w:bCs/>
        </w:rPr>
        <w:t xml:space="preserve">enfoque conservador en riesgo regulatorio (evitar STR sin licencia consolidada)</w:t>
      </w:r>
      <w:r>
        <w:t xml:space="preserve"> </w:t>
      </w:r>
      <w:r>
        <w:t xml:space="preserve">y ejecución para</w:t>
      </w:r>
      <w:r>
        <w:t xml:space="preserve"> </w:t>
      </w:r>
      <w:r>
        <w:rPr>
          <w:b/>
          <w:bCs/>
        </w:rPr>
        <w:t xml:space="preserve">1 persona</w:t>
      </w:r>
      <w:r>
        <w:t xml:space="preserve"> </w:t>
      </w:r>
      <w:r>
        <w:t xml:space="preserve">con alta automatización. (Fuente: contexto y respuestas aportadas por ti; no requiere verificación externa.)</w:t>
      </w:r>
    </w:p>
    <w:p>
      <w:pPr>
        <w:pStyle w:val="BodyText"/>
      </w:pPr>
      <w:r>
        <w:rPr>
          <w:b/>
          <w:bCs/>
        </w:rPr>
        <w:t xml:space="preserve">Lo que está ocurriendo ahora (cifras y lectura “micro-market”)</w:t>
      </w:r>
      <w:r>
        <w:br/>
      </w:r>
      <w:r>
        <w:t xml:space="preserve">[EVIDENCIA] En febrero de 2026 los micromercados dentro del suroeste muestran divergencias fuertes en precios de oferta (no transacción) y en tracción de rentas. Por ejemplo: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Palmanova</w:t>
      </w:r>
      <w:r>
        <w:t xml:space="preserve">: 6.489 €/m² en venta (+13,2% interanual) y 25,0 €/m² en alquiler (+25,9%).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Costa d’en Blanes</w:t>
      </w:r>
      <w:r>
        <w:t xml:space="preserve">: 10.181 €/m² (+21,8% interanual).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Portals Nous–Bendinat</w:t>
      </w:r>
      <w:r>
        <w:t xml:space="preserve">: 8.558 €/m² (+0,2% interanual) pero alquiler 27,3 €/m² (+8,4%).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Camp de Mar</w:t>
      </w:r>
      <w:r>
        <w:t xml:space="preserve">: 7.072 €/m² (-27,6% interanual; -32,1% vs máximo).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Son Vida</w:t>
      </w:r>
      <w:r>
        <w:t xml:space="preserve">: 8.589 €/m² (+2,5% interanual).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Sóller</w:t>
      </w:r>
      <w:r>
        <w:t xml:space="preserve"> </w:t>
      </w:r>
      <w:r>
        <w:t xml:space="preserve">(Tramuntana): 5.005 €/m² (-1,0% interanual; -2,2% vs máximo).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[INFERENCIA] Estas divergencias apuntan a dos cosas que sí puedes explotar como agente nuevo: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“Re-rating” de zonas mid-high</w:t>
      </w:r>
      <w:r>
        <w:t xml:space="preserve"> </w:t>
      </w:r>
      <w:r>
        <w:t xml:space="preserve">donde la renta acelera más que el precio (señal de demanda “por delante” del precio), útil para captar producto reformable y para narrativas de inversión.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Eventos/obras/amenities de alto impacto</w:t>
      </w:r>
      <w:r>
        <w:t xml:space="preserve"> </w:t>
      </w:r>
      <w:r>
        <w:t xml:space="preserve">que actúan como “imán” de demanda internacional y elevan el estándar del producto (y con ello el pricing power). Ejemplos: apertura de hotel ultra-lujo en Punta Negra y upgrade de infraestructuras urbanas turísticas en Calvià.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Top oportunidades operables (12–36 meses) alineadas con tu 70% value-add</w:t>
      </w:r>
      <w:r>
        <w:br/>
      </w:r>
      <w:r>
        <w:t xml:space="preserve">[EVIDENCIA → INFERENCIA]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Palmanova</w:t>
      </w:r>
      <w:r>
        <w:t xml:space="preserve">: combinación extrema de renta (+25,9%) y precio aún en rango mid-high por €/m²; es el mejor “laboratorio” para</w:t>
      </w:r>
      <w:r>
        <w:t xml:space="preserve"> </w:t>
      </w:r>
      <w:r>
        <w:rPr>
          <w:b/>
          <w:bCs/>
        </w:rPr>
        <w:t xml:space="preserve">captación por señales</w:t>
      </w:r>
      <w:r>
        <w:t xml:space="preserve"> </w:t>
      </w:r>
      <w:r>
        <w:t xml:space="preserve">y narrativa value-add (“compras obsoleto, lo elevas a estándar 2026”).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Peguera / Cala Fornells</w:t>
      </w:r>
      <w:r>
        <w:t xml:space="preserve">: obra pública en ejecución (Bulevar y otras remodelaciones en núcleos) + precio de oferta 6.148 €/m² (+3,7% interanual) = setup típico de “mejora de entorno → mejora de demanda → mejora de precio”.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Santa Ponsa</w:t>
      </w:r>
      <w:r>
        <w:t xml:space="preserve">: mejoras urbanas en curso (Av. Rei Jaume I) + ecosistema golf consolidado; buen mix para compradores familiares (relocation parcial) y segunda residencia.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Andratx (núcleo urbano) como “value-add” y Port d’Andratx como “ancla patrimonial”</w:t>
      </w:r>
      <w:r>
        <w:t xml:space="preserve">: el municipio tiene pricing alto y estable y el puerto sigue en “blue chip”, útil para pipeline de compradores HNW; el núcleo urbano suele ofrecer más “margen de mejora por reforma” que el waterfront (requiere validación con data de antigüedad de stock).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Costa d’en Blanes / Punta Negra</w:t>
      </w:r>
      <w:r>
        <w:t xml:space="preserve">: gran impulso de “hospitality premium” por apertura de Mandarin Oriental (spring 2026); no es el mejor “entry” por competencia y ticket, pero sí un</w:t>
      </w:r>
      <w:r>
        <w:t xml:space="preserve"> </w:t>
      </w:r>
      <w:r>
        <w:rPr>
          <w:b/>
          <w:bCs/>
        </w:rPr>
        <w:t xml:space="preserve">foco de demanda</w:t>
      </w:r>
      <w:r>
        <w:t xml:space="preserve"> </w:t>
      </w:r>
      <w:r>
        <w:t xml:space="preserve">que puede derramar hacia activos reformables cercanos y hacia tu autoridad de marca en lujo.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Supuesto clave (explícito)</w:t>
      </w:r>
      <w:r>
        <w:br/>
      </w:r>
      <w:r>
        <w:t xml:space="preserve">[HIPÓTESIS] Donde no existe dato público granular (absorción, DOM, inventario real, antigüedad del stock, descuentos vs cierre), uso</w:t>
      </w:r>
      <w:r>
        <w:t xml:space="preserve"> </w:t>
      </w:r>
      <w:r>
        <w:rPr>
          <w:b/>
          <w:bCs/>
        </w:rPr>
        <w:t xml:space="preserve">proxies</w:t>
      </w:r>
      <w:r>
        <w:t xml:space="preserve"> </w:t>
      </w:r>
      <w:r>
        <w:t xml:space="preserve">(variación de renta vs venta, distancia a máximo histórico en idealista, pipeline de proyectos públicos, shocks de conectividad). La sección de “lagunas de información” detalla cómo sustituir hipótesis por evidencia.</w:t>
      </w:r>
    </w:p>
    <w:bookmarkEnd w:id="28"/>
    <w:bookmarkStart w:id="41" w:name="mapa-de-datasets-clave-para-mallorca"/>
    <w:p>
      <w:pPr>
        <w:pStyle w:val="Heading2"/>
      </w:pPr>
      <w:r>
        <w:t xml:space="preserve">Mapa de datasets clave para Mallorca</w:t>
      </w:r>
    </w:p>
    <w:p>
      <w:pPr>
        <w:pStyle w:val="FirstParagraph"/>
      </w:pPr>
      <w:r>
        <w:t xml:space="preserve">A continuación: qué mide cada fuente, cobertura, frecuencia, fiabilidad, sesgos y utilidad real para detectar oportunidades (criterio:</w:t>
      </w:r>
      <w:r>
        <w:t xml:space="preserve"> </w:t>
      </w:r>
      <w:r>
        <w:rPr>
          <w:b/>
          <w:bCs/>
        </w:rPr>
        <w:t xml:space="preserve">si te ayuda a captar antes y con menos horas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Informes de precios de idealista (idealista/data)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Qué mide</w:t>
      </w:r>
      <w:r>
        <w:t xml:space="preserve">: estimación mensual del precio medio/mediana de</w:t>
      </w:r>
      <w:r>
        <w:t xml:space="preserve"> </w:t>
      </w:r>
      <w:r>
        <w:rPr>
          <w:b/>
          <w:bCs/>
        </w:rPr>
        <w:t xml:space="preserve">oferta viva</w:t>
      </w:r>
      <w:r>
        <w:t xml:space="preserve"> </w:t>
      </w:r>
      <w:r>
        <w:t xml:space="preserve">en compraventa y alquiler por zonas (municipio/distrito/barrio y “zonas idealista”).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Frecuencia</w:t>
      </w:r>
      <w:r>
        <w:t xml:space="preserve">: mensual.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Limitación crítica</w:t>
      </w:r>
      <w:r>
        <w:t xml:space="preserve">: no es</w:t>
      </w:r>
      <w:r>
        <w:t xml:space="preserve"> </w:t>
      </w:r>
      <w:r>
        <w:rPr>
          <w:b/>
          <w:bCs/>
        </w:rPr>
        <w:t xml:space="preserve">precio final de transacción</w:t>
      </w:r>
      <w:r>
        <w:t xml:space="preserve"> </w:t>
      </w:r>
      <w:r>
        <w:t xml:space="preserve">ni renta efectiva; la metodología filtra anuncios anómalos, duplicados y ciertos alquileres temporales, pero sigue siendo mercado de oferta.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excelente como</w:t>
      </w:r>
      <w:r>
        <w:t xml:space="preserve"> </w:t>
      </w:r>
      <w:r>
        <w:rPr>
          <w:b/>
          <w:bCs/>
        </w:rPr>
        <w:t xml:space="preserve">indicador adelantado de tracción</w:t>
      </w:r>
      <w:r>
        <w:t xml:space="preserve"> </w:t>
      </w:r>
      <w:r>
        <w:t xml:space="preserve">(renta, máximos históricos, cambios de composición). Es el dataset base más accionable si automatizas alertas semanales por microzona.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Fotocasa Research / Índices y estudios de demanda-oferta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Qué mide</w:t>
      </w:r>
      <w:r>
        <w:t xml:space="preserve">: además de precio de oferta, aporta investigación de mercado sobre participación, rigidez de oferta y fricciones (p. ej., en Baleares: tensión entre deseo de compra y baja oferta).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Señal útil (Baleares)</w:t>
      </w:r>
      <w:r>
        <w:t xml:space="preserve">: informes recientes citan subidas interanuales fuertes del precio ofertado y un mercado con síntomas de saturación en participación.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Sesgo</w:t>
      </w:r>
      <w:r>
        <w:t xml:space="preserve">: parte del contenido se apoya en encuestas/índices propios, con sesgos de muestra; conviene usarlo como</w:t>
      </w:r>
      <w:r>
        <w:t xml:space="preserve"> </w:t>
      </w:r>
      <w:r>
        <w:rPr>
          <w:b/>
          <w:bCs/>
        </w:rPr>
        <w:t xml:space="preserve">termómetro de fricción</w:t>
      </w:r>
      <w:r>
        <w:t xml:space="preserve"> </w:t>
      </w:r>
      <w:r>
        <w:t xml:space="preserve">(onboarding del comprador/vendedor) más que como verdad “notarial”.</w:t>
      </w:r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Colegio de Registradores (ERI trimestral + Anuarios)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Qué mide</w:t>
      </w:r>
      <w:r>
        <w:t xml:space="preserve">: compraventas, hipotecas, precio por m² y, crucialmente,</w:t>
      </w:r>
      <w:r>
        <w:t xml:space="preserve"> </w:t>
      </w:r>
      <w:r>
        <w:rPr>
          <w:b/>
          <w:bCs/>
        </w:rPr>
        <w:t xml:space="preserve">peso de comprador extranjero</w:t>
      </w:r>
      <w:r>
        <w:t xml:space="preserve"> </w:t>
      </w:r>
      <w:r>
        <w:t xml:space="preserve">sobre total (dato registral).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Lectura clave Baleares</w:t>
      </w:r>
      <w:r>
        <w:t xml:space="preserve">: en 2024 las compras por extranjeros fueron 14,6% en España vs</w:t>
      </w:r>
      <w:r>
        <w:t xml:space="preserve"> </w:t>
      </w:r>
      <w:r>
        <w:rPr>
          <w:b/>
          <w:bCs/>
        </w:rPr>
        <w:t xml:space="preserve">32,6% en Baleares</w:t>
      </w:r>
      <w:r>
        <w:t xml:space="preserve">; además, 10,8% de compras de extranjeros superaron 500.000€ (máximo de serie).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“ground truth” para justificar</w:t>
      </w:r>
      <w:r>
        <w:t xml:space="preserve"> </w:t>
      </w:r>
      <w:r>
        <w:rPr>
          <w:b/>
          <w:bCs/>
        </w:rPr>
        <w:t xml:space="preserve">demanda internacional</w:t>
      </w:r>
      <w:r>
        <w:t xml:space="preserve"> </w:t>
      </w:r>
      <w:r>
        <w:t xml:space="preserve">y para contenidos de autoridad (“por qué aquí el comprador extranjero pesa el doble que en España”). Su gran limitación para ti es el desfase temporal y la falta de microzona fina (salvo acceso a microdatos o acuerdos).</w:t>
      </w:r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MIVAU – Observatorio de Vivienda y Suelo (OVS)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Qué mide</w:t>
      </w:r>
      <w:r>
        <w:t xml:space="preserve">: boletín trimestral integrando múltiples fuentes oficiales (transacciones, obra nueva terminada, etc.).</w:t>
      </w:r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Frecuencia</w:t>
      </w:r>
      <w:r>
        <w:t xml:space="preserve">: trimestral (boletines).</w:t>
      </w:r>
      <w:r>
        <w:t xml:space="preserve"> </w:t>
      </w:r>
      <w:hyperlink r:id="rId33">
        <w:r>
          <w:rPr>
            <w:rStyle w:val="Hyperlink"/>
          </w:rPr>
          <w:t xml:space="preserve">[21]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sirve para contextualizar la</w:t>
      </w:r>
      <w:r>
        <w:t xml:space="preserve"> </w:t>
      </w:r>
      <w:r>
        <w:rPr>
          <w:b/>
          <w:bCs/>
        </w:rPr>
        <w:t xml:space="preserve">restricción estructural de oferta</w:t>
      </w:r>
      <w:r>
        <w:t xml:space="preserve"> </w:t>
      </w:r>
      <w:r>
        <w:t xml:space="preserve">(obra nueva/terminada) y para macro-narrativa; menos útil para micro-captación salvo que lo “bajes” a licencias locales y visados por municipio.</w:t>
      </w:r>
    </w:p>
    <w:p>
      <w:pPr>
        <w:pStyle w:val="BodyText"/>
      </w:pPr>
      <w:r>
        <w:rPr>
          <w:b/>
          <w:bCs/>
        </w:rPr>
        <w:t xml:space="preserve">IBESTAT + INE (FRONTUR/EGATUR, y estadísticas turísticas/hoteleras)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IBESTAT (EGATUR Balears)</w:t>
      </w:r>
      <w:r>
        <w:t xml:space="preserve">: gasto/perfil turístico mensual, pernoctaciones y estancia media, con desagregación por islas y calendario de publicaciones.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Ejemplo (enero 2026 Baleares)</w:t>
      </w:r>
      <w:r>
        <w:t xml:space="preserve">: turistas con destino principal Baleares 244.276 (-11,70% interanual) y gasto total 265,15M€ (+0,32%).</w:t>
      </w:r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INE (Coyuntura Turística Hotelera)</w:t>
      </w:r>
      <w:r>
        <w:t xml:space="preserve">: ocupación y precios hoteleros; aporta “zonas turísticas” como Palma-Calvià y puntos turísticos como Sóller.</w:t>
      </w:r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detectar</w:t>
      </w:r>
      <w:r>
        <w:t xml:space="preserve"> </w:t>
      </w:r>
      <w:r>
        <w:rPr>
          <w:b/>
          <w:bCs/>
        </w:rPr>
        <w:t xml:space="preserve">turismo cualitativo</w:t>
      </w:r>
      <w:r>
        <w:t xml:space="preserve"> </w:t>
      </w:r>
      <w:r>
        <w:t xml:space="preserve">(gasto por turista/día, ADR/RevPAR, ocupación en zonas premium) como leading indicator de presión sobre vivienda (segunda residencia + semi-relocation).</w:t>
      </w:r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AENA – Aeropuerto de Palma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Qué mide</w:t>
      </w:r>
      <w:r>
        <w:t xml:space="preserve">: pasajeros y vuelos (mensual/ anual), y desglose por mercados emisores.</w:t>
      </w:r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Dato 2025</w:t>
      </w:r>
      <w:r>
        <w:t xml:space="preserve">: 33,8M pasajeros (+1,5%); principales países por tráfico: Alemania, Reino Unido y Suiza (con detalle en la nota).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proxy directo de “pipeline de compradores” (mercados DACH/UK/CH) y de estacionalidad; ideal para automatizar alertas por variaciones de rutas/volumen.</w:t>
      </w:r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Regulación y enforcement (BOE + Consell de Mallorca)</w:t>
      </w:r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Marco estatal (alquiler corta duración)</w:t>
      </w:r>
      <w:r>
        <w:t xml:space="preserve">: Real Decreto 1312/2024 crea Registro Único y Ventanilla Única Digital; obligaciones aplicables desde 1/07/2025; en 2025 se aprueban órdenes de desarrollo (p. ej. modelo informativo).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- [EVIDENCIA]</w:t>
      </w:r>
      <w:r>
        <w:t xml:space="preserve"> </w:t>
      </w:r>
      <w:r>
        <w:rPr>
          <w:b/>
          <w:bCs/>
        </w:rPr>
        <w:t xml:space="preserve">Enforcement Mallorca</w:t>
      </w:r>
      <w:r>
        <w:t xml:space="preserve">: campaña verano 2025 del Consell: 3.043 actuaciones (+19,1% vs 2024) y retirada de &gt;4.400 anuncios irregulares.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Utilidad real</w:t>
      </w:r>
      <w:r>
        <w:t xml:space="preserve">: genera oportunidades para captación (propietarios “forzados” a regularizar, pivotar a larga duración o vender) y reduce el “ruido” del inversor oportunista sin licencias.</w:t>
      </w:r>
    </w:p>
    <w:p>
      <w:pPr>
        <w:pStyle w:val="BodyText"/>
      </w:pPr>
      <w:r>
        <w:rPr>
          <w:b/>
          <w:bCs/>
        </w:rPr>
        <w:t xml:space="preserve">Consultoras Prime (Knight Frank como referencia accionable)</w:t>
      </w:r>
      <w:r>
        <w:br/>
      </w:r>
      <w:r>
        <w:t xml:space="preserve">- [EVIDENCIA] Knight Frank sitúa el suroeste (Port d’Andratx → Bendinat/Portals) como “blue chip” y señala interés también en Tramuntana (incluida Sóller), con fundamentos de oferta limitada y comprador más móvil.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- [INFERENCIA] Utilidad: contexto y narrativa para captar HNW y para justificar por qué ciertas zonas no son “baratas” pero sí defendibles.</w:t>
      </w:r>
    </w:p>
    <w:bookmarkEnd w:id="41"/>
    <w:bookmarkStart w:id="44" w:name="X4040d01bbab45fcfd0327fbf83a40b879394d76"/>
    <w:p>
      <w:pPr>
        <w:pStyle w:val="Heading2"/>
      </w:pPr>
      <w:r>
        <w:t xml:space="preserve">Señales predictivas, indicadores y modelo de scoring</w:t>
      </w:r>
    </w:p>
    <w:bookmarkStart w:id="42" w:name="Xb5141dee3b6e6d9dca618bce6a3512f93736507"/>
    <w:p>
      <w:pPr>
        <w:pStyle w:val="Heading3"/>
      </w:pPr>
      <w:r>
        <w:t xml:space="preserve">Señales a detectar (y por qué te sirven para captar antes)</w:t>
      </w:r>
    </w:p>
    <w:p>
      <w:pPr>
        <w:pStyle w:val="FirstParagraph"/>
      </w:pPr>
      <w:r>
        <w:rPr>
          <w:b/>
          <w:bCs/>
        </w:rPr>
        <w:t xml:space="preserve">Brecha renta vs precio (tracción de demanda por delante del precio)</w:t>
      </w:r>
      <w:r>
        <w:br/>
      </w:r>
      <w:r>
        <w:t xml:space="preserve">[EVIDENCIA] Palmanova: +25,9% renta vs +13,2% precio (interanual).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[INFERENCIA] Cuando la renta acelera más que el precio en zonas mid-high, suele haber</w:t>
      </w:r>
      <w:r>
        <w:t xml:space="preserve"> </w:t>
      </w:r>
      <w:r>
        <w:rPr>
          <w:b/>
          <w:bCs/>
        </w:rPr>
        <w:t xml:space="preserve">fase de ajuste pendiente</w:t>
      </w:r>
      <w:r>
        <w:t xml:space="preserve"> </w:t>
      </w:r>
      <w:r>
        <w:t xml:space="preserve">del precio o, como mínimo, mayor liquidez para producto reformado-target (“lo reformado se lo lleva el mercado”). Es una señal prioritaria para tu 70% value-add.</w:t>
      </w:r>
    </w:p>
    <w:p>
      <w:pPr>
        <w:pStyle w:val="BodyText"/>
      </w:pPr>
      <w:r>
        <w:rPr>
          <w:b/>
          <w:bCs/>
        </w:rPr>
        <w:t xml:space="preserve">Renovación urbana financiada (NextGen/ITS) y rebranding turístico</w:t>
      </w:r>
      <w:r>
        <w:br/>
      </w:r>
      <w:r>
        <w:t xml:space="preserve">[EVIDENCIA] Calvià ejecuta y acelera obras en Peguera (Bulevar), Santa Ponça (Av. Rei Jaume I) y Magaluf (paseo marítimo), con inversiones &gt;10M€ y finalizaciones previstas antes de temporada alta.</w:t>
      </w:r>
      <w:r>
        <w:t xml:space="preserve"> </w:t>
      </w:r>
      <w:hyperlink r:id="rId27">
        <w:r>
          <w:rPr>
            <w:rStyle w:val="Hyperlink"/>
          </w:rPr>
          <w:t xml:space="preserve">[31]</w:t>
        </w:r>
      </w:hyperlink>
      <w:r>
        <w:br/>
      </w:r>
      <w:r>
        <w:t xml:space="preserve">[INFERENCIA] Esto eleva el perfil del visitante/residente y reduce el “descuento reputacional” de ciertas zonas (especialmente el eje Palmanova–Magaluf–Torrenova), abriendo ventana de captación antes de que se refleje por completo en precio.</w:t>
      </w:r>
    </w:p>
    <w:p>
      <w:pPr>
        <w:pStyle w:val="BodyText"/>
      </w:pPr>
      <w:r>
        <w:rPr>
          <w:b/>
          <w:bCs/>
        </w:rPr>
        <w:t xml:space="preserve">Hospitality premium y “efecto faro”</w:t>
      </w:r>
      <w:r>
        <w:br/>
      </w:r>
      <w:r>
        <w:t xml:space="preserve">[EVIDENCIA] Apertura prevista en primavera 2026 de Mandarin Oriental Punta Negra (Calvià) con 131 habitaciones/suites (comunicación oficial).</w:t>
      </w:r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[INFERENCIA] Hoteles ultra-lujo tienden a subir el estándar de servicio/cliente, atraer gasto alto y mejorar “global visibility”; actúan como</w:t>
      </w:r>
      <w:r>
        <w:t xml:space="preserve"> </w:t>
      </w:r>
      <w:r>
        <w:rPr>
          <w:b/>
          <w:bCs/>
        </w:rPr>
        <w:t xml:space="preserve">faro</w:t>
      </w:r>
      <w:r>
        <w:t xml:space="preserve"> </w:t>
      </w:r>
      <w:r>
        <w:t xml:space="preserve">para activos alrededor (especialmente villas/apartamentos a reformar que puedan “parecerse” al nuevo estándar).</w:t>
      </w:r>
    </w:p>
    <w:p>
      <w:pPr>
        <w:pStyle w:val="BodyText"/>
      </w:pPr>
      <w:r>
        <w:rPr>
          <w:b/>
          <w:bCs/>
        </w:rPr>
        <w:t xml:space="preserve">Conectividad aérea como proxy de demanda internacional</w:t>
      </w:r>
      <w:r>
        <w:br/>
      </w:r>
      <w:r>
        <w:t xml:space="preserve">[EVIDENCIA] Palma 2025: 33,8M pasajeros; Alemania y Reino Unido como mercados principales, Suiza creciendo.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[INFERENCIA] Para tu captación de compradores, prioriza microzonas con acceso rápido (Palma–Calvià) y amenidades “compatibles” con mercados DACH/CH (golf, marina, colegios internacionales).</w:t>
      </w:r>
    </w:p>
    <w:p>
      <w:pPr>
        <w:pStyle w:val="BodyText"/>
      </w:pPr>
      <w:r>
        <w:rPr>
          <w:b/>
          <w:bCs/>
        </w:rPr>
        <w:t xml:space="preserve">Turismo “menos cantidad, más gasto”</w:t>
      </w:r>
      <w:r>
        <w:br/>
      </w:r>
      <w:r>
        <w:t xml:space="preserve">[EVIDENCIA] Enero 2026 Baleares: menos turistas (-11,7%) pero gasto total ligeramente al alza (+0,32%).</w:t>
      </w:r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br/>
      </w:r>
      <w:r>
        <w:t xml:space="preserve">[INFERENCIA] Si esta pauta se repite en trimestres siguientes, es compatible con un turismo más cualitativo y con más capacidad de compra/estancias largas (señal compatible con relocation parcial).</w:t>
      </w:r>
    </w:p>
    <w:bookmarkEnd w:id="42"/>
    <w:bookmarkStart w:id="43" w:name="X2eacb14026a604ed3090d5cd2ea1bf804b7e97d"/>
    <w:p>
      <w:pPr>
        <w:pStyle w:val="Heading3"/>
      </w:pPr>
      <w:r>
        <w:t xml:space="preserve">Modelo de scoring semi-formal (para automatizar en tu CRM)</w:t>
      </w:r>
    </w:p>
    <w:p>
      <w:pPr>
        <w:pStyle w:val="FirstParagraph"/>
      </w:pPr>
      <w:r>
        <w:rPr>
          <w:b/>
          <w:bCs/>
        </w:rPr>
        <w:t xml:space="preserve">Principios</w:t>
      </w:r>
      <w:r>
        <w:br/>
      </w:r>
      <w:r>
        <w:t xml:space="preserve">- [EVIDENCIA] Los precios de idealista son oferta viva, no cierre; por tanto el scoring usa idealista como “sensor adelantado”, y Registradores como “validación de fondo”.</w:t>
      </w:r>
      <w:r>
        <w:t xml:space="preserve"> </w:t>
      </w:r>
      <w:hyperlink r:id="rId29">
        <w:r>
          <w:rPr>
            <w:rStyle w:val="Hyperlink"/>
          </w:rPr>
          <w:t xml:space="preserve">[33]</w:t>
        </w:r>
      </w:hyperlink>
      <w:r>
        <w:br/>
      </w:r>
      <w:r>
        <w:t xml:space="preserve">- [INFERENCIA] Diseñé el scoring para tu objetivo:</w:t>
      </w:r>
      <w:r>
        <w:t xml:space="preserve"> </w:t>
      </w:r>
      <w:r>
        <w:rPr>
          <w:b/>
          <w:bCs/>
        </w:rPr>
        <w:t xml:space="preserve">60% demanda/captación + 40% apreciación/precio</w:t>
      </w:r>
      <w:r>
        <w:t xml:space="preserve">, con foco en oportunidades value-add.</w:t>
      </w:r>
    </w:p>
    <w:p>
      <w:pPr>
        <w:pStyle w:val="BodyText"/>
      </w:pPr>
      <w:r>
        <w:rPr>
          <w:b/>
          <w:bCs/>
        </w:rPr>
        <w:t xml:space="preserve">Variables (inputs) y pesos (outputs por horizonte)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Momentum de renta (YoY)</w:t>
      </w:r>
      <w:r>
        <w:t xml:space="preserve">: 45% del “DemandScore” (porque tu acción es captación + narrativa de inversión).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Intensidad de demanda internacional (proxy)</w:t>
      </w:r>
      <w:r>
        <w:t xml:space="preserve">: 25% (estatus prime + conectividad + amenities).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Impulso de infra/hospitality (0–10)</w:t>
      </w:r>
      <w:r>
        <w:t xml:space="preserve">: 30% (proyectos con calendario y capex).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Momentum de precio (YoY)</w:t>
      </w:r>
      <w:r>
        <w:t xml:space="preserve">: 40% del “PriceScore”.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Descuento vs máximo histórico (idealista)</w:t>
      </w:r>
      <w:r>
        <w:t xml:space="preserve">: 30% del “PriceScore” (señal de “entrada”</w:t>
      </w:r>
      <w:r>
        <w:t xml:space="preserve"> </w:t>
      </w:r>
      <w:r>
        <w:rPr>
          <w:i/>
          <w:iCs/>
        </w:rPr>
        <w:t xml:space="preserve">con cautela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Infra/hospitality</w:t>
      </w:r>
      <w:r>
        <w:t xml:space="preserve">: 30% del “PriceScore”.</w:t>
      </w:r>
    </w:p>
    <w:p>
      <w:pPr>
        <w:pStyle w:val="BodyText"/>
      </w:pPr>
      <w:r>
        <w:rPr>
          <w:b/>
          <w:bCs/>
        </w:rPr>
        <w:t xml:space="preserve">Score final por horizonte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12 meses</w:t>
      </w:r>
      <w:r>
        <w:t xml:space="preserve">: 70% demanda + 30% precio (captación rápida y rotación).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24 meses</w:t>
      </w:r>
      <w:r>
        <w:t xml:space="preserve">: 60% demanda + 40% precio (equilibrio).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36 meses</w:t>
      </w:r>
      <w:r>
        <w:t xml:space="preserve">: 50% demanda + 50% precio (consolidación).</w:t>
      </w:r>
    </w:p>
    <w:p>
      <w:pPr>
        <w:pStyle w:val="BodyText"/>
      </w:pPr>
      <w:r>
        <w:t xml:space="preserve">[HIPÓTESIS] En microzonas sin dato de renta se usan proxies municipales (ej. Calvià/Andratx) y se marca menor confianza; la tabla de “lagunas” explica cómo sustituirlo.</w:t>
      </w:r>
    </w:p>
    <w:bookmarkEnd w:id="43"/>
    <w:bookmarkEnd w:id="44"/>
    <w:bookmarkStart w:id="46" w:name="X91b5eed2beaae04c2960ff08ce72e29ce630523"/>
    <w:p>
      <w:pPr>
        <w:pStyle w:val="Heading2"/>
      </w:pPr>
      <w:r>
        <w:t xml:space="preserve">Tendencias demográficas y de comprador internacional</w:t>
      </w:r>
    </w:p>
    <w:p>
      <w:pPr>
        <w:pStyle w:val="FirstParagraph"/>
      </w:pPr>
      <w:r>
        <w:rPr>
          <w:b/>
          <w:bCs/>
        </w:rPr>
        <w:t xml:space="preserve">Demanda extranjera: Baleares como “outlier” estructural</w:t>
      </w:r>
      <w:r>
        <w:br/>
      </w:r>
      <w:r>
        <w:t xml:space="preserve">[EVIDENCIA] En 2024, las compras de vivienda por extranjeros representaron 14,6% en España frente a</w:t>
      </w:r>
      <w:r>
        <w:t xml:space="preserve"> </w:t>
      </w:r>
      <w:r>
        <w:rPr>
          <w:b/>
          <w:bCs/>
        </w:rPr>
        <w:t xml:space="preserve">32,6% en Baleares</w:t>
      </w:r>
      <w:r>
        <w:t xml:space="preserve"> </w:t>
      </w:r>
      <w:r>
        <w:t xml:space="preserve">(máximo relativo nacional).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  <w:r>
        <w:br/>
      </w:r>
      <w:r>
        <w:t xml:space="preserve">[EVIDENCIA] Además, 10,8% de las compras de extranjeros fueron ≥500.000€ (máximo de serie), alineado con tu rango mid-high/luxury.</w:t>
      </w:r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Cambio de perfil del comprador prime (implicación práctica para tus microzonas)</w:t>
      </w:r>
      <w:r>
        <w:br/>
      </w:r>
      <w:r>
        <w:t xml:space="preserve">[EVIDENCIA] Knight Frank describe una base compradora más “globally mobile” (profesionales 30s/40s y semi-relocators), y sitúa el suroeste como núcleo blue-chip y Tramuntana (incluida Sóller) como deseable con oferta muy limitada.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[INFERENCIA] Esto encaja con tu mix 60/40:</w:t>
      </w:r>
      <w:r>
        <w:br/>
      </w:r>
      <w:r>
        <w:t xml:space="preserve">- Segunda residencia extendida (no solo vacacional) en costa premium.</w:t>
      </w:r>
      <w:r>
        <w:br/>
      </w:r>
      <w:r>
        <w:t xml:space="preserve">- Relocation parcial hacia Palma/entornos con colegios internacionales y conectividad.</w:t>
      </w:r>
    </w:p>
    <w:p>
      <w:pPr>
        <w:pStyle w:val="BodyText"/>
      </w:pPr>
      <w:r>
        <w:rPr>
          <w:b/>
          <w:bCs/>
        </w:rPr>
        <w:t xml:space="preserve">Conectividad aérea: coherencia entre mercados emisores y comprador</w:t>
      </w:r>
      <w:r>
        <w:br/>
      </w:r>
      <w:r>
        <w:t xml:space="preserve">[EVIDENCIA] En 2025, el tráfico internacional del aeropuerto está claramente dominado por Alemania y Reino Unido, con Suiza en crecimiento (dato oficial AENA).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[INFERENCIA] Para prospección de compradores, prioriza contenidos y campañas por idioma/mercado (DE/EN) y microzonas con “paquete completo”: marina + colegio + servicios (Portals/Bendinat; entorno Palma oeste).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bookmarkEnd w:id="46"/>
    <w:bookmarkStart w:id="49" w:name="X9fd46527fc913f05c1d76a5b3abad30ba1ec0c3"/>
    <w:p>
      <w:pPr>
        <w:pStyle w:val="Heading2"/>
      </w:pPr>
      <w:r>
        <w:t xml:space="preserve">Impacto del turismo, movilidad y regulación</w:t>
      </w:r>
    </w:p>
    <w:p>
      <w:pPr>
        <w:pStyle w:val="FirstParagraph"/>
      </w:pPr>
      <w:r>
        <w:rPr>
          <w:b/>
          <w:bCs/>
        </w:rPr>
        <w:t xml:space="preserve">Turismo: señal de “calidad” más que cantidad (vigilar si se consolida)</w:t>
      </w:r>
      <w:r>
        <w:br/>
      </w:r>
      <w:r>
        <w:t xml:space="preserve">[EVIDENCIA] IBESTAT (enero 2026) muestra caída de turistas pero gasto ligeramente al alza.</w:t>
      </w:r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br/>
      </w:r>
      <w:r>
        <w:t xml:space="preserve">[EVIDENCIA] A cierre de 2025, el gasto de turistas internacionales en Baleares supera los 21.000M€ (dato del Ministerio; fuente INE).</w:t>
      </w:r>
      <w:r>
        <w:t xml:space="preserve"> </w:t>
      </w:r>
      <w:hyperlink r:id="rId47">
        <w:r>
          <w:rPr>
            <w:rStyle w:val="Hyperlink"/>
          </w:rPr>
          <w:t xml:space="preserve">[35]</w:t>
        </w:r>
      </w:hyperlink>
      <w:r>
        <w:br/>
      </w:r>
      <w:r>
        <w:t xml:space="preserve">[INFERENCIA] Si el gasto por turista se sostiene al alza, es compatible con presión en vivienda de segunda residencia premium, especialmente en ejes con hoteles 5* y marinas.</w:t>
      </w:r>
    </w:p>
    <w:p>
      <w:pPr>
        <w:pStyle w:val="BodyText"/>
      </w:pPr>
      <w:r>
        <w:rPr>
          <w:b/>
          <w:bCs/>
        </w:rPr>
        <w:t xml:space="preserve">Hoteles como proxy de “tensión” y estacionalidad premium</w:t>
      </w:r>
      <w:r>
        <w:br/>
      </w:r>
      <w:r>
        <w:t xml:space="preserve">[EVIDENCIA] INE: en mayo 2025, Palma-Calvià aparece como zona turística con alta ocupación y Sóller como punto con ocupación destacada (nota oficial).</w:t>
      </w:r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  <w:r>
        <w:br/>
      </w:r>
      <w:r>
        <w:t xml:space="preserve">[INFERENCIA] Para tú zona objetivo, esto sugiere dos cosas:</w:t>
      </w:r>
      <w:r>
        <w:br/>
      </w:r>
      <w:r>
        <w:t xml:space="preserve">- El suroeste (Palma–Calvià) tiene base turística fuerte y sostenida.</w:t>
      </w:r>
      <w:r>
        <w:br/>
      </w:r>
      <w:r>
        <w:t xml:space="preserve">- Tramuntana (Sóller) es “punto caliente” turístico; es un argumento de demanda para segunda residencia “authenticity seekers”.</w:t>
      </w:r>
    </w:p>
    <w:p>
      <w:pPr>
        <w:pStyle w:val="BodyText"/>
      </w:pPr>
      <w:r>
        <w:rPr>
          <w:b/>
          <w:bCs/>
        </w:rPr>
        <w:t xml:space="preserve">Ajuste regulatorio: oportunidad y riesgo a la vez</w:t>
      </w:r>
      <w:r>
        <w:br/>
      </w:r>
      <w:r>
        <w:t xml:space="preserve">[EVIDENCIA] El Real Decreto 1312/2024 crea registro único y ventanilla digital para alquileres de corta duración; BOE consolidado.</w:t>
      </w:r>
      <w:r>
        <w:t xml:space="preserve"> </w:t>
      </w:r>
      <w:hyperlink r:id="rId38">
        <w:r>
          <w:rPr>
            <w:rStyle w:val="Hyperlink"/>
          </w:rPr>
          <w:t xml:space="preserve">[36]</w:t>
        </w:r>
      </w:hyperlink>
      <w:r>
        <w:br/>
      </w:r>
      <w:r>
        <w:t xml:space="preserve">[EVIDENCIA] Orden VAU/1560/2025 aprueba modelo informativo asociado al RD (BOE 31/12/2025).</w:t>
      </w:r>
      <w:r>
        <w:t xml:space="preserve"> </w:t>
      </w:r>
      <w:hyperlink r:id="rId48">
        <w:r>
          <w:rPr>
            <w:rStyle w:val="Hyperlink"/>
          </w:rPr>
          <w:t xml:space="preserve">[37]</w:t>
        </w:r>
      </w:hyperlink>
      <w:r>
        <w:br/>
      </w:r>
      <w:r>
        <w:t xml:space="preserve">[EVIDENCIA] En Mallorca, el Consell intensifica inspections y retira &gt;4.400 anuncios irregulares.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br/>
      </w:r>
      <w:r>
        <w:t xml:space="preserve">[INFERENCIA] Para tu enfoque conservador:</w:t>
      </w:r>
      <w:r>
        <w:br/>
      </w:r>
      <w:r>
        <w:t xml:space="preserve">- STR sin licencia/registro:</w:t>
      </w:r>
      <w:r>
        <w:t xml:space="preserve"> </w:t>
      </w:r>
      <w:r>
        <w:rPr>
          <w:b/>
          <w:bCs/>
        </w:rPr>
        <w:t xml:space="preserve">riesgo alto</w:t>
      </w:r>
      <w:r>
        <w:t xml:space="preserve"> </w:t>
      </w:r>
      <w:r>
        <w:t xml:space="preserve">y no recomendable como tesis principal.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Captación</w:t>
      </w:r>
      <w:r>
        <w:t xml:space="preserve">: propietarios afectados por enforcement pueden estar más abiertos a venta o a reconversión (larga duración / uso propio), especialmente si el activo necesita reforma.</w:t>
      </w:r>
    </w:p>
    <w:bookmarkEnd w:id="49"/>
    <w:bookmarkStart w:id="58" w:name="Xc151250ac21dc8266ca067ae1115844410f4114"/>
    <w:p>
      <w:pPr>
        <w:pStyle w:val="Heading2"/>
      </w:pPr>
      <w:r>
        <w:t xml:space="preserve">Infraestructuras y proyectos con impacto sobre valor</w:t>
      </w:r>
    </w:p>
    <w:p>
      <w:pPr>
        <w:pStyle w:val="FirstParagraph"/>
      </w:pPr>
      <w:r>
        <w:rPr>
          <w:b/>
          <w:bCs/>
        </w:rPr>
        <w:t xml:space="preserve">Calvià: inversión pública + reposicionamiento de destinos maduros (impacto directo en tu mapa)</w:t>
      </w:r>
      <w:r>
        <w:br/>
      </w:r>
      <w:r>
        <w:t xml:space="preserve">[EVIDENCIA] Obras en ejecución y aceleración (Peguera, Santa Ponça, Magaluf) para finalizar antes de temporada alta; &gt;10M€ (comunicación municipal).</w:t>
      </w:r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br/>
      </w:r>
      <w:r>
        <w:t xml:space="preserve">[EVIDENCIA] Segunda fase del Paseo Marítimo de Magaluf: inversión global 6,2M€ (fondos NextGen parcial) y evento de inauguración anunciado para junio 2026.</w:t>
      </w:r>
      <w:r>
        <w:t xml:space="preserve"> </w:t>
      </w:r>
      <w:hyperlink r:id="rId50">
        <w:r>
          <w:rPr>
            <w:rStyle w:val="Hyperlink"/>
          </w:rPr>
          <w:t xml:space="preserve">[39]</w:t>
        </w:r>
      </w:hyperlink>
      <w:r>
        <w:br/>
      </w:r>
      <w:r>
        <w:t xml:space="preserve">[INFERENCIA] Esto no solo mejora “turismo”: mejora</w:t>
      </w:r>
      <w:r>
        <w:t xml:space="preserve"> </w:t>
      </w:r>
      <w:r>
        <w:rPr>
          <w:b/>
          <w:bCs/>
        </w:rPr>
        <w:t xml:space="preserve">walkability</w:t>
      </w:r>
      <w:r>
        <w:t xml:space="preserve">, reduce obsolescencia urbana y puede transformar demanda residencial de media estancia (público europeo profesional) en el eje Palmanova–Magaluf–Torrenova–Peguera. La parte explotable por ti es detectar antes que otros los activos “pre-reforma” en zonas que se están “limpiando” reputacionalmente.</w:t>
      </w:r>
    </w:p>
    <w:p>
      <w:pPr>
        <w:pStyle w:val="BodyText"/>
      </w:pPr>
      <w:r>
        <w:rPr>
          <w:b/>
          <w:bCs/>
        </w:rPr>
        <w:t xml:space="preserve">Hotel ultra-lujo como catalizador: Mandarin Oriental Punta Negra</w:t>
      </w:r>
      <w:r>
        <w:br/>
      </w:r>
      <w:r>
        <w:t xml:space="preserve">[EVIDENCIA] Apertura en primavera 2026 y características principales comunicadas por la propia cadena (131 habitaciones/suites; ubicación en Calvià cerca de Puerto Portals).</w:t>
      </w:r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[EVIDENCIA] El Ajuntament de Calvià vincula el proyecto a creación de empleo y posicionamiento de turismo de calidad.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[INFERENCIA] Vector claro de apreciación en el triángulo Punta Negra–Costa d’en Blanes–Portals (sobre todo para producto ya reformado/turnkey y villas con vistas). Para tu estrategia, el ángulo es “value-add cercano” y “captación por narrativa” (no intentar competir por trophy assets puro sin pipeline).</w:t>
      </w:r>
    </w:p>
    <w:p>
      <w:pPr>
        <w:pStyle w:val="BodyText"/>
      </w:pPr>
      <w:r>
        <w:rPr>
          <w:b/>
          <w:bCs/>
        </w:rPr>
        <w:t xml:space="preserve">Ecosistema “naútico + lifestyle” (marinas y superyates)</w:t>
      </w:r>
      <w:r>
        <w:br/>
      </w:r>
      <w:r>
        <w:t xml:space="preserve">[EVIDENCIA] Puerto Portals declara ~701 amarres (8–60m) y posicionamiento de eventos/estilo de vida.</w:t>
      </w:r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  <w:r>
        <w:br/>
      </w:r>
      <w:r>
        <w:t xml:space="preserve">[EVIDENCIA] Club de Mar de Mallorca finaliza reforma (~95M€) para atraer megayates (hasta 170m) y ampliar actividad comercial.</w:t>
      </w:r>
      <w:r>
        <w:t xml:space="preserve"> </w:t>
      </w:r>
      <w:hyperlink r:id="rId52">
        <w:r>
          <w:rPr>
            <w:rStyle w:val="Hyperlink"/>
          </w:rPr>
          <w:t xml:space="preserve">[42]</w:t>
        </w:r>
      </w:hyperlink>
      <w:r>
        <w:br/>
      </w:r>
      <w:r>
        <w:t xml:space="preserve">[EVIDENCIA] Port Adriano se ubica en Calvià (El Toro) y es un polo náutico relevante.</w:t>
      </w:r>
      <w:r>
        <w:t xml:space="preserve"> </w:t>
      </w:r>
      <w:hyperlink r:id="rId53">
        <w:r>
          <w:rPr>
            <w:rStyle w:val="Hyperlink"/>
          </w:rPr>
          <w:t xml:space="preserve">[43]</w:t>
        </w:r>
      </w:hyperlink>
      <w:r>
        <w:br/>
      </w:r>
      <w:r>
        <w:t xml:space="preserve">[INFERENCIA] Los nodos náuticos elevan demanda premium (compradores con barco, charter, tripulaciones, servicios), especialmente en radio 15–25 min y con colegio internacional próximo.</w:t>
      </w:r>
    </w:p>
    <w:p>
      <w:pPr>
        <w:pStyle w:val="BodyText"/>
      </w:pPr>
      <w:r>
        <w:rPr>
          <w:b/>
          <w:bCs/>
        </w:rPr>
        <w:t xml:space="preserve">Golf como “amenity duro” para compraventa premium</w:t>
      </w:r>
      <w:r>
        <w:br/>
      </w:r>
      <w:r>
        <w:t xml:space="preserve">[EVIDENCIA] Son Vida concentra campos de golf y posicionamiento de lujo (incluye 3 campos 18 hoyos).</w:t>
      </w:r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br/>
      </w:r>
      <w:r>
        <w:t xml:space="preserve">[EVIDENCIA] Real Golf de Bendinat: golf 18 hoyos en Bendinat y proximidad a Palma.</w:t>
      </w:r>
      <w:r>
        <w:t xml:space="preserve"> </w:t>
      </w:r>
      <w:hyperlink r:id="rId55">
        <w:r>
          <w:rPr>
            <w:rStyle w:val="Hyperlink"/>
          </w:rPr>
          <w:t xml:space="preserve">[45]</w:t>
        </w:r>
      </w:hyperlink>
      <w:r>
        <w:br/>
      </w:r>
      <w:r>
        <w:t xml:space="preserve">[EVIDENCIA] Golf Santa Ponsa: campo (y urbanización) con 3 campos (I–III) y vínculo histórico con Calvià.</w:t>
      </w:r>
      <w:r>
        <w:t xml:space="preserve"> </w:t>
      </w:r>
      <w:hyperlink r:id="rId56">
        <w:r>
          <w:rPr>
            <w:rStyle w:val="Hyperlink"/>
          </w:rPr>
          <w:t xml:space="preserve">[46]</w:t>
        </w:r>
      </w:hyperlink>
      <w:r>
        <w:br/>
      </w:r>
      <w:r>
        <w:t xml:space="preserve">[EVIDENCIA] Golf de Andratx: campo en Camp de Mar.</w:t>
      </w:r>
      <w:r>
        <w:t xml:space="preserve"> </w:t>
      </w:r>
      <w:hyperlink r:id="rId57">
        <w:r>
          <w:rPr>
            <w:rStyle w:val="Hyperlink"/>
          </w:rPr>
          <w:t xml:space="preserve">[47]</w:t>
        </w:r>
      </w:hyperlink>
    </w:p>
    <w:bookmarkEnd w:id="58"/>
    <w:bookmarkStart w:id="68" w:name="X5adc3c809202ce9bfcf02e02aa5f760b4432707"/>
    <w:p>
      <w:pPr>
        <w:pStyle w:val="Heading2"/>
      </w:pPr>
      <w:r>
        <w:t xml:space="preserve">Perfil micro-market, ranking temporal y prospección data-driven</w:t>
      </w:r>
    </w:p>
    <w:bookmarkStart w:id="62" w:name="perfil-micro-market-por-zona-objetivo"/>
    <w:p>
      <w:pPr>
        <w:pStyle w:val="Heading3"/>
      </w:pPr>
      <w:r>
        <w:t xml:space="preserve">Perfil micro-market por zona objetivo</w:t>
      </w:r>
    </w:p>
    <w:p>
      <w:pPr>
        <w:pStyle w:val="BlockText"/>
      </w:pPr>
      <w:r>
        <w:t xml:space="preserve">Nota metodológica: los €/m² citados de idealista reflejan</w:t>
      </w:r>
      <w:r>
        <w:t xml:space="preserve"> </w:t>
      </w:r>
      <w:r>
        <w:rPr>
          <w:b/>
          <w:bCs/>
        </w:rPr>
        <w:t xml:space="preserve">oferta viva</w:t>
      </w:r>
      <w:r>
        <w:t xml:space="preserve"> </w:t>
      </w:r>
      <w:r>
        <w:t xml:space="preserve">(no cierre).</w:t>
      </w:r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</w:p>
    <w:p>
      <w:pPr>
        <w:pStyle w:val="FirstParagraph"/>
      </w:pPr>
      <w:r>
        <w:rPr>
          <w:b/>
          <w:bCs/>
        </w:rPr>
        <w:t xml:space="preserve">Palma</w:t>
      </w:r>
      <w:r>
        <w:br/>
      </w:r>
      <w:r>
        <w:t xml:space="preserve">[EVIDENCIA] Venta 5.119 €/m² (+10,4% interanual).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[EVIDENCIA] Alquiler (Palma) 18,6 €/m² (+8,9% interanual).</w:t>
      </w:r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  <w:r>
        <w:br/>
      </w:r>
      <w:r>
        <w:t xml:space="preserve">[INFERENCIA] Microzonas “Palma oeste” (eje hacia Calvià) son clave para relocation parcial: conectan con colegios internacionales y costa en 10–20 min (impacta tu 40% relocation).</w:t>
      </w:r>
      <w:r>
        <w:t xml:space="preserve"> </w:t>
      </w:r>
      <w:hyperlink r:id="rId60">
        <w:r>
          <w:rPr>
            <w:rStyle w:val="Hyperlink"/>
          </w:rPr>
          <w:t xml:space="preserve">[50]</w:t>
        </w:r>
      </w:hyperlink>
      <w:r>
        <w:br/>
      </w:r>
      <w:r>
        <w:t xml:space="preserve">[ACCIÓN] Captación value-add: prioriza pisos 90–140m² con terraza/parking en ejes bien conectados: el storytelling “reforma + vida todo el año” atiende a relocators.</w:t>
      </w:r>
    </w:p>
    <w:p>
      <w:pPr>
        <w:pStyle w:val="BodyText"/>
      </w:pPr>
      <w:r>
        <w:rPr>
          <w:b/>
          <w:bCs/>
        </w:rPr>
        <w:t xml:space="preserve">Son Vida</w:t>
      </w:r>
      <w:r>
        <w:br/>
      </w:r>
      <w:r>
        <w:t xml:space="preserve">[EVIDENCIA] Venta 8.589 €/m² (+2,5% interanual).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[EVIDENCIA] Ecosistema golf/lujo (3 campos 18 hoyos) como imán de comprador premium.</w:t>
      </w:r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br/>
      </w:r>
      <w:r>
        <w:t xml:space="preserve">[INFERENCIA] Segmento más patrimonial que value-add. En tu 30% patrimonial, úsalo para credibilidad de marca y buyer-intake, no como principal “motor de cierres” (por dominio de redes off-market).</w:t>
      </w:r>
    </w:p>
    <w:p>
      <w:pPr>
        <w:pStyle w:val="BodyText"/>
      </w:pPr>
      <w:r>
        <w:rPr>
          <w:b/>
          <w:bCs/>
        </w:rPr>
        <w:t xml:space="preserve">Cas Català / Illetas</w:t>
      </w:r>
      <w:r>
        <w:br/>
      </w:r>
      <w:r>
        <w:t xml:space="preserve">[EVIDENCIA] Venta 7.932 €/m² (+0,9%; -4,2% vs máximo).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Alquiler 24,0 €/m² (+2,4%; -12,4% vs máximo).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br/>
      </w:r>
      <w:r>
        <w:t xml:space="preserve">[INFERENCIA] Zona prime estable; opportunity window está más en unidades con vistas/terrazas en edificios antiguos (value-add por mejora energética, distribución, exterior), pero requiere data de antigüedad por finca.</w:t>
      </w:r>
    </w:p>
    <w:p>
      <w:pPr>
        <w:pStyle w:val="BodyText"/>
      </w:pPr>
      <w:r>
        <w:rPr>
          <w:b/>
          <w:bCs/>
        </w:rPr>
        <w:t xml:space="preserve">Portals Nous / Bendinat</w:t>
      </w:r>
      <w:r>
        <w:br/>
      </w:r>
      <w:r>
        <w:t xml:space="preserve">[EVIDENCIA] Venta 8.558 €/m² (+0,2%; -1,9% vs máximo).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Alquiler 27,3 €/m² (+8,4%).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br/>
      </w:r>
      <w:r>
        <w:t xml:space="preserve">[EVIDENCIA] Puerto Portals: ~701 amarres y fuerte calendario de eventos lifestyle.</w:t>
      </w:r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  <w:r>
        <w:br/>
      </w:r>
      <w:r>
        <w:t xml:space="preserve">[EVIDENCIA] Colegio internacional en Portals Nous (Agora Portals).</w:t>
      </w:r>
      <w:r>
        <w:t xml:space="preserve"> </w:t>
      </w:r>
      <w:hyperlink r:id="rId61">
        <w:r>
          <w:rPr>
            <w:rStyle w:val="Hyperlink"/>
          </w:rPr>
          <w:t xml:space="preserve">[52]</w:t>
        </w:r>
      </w:hyperlink>
      <w:r>
        <w:br/>
      </w:r>
      <w:r>
        <w:t xml:space="preserve">[EVIDENCIA] Golf en Bendinat (Real Golf de Bendinat).</w:t>
      </w:r>
      <w:r>
        <w:t xml:space="preserve"> </w:t>
      </w:r>
      <w:hyperlink r:id="rId55">
        <w:r>
          <w:rPr>
            <w:rStyle w:val="Hyperlink"/>
          </w:rPr>
          <w:t xml:space="preserve">[45]</w:t>
        </w:r>
      </w:hyperlink>
      <w:r>
        <w:br/>
      </w:r>
      <w:r>
        <w:t xml:space="preserve">[INFERENCIA] “Microzona compound”: marina + colegio + golf = demanda internacional de alta intención. Para value-add: enfócate en apartamentos/villas cercanas que estén “pre-2020” y necesiten actualización (cocinas/baños/eficiencia).</w:t>
      </w:r>
    </w:p>
    <w:p>
      <w:pPr>
        <w:pStyle w:val="BodyText"/>
      </w:pPr>
      <w:r>
        <w:rPr>
          <w:b/>
          <w:bCs/>
        </w:rPr>
        <w:t xml:space="preserve">Costa d’en Blanes / Punta Negra</w:t>
      </w:r>
      <w:r>
        <w:br/>
      </w:r>
      <w:r>
        <w:t xml:space="preserve">[EVIDENCIA] Costa d’en Blanes 10.181 €/m² (+21,8% interanual).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Mandarin Oriental Punta Negra abre en primavera 2026 (señal oficial).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br/>
      </w:r>
      <w:r>
        <w:t xml:space="preserve">[EVIDENCIA] Calvià impulsa empleo asociado al hotel (posicionamiento turismo de calidad).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[INFERENCIA] Zona con “shock positivo” de visibilidad internacional 2026; para ti, la captación más realista es:</w:t>
      </w:r>
      <w:r>
        <w:t xml:space="preserve"> </w:t>
      </w:r>
      <w:r>
        <w:rPr>
          <w:b/>
          <w:bCs/>
        </w:rPr>
        <w:t xml:space="preserve">activos cercanos con necesidad de reforma</w:t>
      </w:r>
      <w:r>
        <w:t xml:space="preserve"> </w:t>
      </w:r>
      <w:r>
        <w:t xml:space="preserve">y “upgrading” al estándar que el hotel pone en el imaginario del comprador.</w:t>
      </w:r>
    </w:p>
    <w:p>
      <w:pPr>
        <w:pStyle w:val="BodyText"/>
      </w:pPr>
      <w:r>
        <w:rPr>
          <w:b/>
          <w:bCs/>
        </w:rPr>
        <w:t xml:space="preserve">Palmanova</w:t>
      </w:r>
      <w:r>
        <w:br/>
      </w:r>
      <w:r>
        <w:t xml:space="preserve">[EVIDENCIA] Venta 6.489 €/m² (+13,2% interanual).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Alquiler 25,0 €/m² (+25,9% interanual).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br/>
      </w:r>
      <w:r>
        <w:t xml:space="preserve">[EVIDENCIA] Calvià transforma Magaluf (paseo marítimo) y acelera obras en el municipio antes de temporada alta.</w:t>
      </w:r>
      <w:r>
        <w:t xml:space="preserve"> </w:t>
      </w:r>
      <w:hyperlink r:id="rId50">
        <w:r>
          <w:rPr>
            <w:rStyle w:val="Hyperlink"/>
          </w:rPr>
          <w:t xml:space="preserve">[53]</w:t>
        </w:r>
      </w:hyperlink>
      <w:r>
        <w:br/>
      </w:r>
      <w:r>
        <w:t xml:space="preserve">[INFERENCIA] Mejor microzona para tu 70% value-add: precio todavía “operable” para inversor 500k–1,5M (ej.: 90m² × 6.489 €/m² ≈ 584k) y demanda en renta muy fuerte.</w:t>
      </w:r>
      <w:r>
        <w:br/>
      </w:r>
      <w:r>
        <w:t xml:space="preserve">[ACCIÓN] Captación: escanea edificios 1970–2005 (bloques) y crea “paquetes” de reforma (antes/después + coste + timing + comercialización).</w:t>
      </w:r>
    </w:p>
    <w:p>
      <w:pPr>
        <w:pStyle w:val="BodyText"/>
      </w:pPr>
      <w:r>
        <w:rPr>
          <w:b/>
          <w:bCs/>
        </w:rPr>
        <w:t xml:space="preserve">Bendinat</w:t>
      </w:r>
      <w:r>
        <w:t xml:space="preserve"> </w:t>
      </w:r>
      <w:r>
        <w:t xml:space="preserve">(como microzona propia)</w:t>
      </w:r>
      <w:r>
        <w:br/>
      </w:r>
      <w:r>
        <w:t xml:space="preserve">[EVIDENCIA] No hay precio separado en idealista; queda incluido en “Portals Nous–Bendinat”.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Golf como amenity diferencial (Real Golf de Bendinat).</w:t>
      </w:r>
      <w:r>
        <w:t xml:space="preserve"> </w:t>
      </w:r>
      <w:hyperlink r:id="rId55">
        <w:r>
          <w:rPr>
            <w:rStyle w:val="Hyperlink"/>
          </w:rPr>
          <w:t xml:space="preserve">[45]</w:t>
        </w:r>
      </w:hyperlink>
      <w:r>
        <w:br/>
      </w:r>
      <w:r>
        <w:t xml:space="preserve">[HIPÓTESIS] Para separar Bendinat de Portals en scoring, necesitas: transacciones reales por subsección, inventario (nº anuncios) y antigüedad media del stock a nivel parcela.</w:t>
      </w:r>
    </w:p>
    <w:p>
      <w:pPr>
        <w:pStyle w:val="BodyText"/>
      </w:pPr>
      <w:r>
        <w:rPr>
          <w:b/>
          <w:bCs/>
        </w:rPr>
        <w:t xml:space="preserve">Punta Negra</w:t>
      </w:r>
      <w:r>
        <w:t xml:space="preserve"> </w:t>
      </w:r>
      <w:r>
        <w:t xml:space="preserve">(como microzona propia)</w:t>
      </w:r>
      <w:r>
        <w:br/>
      </w:r>
      <w:r>
        <w:t xml:space="preserve">[EVIDENCIA] El proyecto Mandarin Oriental se posiciona en Punta Negra.</w:t>
      </w:r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[HIPÓTESIS] No hay serie pública separada (idealista la agrupa); usa proxy Costa d’en Blanes hasta disponer de más granularidad.</w:t>
      </w:r>
    </w:p>
    <w:p>
      <w:pPr>
        <w:pStyle w:val="BodyText"/>
      </w:pPr>
      <w:r>
        <w:rPr>
          <w:b/>
          <w:bCs/>
        </w:rPr>
        <w:t xml:space="preserve">Santa Ponsa</w:t>
      </w:r>
      <w:r>
        <w:br/>
      </w:r>
      <w:r>
        <w:t xml:space="preserve">[EVIDENCIA] Venta 7.041 €/m² (+7,6% interanual).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Alquiler 21,6 €/m² (+3,5%).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br/>
      </w:r>
      <w:r>
        <w:t xml:space="preserve">[EVIDENCIA] Obras en Av. Rei Jaume I (Calvià), finalización prevista entre abril y mayo (según cronograma municipal).</w:t>
      </w:r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br/>
      </w:r>
      <w:r>
        <w:t xml:space="preserve">[EVIDENCIA] Ecosistema golf (3 campos vinculados a Golf Santa Ponsa).</w:t>
      </w:r>
      <w:r>
        <w:t xml:space="preserve"> </w:t>
      </w:r>
      <w:hyperlink r:id="rId56">
        <w:r>
          <w:rPr>
            <w:rStyle w:val="Hyperlink"/>
          </w:rPr>
          <w:t xml:space="preserve">[46]</w:t>
        </w:r>
      </w:hyperlink>
      <w:r>
        <w:br/>
      </w:r>
      <w:r>
        <w:t xml:space="preserve">[INFERENCIA] Zona equilibrada: buena para familias/segunda residencia extensa; value-add viable en viviendas con distribución/instalaciones antiguas.</w:t>
      </w:r>
    </w:p>
    <w:p>
      <w:pPr>
        <w:pStyle w:val="BodyText"/>
      </w:pPr>
      <w:r>
        <w:rPr>
          <w:b/>
          <w:bCs/>
        </w:rPr>
        <w:t xml:space="preserve">Peguera</w:t>
      </w:r>
      <w:r>
        <w:br/>
      </w:r>
      <w:r>
        <w:t xml:space="preserve">[EVIDENCIA] Venta 6.148 €/m² (+3,7%; -2,8% vs máximo).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[EVIDENCIA] Calvià ejecuta remodelación del Bulevar de Peguera y otras actuaciones.</w:t>
      </w:r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br/>
      </w:r>
      <w:r>
        <w:t xml:space="preserve">[INFERENCIA] “Entrada” mid-high con mejora de entorno. Oportunidad: reposicionar viviendas antiguas a estándar “walkable + lifestyle” para público europeo.</w:t>
      </w:r>
    </w:p>
    <w:p>
      <w:pPr>
        <w:pStyle w:val="BodyText"/>
      </w:pPr>
      <w:r>
        <w:rPr>
          <w:b/>
          <w:bCs/>
        </w:rPr>
        <w:t xml:space="preserve">Cala Fornells</w:t>
      </w:r>
      <w:r>
        <w:br/>
      </w:r>
      <w:r>
        <w:t xml:space="preserve">[EVIDENCIA] No hay serie pública separada en los informes de idealista; suele quedar absorbida por el entorno Peguera.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[HIPÓTESIS] Puede comportarse mejor que Peguera por “coastal premium” (calas/privacidad), pero requiere evidencia con inventario y cierres.</w:t>
      </w:r>
    </w:p>
    <w:p>
      <w:pPr>
        <w:pStyle w:val="BodyText"/>
      </w:pPr>
      <w:r>
        <w:rPr>
          <w:b/>
          <w:bCs/>
        </w:rPr>
        <w:t xml:space="preserve">Camp de Mar</w:t>
      </w:r>
      <w:r>
        <w:br/>
      </w:r>
      <w:r>
        <w:t xml:space="preserve">[EVIDENCIA] Venta 7.072 €/m² (-27,6% interanual; -32,1% vs máximo).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[EVIDENCIA] Golf de Andratx está ubicado en Camp de Mar (amenity premium).</w:t>
      </w:r>
      <w:r>
        <w:t xml:space="preserve"> </w:t>
      </w:r>
      <w:hyperlink r:id="rId57">
        <w:r>
          <w:rPr>
            <w:rStyle w:val="Hyperlink"/>
          </w:rPr>
          <w:t xml:space="preserve">[47]</w:t>
        </w:r>
      </w:hyperlink>
      <w:r>
        <w:br/>
      </w:r>
      <w:r>
        <w:t xml:space="preserve">[INFERENCIA] Señal contrarian: la caída puede ser (a) efecto composición del stock o (b) corrección real. Para value-add, es candidato si encuentras descuento real sobre comparables y demanda solvente (golf + costa + hoteles).</w:t>
      </w:r>
      <w:r>
        <w:br/>
      </w:r>
      <w:r>
        <w:t xml:space="preserve">[ACCIÓN] Antes de captar aquí: exige 3 evidencias mínimas (ver “qué validar antes de construir hipótesis” más abajo).</w:t>
      </w:r>
    </w:p>
    <w:p>
      <w:pPr>
        <w:pStyle w:val="BodyText"/>
      </w:pPr>
      <w:r>
        <w:rPr>
          <w:b/>
          <w:bCs/>
        </w:rPr>
        <w:t xml:space="preserve">Andratx</w:t>
      </w:r>
      <w:r>
        <w:br/>
      </w:r>
      <w:r>
        <w:t xml:space="preserve">[EVIDENCIA] Municipio 7.628 €/m² (0,0% interanual).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[INFERENCIA] Útil para “pipeline”: el municipio combina puerto “world-class” y núcleos con potencial de reforma. Para tráfico comprador, el puerto es el imán.</w:t>
      </w:r>
    </w:p>
    <w:p>
      <w:pPr>
        <w:pStyle w:val="BodyText"/>
      </w:pPr>
      <w:r>
        <w:rPr>
          <w:b/>
          <w:bCs/>
        </w:rPr>
        <w:t xml:space="preserve">Port d’Andratx</w:t>
      </w:r>
      <w:r>
        <w:br/>
      </w:r>
      <w:r>
        <w:t xml:space="preserve">[EVIDENCIA] 9.339 €/m² (+3,7% interanual).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[EVIDENCIA] Knight Frank lo incluye en el eje suroeste blue-chip.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[INFERENCIA] Patrimonial y ultra-lujo; value-add existe, pero compites con redes consolidadas. Estrategia: usarlo como “marca” y derivar value-add a zonas de entrada (Andratx pueblo / Camp de Mar) con tu narrativa de reforma.</w:t>
      </w:r>
    </w:p>
    <w:p>
      <w:pPr>
        <w:pStyle w:val="BodyText"/>
      </w:pPr>
      <w:r>
        <w:rPr>
          <w:b/>
          <w:bCs/>
        </w:rPr>
        <w:t xml:space="preserve">Sóller (Tramuntana, incluido por tu contexto)</w:t>
      </w:r>
      <w:r>
        <w:br/>
      </w:r>
      <w:r>
        <w:t xml:space="preserve">[EVIDENCIA] 5.005 €/m² (-1,0% interanual).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[EVIDENCIA] INE sitúa Sóller como punto turístico con alta ocupación (señal de presión turística).</w:t>
      </w:r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  <w:r>
        <w:br/>
      </w:r>
      <w:r>
        <w:t xml:space="preserve">[EVIDENCIA] Knight Frank destaca el noroeste (incluida Sóller) como mercado prime con oferta muy limitada.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[INFERENCIA] Para tu ecosistema (co-mentor norte), Sóller puede ser “puente” para buyer intake y referral, pero tu foco de captación eficiente seguirá siendo Palma–Calvià por cercanía operativa.</w:t>
      </w:r>
    </w:p>
    <w:bookmarkEnd w:id="62"/>
    <w:bookmarkStart w:id="63" w:name="Xa975816f141a2db9cc06f04d46ff44a1b969df5"/>
    <w:p>
      <w:pPr>
        <w:pStyle w:val="Heading3"/>
      </w:pPr>
      <w:r>
        <w:t xml:space="preserve">Ranking de zonas por potencial a 12, 24 y 36 meses</w:t>
      </w:r>
    </w:p>
    <w:p>
      <w:pPr>
        <w:pStyle w:val="FirstParagraph"/>
      </w:pPr>
      <w:r>
        <w:rPr>
          <w:b/>
          <w:bCs/>
        </w:rPr>
        <w:t xml:space="preserve">Interpretación del ranking</w:t>
      </w:r>
      <w:r>
        <w:br/>
      </w:r>
      <w:r>
        <w:t xml:space="preserve">- [EVIDENCIA] Inputs cuantitativos provienen de idealista (venta/alquiler y máximos históricos) y proxies municipales donde falta granularidad.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br/>
      </w:r>
      <w:r>
        <w:t xml:space="preserve">- [INFERENCIA] Los scores son “semi-formales”: automatizables y explicables; no sustituyen due diligence por activo.</w:t>
      </w:r>
    </w:p>
    <w:p>
      <w:pPr>
        <w:pStyle w:val="BodyText"/>
      </w:pPr>
      <w:r>
        <w:rPr>
          <w:b/>
          <w:bCs/>
        </w:rPr>
        <w:t xml:space="preserve">Tabla resumen (Score 0–10; confianza cualitativa)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Alta</w:t>
      </w:r>
      <w:r>
        <w:t xml:space="preserve">: datos directos de microzona (venta + alquiler o venta + fuertes señales externas)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Media</w:t>
      </w:r>
      <w:r>
        <w:t xml:space="preserve">: falta una de las dos (venta/alquiler) o se usa proxy municipal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Baja</w:t>
      </w:r>
      <w:r>
        <w:t xml:space="preserve">: la microzona no existe en serie pública separada (se agrupa)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Segmento dominante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12m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24m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36m</w:t>
            </w:r>
          </w:p>
        </w:tc>
        <w:tc>
          <w:tcPr/>
          <w:p>
            <w:pPr>
              <w:pStyle w:val="Compact"/>
            </w:pPr>
            <w:r>
              <w:t xml:space="preserve">Confianza</w:t>
            </w:r>
          </w:p>
        </w:tc>
        <w:tc>
          <w:tcPr/>
          <w:p>
            <w:pPr>
              <w:pStyle w:val="Compact"/>
            </w:pPr>
            <w:r>
              <w:t xml:space="preserve">Lectura rápida (por qué)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Palmanova</w:t>
            </w:r>
          </w:p>
        </w:tc>
        <w:tc>
          <w:tcPr/>
          <w:p>
            <w:pPr>
              <w:pStyle w:val="Compact"/>
            </w:pPr>
            <w:r>
              <w:t xml:space="preserve">Mid-high / value-add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Renta muy acelerada + obras Calvià cercanas.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Costa d’en Blanes</w:t>
            </w:r>
          </w:p>
        </w:tc>
        <w:tc>
          <w:tcPr/>
          <w:p>
            <w:pPr>
              <w:pStyle w:val="Compact"/>
            </w:pPr>
            <w:r>
              <w:t xml:space="preserve">Luxury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Momentum precio + “faro” Mandarin Oriental.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Punta Negra</w:t>
            </w:r>
          </w:p>
        </w:tc>
        <w:tc>
          <w:tcPr/>
          <w:p>
            <w:pPr>
              <w:pStyle w:val="Compact"/>
            </w:pPr>
            <w:r>
              <w:t xml:space="preserve">Luxury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Proxy Costa d’en Blanes + MO.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Palma</w:t>
            </w:r>
          </w:p>
        </w:tc>
        <w:tc>
          <w:tcPr/>
          <w:p>
            <w:pPr>
              <w:pStyle w:val="Compact"/>
            </w:pPr>
            <w:r>
              <w:t xml:space="preserve">Mid-high → luxury (por barrios)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Momentum precio + base de relocation + conectividad.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Peguera</w:t>
            </w:r>
          </w:p>
        </w:tc>
        <w:tc>
          <w:tcPr/>
          <w:p>
            <w:pPr>
              <w:pStyle w:val="Compact"/>
            </w:pPr>
            <w:r>
              <w:t xml:space="preserve">Mid-high / value-add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Precio operable + inversión urbana (Bulevar).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Cala Fornells</w:t>
            </w:r>
          </w:p>
        </w:tc>
        <w:tc>
          <w:tcPr/>
          <w:p>
            <w:pPr>
              <w:pStyle w:val="Compact"/>
            </w:pPr>
            <w:r>
              <w:t xml:space="preserve">Mid-high+/value-add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Proxy Peguera (falta serie).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Santa Ponsa</w:t>
            </w:r>
          </w:p>
        </w:tc>
        <w:tc>
          <w:tcPr/>
          <w:p>
            <w:pPr>
              <w:pStyle w:val="Compact"/>
            </w:pPr>
            <w:r>
              <w:t xml:space="preserve">Mid-high / 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Obras + golf + estabilidad demanda.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Son Vida</w:t>
            </w:r>
          </w:p>
        </w:tc>
        <w:tc>
          <w:tcPr/>
          <w:p>
            <w:pPr>
              <w:pStyle w:val="Compact"/>
            </w:pPr>
            <w:r>
              <w:t xml:space="preserve">Luxury patrimonial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Amenity fuerte + estabilidad; menos “entry”.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Portals Nous</w:t>
            </w:r>
          </w:p>
        </w:tc>
        <w:tc>
          <w:tcPr/>
          <w:p>
            <w:pPr>
              <w:pStyle w:val="Compact"/>
            </w:pPr>
            <w:r>
              <w:t xml:space="preserve">Luxury (buyer intake)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Marina + colegio + renta creciente; precio estable.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Bendinat</w:t>
            </w:r>
          </w:p>
        </w:tc>
        <w:tc>
          <w:tcPr/>
          <w:p>
            <w:pPr>
              <w:pStyle w:val="Compact"/>
            </w:pPr>
            <w:r>
              <w:t xml:space="preserve">Luxury (buyer intake)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Proxy Portals; golf y cercanía Palma.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Port d’Andratx</w:t>
            </w:r>
          </w:p>
        </w:tc>
        <w:tc>
          <w:tcPr/>
          <w:p>
            <w:pPr>
              <w:pStyle w:val="Compact"/>
            </w:pPr>
            <w:r>
              <w:t xml:space="preserve">Luxury patrimonial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Blue chip; demanda sólida; crecimiento moderado.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Camp de Mar</w:t>
            </w:r>
          </w:p>
        </w:tc>
        <w:tc>
          <w:tcPr/>
          <w:p>
            <w:pPr>
              <w:pStyle w:val="Compact"/>
            </w:pPr>
            <w:r>
              <w:t xml:space="preserve">Mid-high+/contrarian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Gran descuento vs máximo; requiere validar si es real o composición.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Cas Català</w:t>
            </w:r>
          </w:p>
        </w:tc>
        <w:tc>
          <w:tcPr/>
          <w:p>
            <w:pPr>
              <w:pStyle w:val="Compact"/>
            </w:pPr>
            <w:r>
              <w:t xml:space="preserve">Luxury “estable”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Precio/renta menos dinámicos; value-add puntual.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Illetas</w:t>
            </w:r>
          </w:p>
        </w:tc>
        <w:tc>
          <w:tcPr/>
          <w:p>
            <w:pPr>
              <w:pStyle w:val="Compact"/>
            </w:pPr>
            <w:r>
              <w:t xml:space="preserve">Luxury “estable”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Igual que Cas Català (misma serie).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Andratx</w:t>
            </w:r>
          </w:p>
        </w:tc>
        <w:tc>
          <w:tcPr/>
          <w:p>
            <w:pPr>
              <w:pStyle w:val="Compact"/>
            </w:pPr>
            <w:r>
              <w:t xml:space="preserve">Mixed (entry + puerto)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Municipio estable; mejor para value-add en núcleo y captación por referral del puerto.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Sóller</w:t>
            </w:r>
          </w:p>
        </w:tc>
        <w:tc>
          <w:tcPr/>
          <w:p>
            <w:pPr>
              <w:pStyle w:val="Compact"/>
            </w:pPr>
            <w:r>
              <w:t xml:space="preserve">Tramuntana prime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Demanda cualitativa + stock limitado; precio 2026 plano.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[65]</w:t>
              </w:r>
            </w:hyperlink>
          </w:p>
        </w:tc>
      </w:tr>
    </w:tbl>
    <w:bookmarkEnd w:id="63"/>
    <w:bookmarkStart w:id="64" w:name="Xb5d81d30d8ea28fa989c08c017db5a1f216ba3b"/>
    <w:p>
      <w:pPr>
        <w:pStyle w:val="Heading3"/>
      </w:pPr>
      <w:r>
        <w:t xml:space="preserve">Estrategias de prospección data-driven para 1 persona (acción concreta)</w:t>
      </w:r>
    </w:p>
    <w:p>
      <w:pPr>
        <w:pStyle w:val="FirstParagraph"/>
      </w:pPr>
      <w:r>
        <w:rPr>
          <w:b/>
          <w:bCs/>
        </w:rPr>
        <w:t xml:space="preserve">Playbook semanal mínimo viable (2–3h/semana) para captación por señales</w:t>
      </w:r>
      <w:r>
        <w:br/>
      </w:r>
      <w:r>
        <w:t xml:space="preserve">1) [EVIDENCIA] Actualiza mensualmente (y “escanea” semanalmente) variaciones de precio y alquiler por microzona con idealista.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2) [INFERENCIA] Cada semana: genera 1 ranking interno (top 10 “zonas calientes” por brecha renta vs precio) y 1 lista corta (top 20 anuncios “value-add” por tu criterio).</w:t>
      </w:r>
      <w:r>
        <w:br/>
      </w:r>
      <w:r>
        <w:t xml:space="preserve">3) [INFERENCIA] Publica 1 insight semanal en LinkedIn: “microzona + señal + implicación”, siempre citando fuente y explicando sesgo (“oferta viva, no cierre”). Esto refuerza marca y abre DMs cualificados.</w:t>
      </w:r>
    </w:p>
    <w:p>
      <w:pPr>
        <w:pStyle w:val="BodyText"/>
      </w:pPr>
      <w:r>
        <w:rPr>
          <w:b/>
          <w:bCs/>
        </w:rPr>
        <w:t xml:space="preserve">Tres “microzonas de especialización” recomendadas para tus próximos 90 días (por ROI de tiempo)</w:t>
      </w:r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Palmanova</w:t>
      </w:r>
      <w:r>
        <w:t xml:space="preserve"> </w:t>
      </w:r>
      <w:r>
        <w:t xml:space="preserve">(motor transaccional value-add) por señales extremas de renta y precio en rango mid-high.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Peguera/Cala Fornells</w:t>
      </w:r>
      <w:r>
        <w:t xml:space="preserve"> </w:t>
      </w:r>
      <w:r>
        <w:t xml:space="preserve">(transformación urbana) por obras con calendario y pricing operativo.</w:t>
      </w:r>
      <w:r>
        <w:t xml:space="preserve"> </w:t>
      </w:r>
      <w:hyperlink r:id="rId27">
        <w:r>
          <w:rPr>
            <w:rStyle w:val="Hyperlink"/>
          </w:rPr>
          <w:t xml:space="preserve">[59]</w:t>
        </w:r>
      </w:hyperlink>
      <w:r>
        <w:br/>
      </w:r>
      <w:r>
        <w:t xml:space="preserve">- [INFERENCIA]</w:t>
      </w:r>
      <w:r>
        <w:t xml:space="preserve"> </w:t>
      </w:r>
      <w:r>
        <w:rPr>
          <w:b/>
          <w:bCs/>
        </w:rPr>
        <w:t xml:space="preserve">Portals/Bendinat (incl. Costa d’en Blanes/Punta Negra como “halo”)</w:t>
      </w:r>
      <w:r>
        <w:t xml:space="preserve"> </w:t>
      </w:r>
      <w:r>
        <w:t xml:space="preserve">para buyer intake premium (marina+colegio+hotel) que alimentarás aunque cierres el value-add en zonas de entrada.</w:t>
      </w:r>
      <w:r>
        <w:t xml:space="preserve"> </w:t>
      </w:r>
      <w:hyperlink r:id="rId45">
        <w:r>
          <w:rPr>
            <w:rStyle w:val="Hyperlink"/>
          </w:rPr>
          <w:t xml:space="preserve">[66]</w:t>
        </w:r>
      </w:hyperlink>
    </w:p>
    <w:bookmarkEnd w:id="64"/>
    <w:bookmarkStart w:id="65" w:name="X3439a1924446176a571f1ca2fd639790359502f"/>
    <w:p>
      <w:pPr>
        <w:pStyle w:val="Heading3"/>
      </w:pPr>
      <w:r>
        <w:t xml:space="preserve">Alertas, riesgos y supuestos críticos (incluye lagunas y cómo cerrarlas)</w:t>
      </w:r>
    </w:p>
    <w:p>
      <w:pPr>
        <w:pStyle w:val="FirstParagraph"/>
      </w:pPr>
      <w:r>
        <w:rPr>
          <w:b/>
          <w:bCs/>
        </w:rPr>
        <w:t xml:space="preserve">Sesgo “oferta viva” vs “precio de cierre”</w:t>
      </w:r>
      <w:r>
        <w:br/>
      </w:r>
      <w:r>
        <w:t xml:space="preserve">[EVIDENCIA] idealista advierte explícitamente que no representa el precio final de transacción.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br/>
      </w:r>
      <w:r>
        <w:t xml:space="preserve">[ACCIÓN] Para cierres de inversión: valida con Registradores/Notariado y, si puedes, con comparables reales de escritura (aunque sea muestra local).</w:t>
      </w:r>
    </w:p>
    <w:p>
      <w:pPr>
        <w:pStyle w:val="BodyText"/>
      </w:pPr>
      <w:r>
        <w:rPr>
          <w:b/>
          <w:bCs/>
        </w:rPr>
        <w:t xml:space="preserve">Riesgo regulatorio STR</w:t>
      </w:r>
      <w:r>
        <w:br/>
      </w:r>
      <w:r>
        <w:t xml:space="preserve">[EVIDENCIA] RD 1312/2024 + orden de desarrollo, y enforcement local (retirada de anuncios).</w:t>
      </w:r>
      <w:r>
        <w:t xml:space="preserve"> </w:t>
      </w:r>
      <w:hyperlink r:id="rId38">
        <w:r>
          <w:rPr>
            <w:rStyle w:val="Hyperlink"/>
          </w:rPr>
          <w:t xml:space="preserve">[67]</w:t>
        </w:r>
      </w:hyperlink>
      <w:r>
        <w:br/>
      </w:r>
      <w:r>
        <w:t xml:space="preserve">[ACCIÓN] En tu CRM, etiqueta activos por “riesgo STR”: (a) licencia consolidada, (b) dudoso, (c) no aplicable. Elimina (b) de recomendaciones a inversor conservador.</w:t>
      </w:r>
    </w:p>
    <w:p>
      <w:pPr>
        <w:pStyle w:val="BodyText"/>
      </w:pPr>
      <w:r>
        <w:rPr>
          <w:b/>
          <w:bCs/>
        </w:rPr>
        <w:t xml:space="preserve">Lagunas de información (y cómo conseguirlas sin gastar miles al inicio)</w:t>
      </w:r>
      <w:r>
        <w:br/>
      </w:r>
      <w:r>
        <w:t xml:space="preserve">- [FALTA] Absorción, días en mercado (DOM), nº rebajas por microzona.</w:t>
      </w:r>
      <w:r>
        <w:br/>
      </w:r>
      <w:r>
        <w:t xml:space="preserve">- [ACCIÓN] Proxy: usa actividad de idealista (si accedes a herramientas pro) o monitoriza variación de “máximo histórico vs actual” y de “variación mensual” como sustituto inicial.</w:t>
      </w:r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  <w:r>
        <w:br/>
      </w:r>
      <w:r>
        <w:t xml:space="preserve">- [FALTA] Antigüedad del stock y “última reforma” a escala edificio.</w:t>
      </w:r>
      <w:r>
        <w:br/>
      </w:r>
      <w:r>
        <w:t xml:space="preserve">- [ACCIÓN] Cruza anuncios con referencia catastral (cuando exista) y completa con Catastro (fuente pública) → índice “probabilidad de reforma”.</w:t>
      </w:r>
      <w:r>
        <w:br/>
      </w:r>
      <w:r>
        <w:t xml:space="preserve">- [FALTA] Licencias/obras privadas (rehabilitación) por microzona.</w:t>
      </w:r>
      <w:r>
        <w:br/>
      </w:r>
      <w:r>
        <w:t xml:space="preserve">- [ACCIÓN] Captura licencias/expedientes municipales (Calvià/Palma) vía publicaciones/tablones y crea alertas (RSS/webhook si existe).</w:t>
      </w:r>
      <w:r>
        <w:t xml:space="preserve"> </w:t>
      </w:r>
      <w:hyperlink r:id="rId27">
        <w:r>
          <w:rPr>
            <w:rStyle w:val="Hyperlink"/>
          </w:rPr>
          <w:t xml:space="preserve">[68]</w:t>
        </w:r>
      </w:hyperlink>
      <w:r>
        <w:br/>
      </w:r>
      <w:r>
        <w:t xml:space="preserve">- [FALTA] STR real (ocupación, ADR, legalidad) por microzona.</w:t>
      </w:r>
      <w:r>
        <w:br/>
      </w:r>
      <w:r>
        <w:t xml:space="preserve">- [ACCIÓN] Mantén enfoque conservador y, si más adelante cierras 3–5 operaciones, evalúa AirDNA/KeyData como upgrade.</w:t>
      </w:r>
    </w:p>
    <w:bookmarkEnd w:id="65"/>
    <w:bookmarkStart w:id="66" w:name="conclusiones-accionables"/>
    <w:p>
      <w:pPr>
        <w:pStyle w:val="Heading3"/>
      </w:pPr>
      <w:r>
        <w:t xml:space="preserve">Conclusiones accionables</w:t>
      </w:r>
    </w:p>
    <w:p>
      <w:pPr>
        <w:pStyle w:val="FirstParagraph"/>
      </w:pPr>
      <w:r>
        <w:rPr>
          <w:b/>
          <w:bCs/>
        </w:rPr>
        <w:t xml:space="preserve">Prioridades absolutas (lo que más te acerca a cartera + visibilidad)</w:t>
      </w:r>
      <w:r>
        <w:br/>
      </w:r>
      <w:r>
        <w:t xml:space="preserve">[INFERENCIA]</w:t>
      </w:r>
      <w:r>
        <w:br/>
      </w:r>
      <w:r>
        <w:t xml:space="preserve">1) Convertirte en “referente micro-local” de</w:t>
      </w:r>
      <w:r>
        <w:t xml:space="preserve"> </w:t>
      </w:r>
      <w:r>
        <w:rPr>
          <w:b/>
          <w:bCs/>
        </w:rPr>
        <w:t xml:space="preserve">Palmanova y Peguera</w:t>
      </w:r>
      <w:r>
        <w:t xml:space="preserve"> </w:t>
      </w:r>
      <w:r>
        <w:t xml:space="preserve">con 1 insight semanal basado en señales cuantificables (rentas, obras, máximos históricos) y 1 caso value-add (“así se transforma X”).</w:t>
      </w:r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br/>
      </w:r>
      <w:r>
        <w:t xml:space="preserve">2) Mantener 1 “ancla lujo” de autoridad (Portals/Bendinat + Punta Negra/Costa d’en Blanes), usando hospitality/marina como narrativa y puerta de entrada a buyers premium.</w:t>
      </w:r>
      <w:r>
        <w:t xml:space="preserve"> </w:t>
      </w:r>
      <w:hyperlink r:id="rId45">
        <w:r>
          <w:rPr>
            <w:rStyle w:val="Hyperlink"/>
          </w:rPr>
          <w:t xml:space="preserve">[70]</w:t>
        </w:r>
      </w:hyperlink>
      <w:r>
        <w:br/>
      </w:r>
      <w:r>
        <w:t xml:space="preserve">3) Operar con pipeline “captación por señales” + filtro regulatorio estricto (STR), evitando recomendaciones de riesgo que te puedan quemar como agente nuevo.</w:t>
      </w:r>
      <w:r>
        <w:t xml:space="preserve"> </w:t>
      </w:r>
      <w:hyperlink r:id="rId39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Qué validar antes de empujar Camp de Mar como oportunidad</w:t>
      </w:r>
      <w:r>
        <w:br/>
      </w:r>
      <w:r>
        <w:t xml:space="preserve">[HIPÓTESIS] La caída fuerte de precio puede ser composición. Antes de apostar:</w:t>
      </w:r>
      <w:r>
        <w:br/>
      </w:r>
      <w:r>
        <w:t xml:space="preserve">- Comparables por tipología (villa vs piso) y vistas.</w:t>
      </w:r>
      <w:r>
        <w:br/>
      </w:r>
      <w:r>
        <w:t xml:space="preserve">- Nº anuncios y rebajas (tendencia 8–12 semanas).</w:t>
      </w:r>
      <w:r>
        <w:br/>
      </w:r>
      <w:r>
        <w:t xml:space="preserve">- Evidencia de demanda (renta efectiva o ventas cerradas).</w:t>
      </w:r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</w:p>
    <w:bookmarkEnd w:id="66"/>
    <w:bookmarkStart w:id="67" w:name="X0e57f967a8dc2cec3498acc79dc57c96d0f1198"/>
    <w:p>
      <w:pPr>
        <w:pStyle w:val="Heading3"/>
      </w:pPr>
      <w:r>
        <w:t xml:space="preserve">Tabla final: “señales tempranas” para monitorización automática en un CRM inteligente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Señal temprana</w:t>
            </w:r>
          </w:p>
        </w:tc>
        <w:tc>
          <w:tcPr/>
          <w:p>
            <w:pPr>
              <w:pStyle w:val="Compact"/>
            </w:pPr>
            <w:r>
              <w:t xml:space="preserve">Qué indica</w:t>
            </w:r>
          </w:p>
        </w:tc>
        <w:tc>
          <w:tcPr/>
          <w:p>
            <w:pPr>
              <w:pStyle w:val="Compact"/>
            </w:pPr>
            <w:r>
              <w:t xml:space="preserve">Fuente recomendada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Umbral operativo</w:t>
            </w:r>
          </w:p>
        </w:tc>
        <w:tc>
          <w:tcPr/>
          <w:p>
            <w:pPr>
              <w:pStyle w:val="Compact"/>
            </w:pPr>
            <w:r>
              <w:t xml:space="preserve">Acción automática en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 YoY microzona &gt; Precio YoY microzona</w:t>
            </w:r>
          </w:p>
        </w:tc>
        <w:tc>
          <w:tcPr/>
          <w:p>
            <w:pPr>
              <w:pStyle w:val="Compact"/>
            </w:pPr>
            <w:r>
              <w:t xml:space="preserve">Demanda adelantada al precio (ventana value-add)</w:t>
            </w:r>
          </w:p>
        </w:tc>
        <w:tc>
          <w:tcPr/>
          <w:p>
            <w:pPr>
              <w:pStyle w:val="Compact"/>
            </w:pPr>
            <w:r>
              <w:t xml:space="preserve">idealista informes (venta/alquiler)</w:t>
            </w:r>
          </w:p>
        </w:tc>
        <w:tc>
          <w:tcPr/>
          <w:p>
            <w:pPr>
              <w:pStyle w:val="Compact"/>
            </w:pPr>
            <w:r>
              <w:t xml:space="preserve">Semanal (scan) / mensual (cierre)</w:t>
            </w:r>
          </w:p>
        </w:tc>
        <w:tc>
          <w:tcPr/>
          <w:p>
            <w:pPr>
              <w:pStyle w:val="Compact"/>
            </w:pPr>
            <w:r>
              <w:t xml:space="preserve">Diferencial &gt; +8 pp</w:t>
            </w:r>
          </w:p>
        </w:tc>
        <w:tc>
          <w:tcPr/>
          <w:p>
            <w:pPr>
              <w:pStyle w:val="Compact"/>
            </w:pPr>
            <w:r>
              <w:t xml:space="preserve">Crear “campaña captación value-add” + lista de edificios objetivo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Precio actual &lt; máximo histórico por &gt;5%</w:t>
            </w:r>
          </w:p>
        </w:tc>
        <w:tc>
          <w:tcPr/>
          <w:p>
            <w:pPr>
              <w:pStyle w:val="Compact"/>
            </w:pPr>
            <w:r>
              <w:t xml:space="preserve">Potencial de “entrada” (con cautela)</w:t>
            </w:r>
          </w:p>
        </w:tc>
        <w:tc>
          <w:tcPr/>
          <w:p>
            <w:pPr>
              <w:pStyle w:val="Compact"/>
            </w:pPr>
            <w:r>
              <w:t xml:space="preserve">idealista (máximo histórico y variación máximo)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&lt;-5%</w:t>
            </w:r>
          </w:p>
        </w:tc>
        <w:tc>
          <w:tcPr/>
          <w:p>
            <w:pPr>
              <w:pStyle w:val="Compact"/>
            </w:pPr>
            <w:r>
              <w:t xml:space="preserve">Marcar como “watchlist entry” y pedir verificación con comparables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Nueva obra/renovación urbana con fecha (Calvià/Palma)</w:t>
            </w:r>
          </w:p>
        </w:tc>
        <w:tc>
          <w:tcPr/>
          <w:p>
            <w:pPr>
              <w:pStyle w:val="Compact"/>
            </w:pPr>
            <w:r>
              <w:t xml:space="preserve">Re-rating del entorno y reposicionamiento de demanda</w:t>
            </w:r>
          </w:p>
        </w:tc>
        <w:tc>
          <w:tcPr/>
          <w:p>
            <w:pPr>
              <w:pStyle w:val="Compact"/>
            </w:pPr>
            <w:r>
              <w:t xml:space="preserve">Ajuntament de Calvià / fuentes municipales</w:t>
            </w:r>
          </w:p>
        </w:tc>
        <w:tc>
          <w:tcPr/>
          <w:p>
            <w:pPr>
              <w:pStyle w:val="Compact"/>
            </w:pPr>
            <w:r>
              <w:t xml:space="preserve">Quincenal</w:t>
            </w:r>
          </w:p>
        </w:tc>
        <w:tc>
          <w:tcPr/>
          <w:p>
            <w:pPr>
              <w:pStyle w:val="Compact"/>
            </w:pPr>
            <w:r>
              <w:t xml:space="preserve">Obra en ejecución + fecha confirmada</w:t>
            </w:r>
          </w:p>
        </w:tc>
        <w:tc>
          <w:tcPr/>
          <w:p>
            <w:pPr>
              <w:pStyle w:val="Compact"/>
            </w:pPr>
            <w:r>
              <w:t xml:space="preserve">Etiquetar microzona como “infra catalyst” y disparar contenido LinkedIn/Blog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Apertura/renovación hotel lujo</w:t>
            </w:r>
          </w:p>
        </w:tc>
        <w:tc>
          <w:tcPr/>
          <w:p>
            <w:pPr>
              <w:pStyle w:val="Compact"/>
            </w:pPr>
            <w:r>
              <w:t xml:space="preserve">Aumento de visibilidad y gasto cualitativo</w:t>
            </w:r>
          </w:p>
        </w:tc>
        <w:tc>
          <w:tcPr/>
          <w:p>
            <w:pPr>
              <w:pStyle w:val="Compact"/>
            </w:pPr>
            <w:r>
              <w:t xml:space="preserve">PR oficial hotel / ayuntamiento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Fecha apertura confirmada</w:t>
            </w:r>
          </w:p>
        </w:tc>
        <w:tc>
          <w:tcPr/>
          <w:p>
            <w:pPr>
              <w:pStyle w:val="Compact"/>
            </w:pPr>
            <w:r>
              <w:t xml:space="preserve">Incrementar score “lux halo” + crear lista de activos cerca del hotel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Pasajeros internacionales (Alemania/UK/CH) ↑</w:t>
            </w:r>
          </w:p>
        </w:tc>
        <w:tc>
          <w:tcPr/>
          <w:p>
            <w:pPr>
              <w:pStyle w:val="Compact"/>
            </w:pPr>
            <w:r>
              <w:t xml:space="preserve">Pipeline de compradores por mercado emisor</w:t>
            </w:r>
          </w:p>
        </w:tc>
        <w:tc>
          <w:tcPr/>
          <w:p>
            <w:pPr>
              <w:pStyle w:val="Compact"/>
            </w:pPr>
            <w:r>
              <w:t xml:space="preserve">AENA Palma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+5% YoY en mercado clave</w:t>
            </w:r>
          </w:p>
        </w:tc>
        <w:tc>
          <w:tcPr/>
          <w:p>
            <w:pPr>
              <w:pStyle w:val="Compact"/>
            </w:pPr>
            <w:r>
              <w:t xml:space="preserve">Activar campañas por idioma + contenidos localizados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Turistas ↓ pero gasto ↑</w:t>
            </w:r>
          </w:p>
        </w:tc>
        <w:tc>
          <w:tcPr/>
          <w:p>
            <w:pPr>
              <w:pStyle w:val="Compact"/>
            </w:pPr>
            <w:r>
              <w:t xml:space="preserve">Turismo más cualitativo (posible presión premium)</w:t>
            </w:r>
          </w:p>
        </w:tc>
        <w:tc>
          <w:tcPr/>
          <w:p>
            <w:pPr>
              <w:pStyle w:val="Compact"/>
            </w:pPr>
            <w:r>
              <w:t xml:space="preserve">IBESTAT EGATUR/FRONTUR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Gasto YoY &gt; 0 con turistas YoY &lt; 0</w:t>
            </w:r>
          </w:p>
        </w:tc>
        <w:tc>
          <w:tcPr/>
          <w:p>
            <w:pPr>
              <w:pStyle w:val="Compact"/>
            </w:pPr>
            <w:r>
              <w:t xml:space="preserve">Subir prioridad a zonas premium; ajustar narrativa “calidad &gt; cantidad”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Compras por extranjeros (Baleares) ↑</w:t>
            </w:r>
          </w:p>
        </w:tc>
        <w:tc>
          <w:tcPr/>
          <w:p>
            <w:pPr>
              <w:pStyle w:val="Compact"/>
            </w:pPr>
            <w:r>
              <w:t xml:space="preserve">Intensificación estructural de demanda internacional</w:t>
            </w:r>
          </w:p>
        </w:tc>
        <w:tc>
          <w:tcPr/>
          <w:p>
            <w:pPr>
              <w:pStyle w:val="Compact"/>
            </w:pPr>
            <w:r>
              <w:t xml:space="preserve">Registradores (ERI/Anuario)</w:t>
            </w:r>
          </w:p>
        </w:tc>
        <w:tc>
          <w:tcPr/>
          <w:p>
            <w:pPr>
              <w:pStyle w:val="Compact"/>
            </w:pPr>
            <w:r>
              <w:t xml:space="preserve">Trimestral / anual</w:t>
            </w:r>
          </w:p>
        </w:tc>
        <w:tc>
          <w:tcPr/>
          <w:p>
            <w:pPr>
              <w:pStyle w:val="Compact"/>
            </w:pPr>
            <w:r>
              <w:t xml:space="preserve">&gt;30% sostenido</w:t>
            </w:r>
          </w:p>
        </w:tc>
        <w:tc>
          <w:tcPr/>
          <w:p>
            <w:pPr>
              <w:pStyle w:val="Compact"/>
            </w:pPr>
            <w:r>
              <w:t xml:space="preserve">Recalibrar ICP internacional y reforzar captación en microzonas prime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Retiradas/anuncios irregulares ↑</w:t>
            </w:r>
          </w:p>
        </w:tc>
        <w:tc>
          <w:tcPr/>
          <w:p>
            <w:pPr>
              <w:pStyle w:val="Compact"/>
            </w:pPr>
            <w:r>
              <w:t xml:space="preserve">Endurecimiento efectivo STR (riesgo + oportunidad)</w:t>
            </w:r>
          </w:p>
        </w:tc>
        <w:tc>
          <w:tcPr/>
          <w:p>
            <w:pPr>
              <w:pStyle w:val="Compact"/>
            </w:pPr>
            <w:r>
              <w:t xml:space="preserve">Consell de Mallorca</w:t>
            </w:r>
          </w:p>
        </w:tc>
        <w:tc>
          <w:tcPr/>
          <w:p>
            <w:pPr>
              <w:pStyle w:val="Compact"/>
            </w:pPr>
            <w:r>
              <w:t xml:space="preserve">Trimestral (campañas)</w:t>
            </w:r>
          </w:p>
        </w:tc>
        <w:tc>
          <w:tcPr/>
          <w:p>
            <w:pPr>
              <w:pStyle w:val="Compact"/>
            </w:pPr>
            <w:r>
              <w:t xml:space="preserve">Nuevas campañas/retiradas masivas</w:t>
            </w:r>
          </w:p>
        </w:tc>
        <w:tc>
          <w:tcPr/>
          <w:p>
            <w:pPr>
              <w:pStyle w:val="Compact"/>
            </w:pPr>
            <w:r>
              <w:t xml:space="preserve">Reetiquetar activos “STR risk”; generar lista de propietarios susceptibles de vender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Eventos náuticos / actividad marina</w:t>
            </w:r>
          </w:p>
        </w:tc>
        <w:tc>
          <w:tcPr/>
          <w:p>
            <w:pPr>
              <w:pStyle w:val="Compact"/>
            </w:pPr>
            <w:r>
              <w:t xml:space="preserve">Aumento de visibilidad internacional y lifestyle premium</w:t>
            </w:r>
          </w:p>
        </w:tc>
        <w:tc>
          <w:tcPr/>
          <w:p>
            <w:pPr>
              <w:pStyle w:val="Compact"/>
            </w:pPr>
            <w:r>
              <w:t xml:space="preserve">Puerto Portals / Club de Mar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Eventos internacionales confirmados</w:t>
            </w:r>
          </w:p>
        </w:tc>
        <w:tc>
          <w:tcPr/>
          <w:p>
            <w:pPr>
              <w:pStyle w:val="Compact"/>
            </w:pPr>
            <w:r>
              <w:t xml:space="preserve">Crear “buyer hooks” (contenido + outreach) a leads náuticos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[75]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Señales de fricción oferta/demanda</w:t>
            </w:r>
          </w:p>
        </w:tc>
        <w:tc>
          <w:tcPr/>
          <w:p>
            <w:pPr>
              <w:pStyle w:val="Compact"/>
            </w:pPr>
            <w:r>
              <w:t xml:space="preserve">Mercado tenso: oportunidad de captación por dolor vendedor/comprador</w:t>
            </w:r>
          </w:p>
        </w:tc>
        <w:tc>
          <w:tcPr/>
          <w:p>
            <w:pPr>
              <w:pStyle w:val="Compact"/>
            </w:pPr>
            <w:r>
              <w:t xml:space="preserve">Fotocasa Research</w:t>
            </w:r>
          </w:p>
        </w:tc>
        <w:tc>
          <w:tcPr/>
          <w:p>
            <w:pPr>
              <w:pStyle w:val="Compact"/>
            </w:pPr>
            <w:r>
              <w:t xml:space="preserve">Trimestral / semestral</w:t>
            </w:r>
          </w:p>
        </w:tc>
        <w:tc>
          <w:tcPr/>
          <w:p>
            <w:pPr>
              <w:pStyle w:val="Compact"/>
            </w:pPr>
            <w:r>
              <w:t xml:space="preserve">Caída participación + oferta rígida</w:t>
            </w:r>
          </w:p>
        </w:tc>
        <w:tc>
          <w:tcPr/>
          <w:p>
            <w:pPr>
              <w:pStyle w:val="Compact"/>
            </w:pPr>
            <w:r>
              <w:t xml:space="preserve">Ajustar discurso comercial y cadencias de seguimiento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</w:tr>
    </w:tbl>
    <w:bookmarkEnd w:id="67"/>
    <w:bookmarkEnd w:id="68"/>
    <w:bookmarkEnd w:id="69"/>
    <w:bookmarkEnd w:id="70"/>
    <w:p>
      <w:r>
        <w:pict>
          <v:rect style="width:0;height:1.5pt" o:hralign="center" o:hrstd="t" o:hr="t"/>
        </w:pict>
      </w:r>
    </w:p>
    <w:bookmarkStart w:id="7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https://www.idealista.com/sala-de-prensa/informes-precio-vivienda/venta/baleares/baleares/calvia/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https://www.idealista.com/sala-de-prensa/informes-precio-vivienda/venta/baleares/baleares/calvia/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[64]</w:t>
        </w:r>
      </w:hyperlink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https://www.idealista.com/sala-de-prensa/informes-precio-vivienda/venta/baleares/baleares/andratx/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https://www.idealista.com/sala-de-prensa/informes-precio-vivienda/venta/baleares/baleares/andratx/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[58]</w:t>
        </w:r>
      </w:hyperlink>
      <w:r>
        <w:t xml:space="preserve"> </w:t>
      </w:r>
      <w:hyperlink r:id="rId2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https://www.idealista.com/sala-de-prensa/informes-precio-vivienda/venta/baleares/baleares/palma-de-mallorca/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https://www.idealista.com/sala-de-prensa/informes-precio-vivienda/venta/baleares/baleares/palma-de-mallorca/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https://www.idealista.com/sala-de-prensa/informes-precio-vivienda/venta/baleares/baleares/soller/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https://www.idealista.com/sala-de-prensa/informes-precio-vivienda/venta/baleares/baleares/soller/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t xml:space="preserve"> </w:t>
      </w:r>
      <w:hyperlink r:id="rId25">
        <w:r>
          <w:rPr>
            <w:rStyle w:val="Hyperlink"/>
          </w:rPr>
          <w:t xml:space="preserve">[55]</w:t>
        </w:r>
      </w:hyperlink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https://www.idealista.com/sala-de-prensa/informes-precio-vivienda/alquiler/baleares/baleares/Calvia/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https://www.idealista.com/sala-de-prensa/informes-precio-vivienda/alquiler/baleares/baleares/Calvia/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hyperlink r:id="rId26">
        <w:r>
          <w:rPr>
            <w:rStyle w:val="Hyperlink"/>
          </w:rPr>
          <w:t xml:space="preserve">[57]</w:t>
        </w:r>
      </w:hyperlink>
      <w:r>
        <w:t xml:space="preserve"> </w:t>
      </w:r>
      <w:hyperlink r:id="rId26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https://press.mandarinoriental.com/mallorca-debut-in-spring-2026</w:t>
      </w:r>
    </w:p>
    <w:p>
      <w:pPr>
        <w:pStyle w:val="BodyText"/>
      </w:pPr>
      <w:hyperlink r:id="rId26">
        <w:r>
          <w:rPr>
            <w:rStyle w:val="Hyperlink"/>
          </w:rPr>
          <w:t xml:space="preserve">https://press.mandarinoriental.com/mallorca-debut-in-spring-2026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[31]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[59]</w:t>
        </w:r>
      </w:hyperlink>
      <w:r>
        <w:t xml:space="preserve"> </w:t>
      </w:r>
      <w:hyperlink r:id="rId27">
        <w:r>
          <w:rPr>
            <w:rStyle w:val="Hyperlink"/>
          </w:rPr>
          <w:t xml:space="preserve">[60]</w:t>
        </w:r>
      </w:hyperlink>
      <w:r>
        <w:t xml:space="preserve"> </w:t>
      </w:r>
      <w:hyperlink r:id="rId27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https://www.calvia.com/es/calvia-al-dia/noticias/calvia-acelera-para-concluir-tres-importantes-obras-publicas-antes-del-inicio-de-la-temporada-alta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https://www.calvia.com/es/calvia-al-dia/noticias/calvia-acelera-para-concluir-tres-importantes-obras-publicas-antes-del-inicio-de-la-temporada-alta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[33]</w:t>
        </w:r>
      </w:hyperlink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https://st3.idealista.com/cms/archivos/static/price-indicator/metodologia-informes-de-precios-vivienda-2023.pdf?VersionId=HOZHaa4C2fCEGmqsVMhPD1Bh4YYilmSE&amp;fv=FjHyQnGn&amp;v=1556008208</w:t>
      </w:r>
    </w:p>
    <w:p>
      <w:pPr>
        <w:pStyle w:val="BodyText"/>
      </w:pPr>
      <w:hyperlink r:id="rId29">
        <w:r>
          <w:rPr>
            <w:rStyle w:val="Hyperlink"/>
          </w:rPr>
          <w:t xml:space="preserve">https://st3.idealista.com/cms/archivos/static/price-indicator/metodologia-informes-de-precios-vivienda-2023.pdf?VersionId=HOZHaa4C2fCEGmqsVMhPD1Bh4YYilmSE&amp;fv=FjHyQnGn&amp;v=1556008208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https://research.fotocasa.es/radiografia-del-mercado-de-la-vivienda-en-baleares-2025/</w:t>
      </w:r>
    </w:p>
    <w:p>
      <w:pPr>
        <w:pStyle w:val="BodyText"/>
      </w:pPr>
      <w:hyperlink r:id="rId30">
        <w:r>
          <w:rPr>
            <w:rStyle w:val="Hyperlink"/>
          </w:rPr>
          <w:t xml:space="preserve">https://research.fotocasa.es/radiografia-del-mercado-de-la-vivienda-en-baleares-2025/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https://www.europapress.es/illes-balears/noticia-precio-vivienda-interanual-sube-99-baleares-febrero-20260302101110.html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https://www.europapress.es/illes-balears/noticia-precio-vivienda-interanual-sube-99-baleares-febrero-20260302101110.html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https://www.registradores.org/gl/inicio/-/asset_publisher/bgheTCCXRtfo/content/estadistica-registral-inmobiliaria-anuario-2024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https://www.registradores.org/gl/inicio/-/asset_publisher/bgheTCCXRtfo/content/estadistica-registral-inmobiliaria-anuario-2024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https://publicaciones.transportes.gob.es/observatorio-de-vivienda-y-suelo-boletin-num-55-tercer-trimestre-2025</w:t>
      </w:r>
    </w:p>
    <w:p>
      <w:pPr>
        <w:pStyle w:val="BodyText"/>
      </w:pPr>
      <w:hyperlink r:id="rId33">
        <w:r>
          <w:rPr>
            <w:rStyle w:val="Hyperlink"/>
          </w:rPr>
          <w:t xml:space="preserve">https://publicaciones.transportes.gob.es/observatorio-de-vivienda-y-suelo-boletin-num-55-tercer-trimestre-2025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https://ibestat.es/estadistica/economia/turismo/gasto-y-perfil-de-los-turistas-egatur/</w:t>
      </w:r>
    </w:p>
    <w:p>
      <w:pPr>
        <w:pStyle w:val="BodyText"/>
      </w:pPr>
      <w:hyperlink r:id="rId34">
        <w:r>
          <w:rPr>
            <w:rStyle w:val="Hyperlink"/>
          </w:rPr>
          <w:t xml:space="preserve">https://ibestat.es/estadistica/economia/turismo/gasto-y-perfil-de-los-turistas-egatur/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https://ibestat.es/</w:t>
      </w:r>
    </w:p>
    <w:p>
      <w:pPr>
        <w:pStyle w:val="BodyText"/>
      </w:pPr>
      <w:hyperlink r:id="rId35">
        <w:r>
          <w:rPr>
            <w:rStyle w:val="Hyperlink"/>
          </w:rPr>
          <w:t xml:space="preserve">https://ibestat.es/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https://www.ine.es/dyngs/Prensa/CTH0525.htm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https://www.ine.es/dyngs/Prensa/CTH0525.htm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https://www.aena.es/es/prensa/el-aeropuerto-de-palma-de-mallorca-cierra-2025-con-338-millones-de---pasajeros.html%26p%3D1575078740846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https://www.aena.es/es/prensa/el-aeropuerto-de-palma-de-mallorca-cierra-2025-con-338-millones-de---pasajeros.html%26p%3D1575078740846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hyperlink r:id="rId38">
        <w:r>
          <w:rPr>
            <w:rStyle w:val="Hyperlink"/>
          </w:rPr>
          <w:t xml:space="preserve">[36]</w:t>
        </w:r>
      </w:hyperlink>
      <w:r>
        <w:t xml:space="preserve"> </w:t>
      </w:r>
      <w:hyperlink r:id="rId38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https://www.boe.es/buscar/pdf/2024/BOE-A-2024-26931-consolidado.pdf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https://www.boe.es/buscar/pdf/2024/BOE-A-2024-26931-consolidado.pdf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hyperlink r:id="rId39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https://www.conselldemallorca.es/es/noticia1/-/asset_publisher/0kVpLMnZrHVi/content/el-consell-de-mallorca-incrementa-les-inspeccions-contra-l-oferta-il%C2%B7legal-m%C3%A9s-d-un-19-en-la-campanya-d-estiu-de-2025/695139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https://www.conselldemallorca.es/es/noticia1/-/asset_publisher/0kVpLMnZrHVi/content/el-consell-de-mallorca-incrementa-les-inspeccions-contra-l-oferta-il%C2%B7legal-m%C3%A9s-d-un-19-en-la-campanya-d-estiu-de-2025/695139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https://www.knightfrank.co.uk/research/article/2025/12/mallorcas-set-to-be-the-spotlight-in-2026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https://www.knightfrank.co.uk/research/article/2025/12/mallorcas-set-to-be-the-spotlight-in-2026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  <w:r>
        <w:t xml:space="preserve"> </w:t>
      </w:r>
      <w:hyperlink r:id="rId45">
        <w:r>
          <w:rPr>
            <w:rStyle w:val="Hyperlink"/>
          </w:rPr>
          <w:t xml:space="preserve">[62]</w:t>
        </w:r>
      </w:hyperlink>
      <w:r>
        <w:t xml:space="preserve"> </w:t>
      </w:r>
      <w:hyperlink r:id="rId45">
        <w:r>
          <w:rPr>
            <w:rStyle w:val="Hyperlink"/>
          </w:rPr>
          <w:t xml:space="preserve">[66]</w:t>
        </w:r>
      </w:hyperlink>
      <w:r>
        <w:t xml:space="preserve"> </w:t>
      </w:r>
      <w:hyperlink r:id="rId45">
        <w:r>
          <w:rPr>
            <w:rStyle w:val="Hyperlink"/>
          </w:rPr>
          <w:t xml:space="preserve">[70]</w:t>
        </w:r>
      </w:hyperlink>
      <w:r>
        <w:t xml:space="preserve"> </w:t>
      </w:r>
      <w:hyperlink r:id="rId45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https://puertoportals.com/</w:t>
      </w:r>
    </w:p>
    <w:p>
      <w:pPr>
        <w:pStyle w:val="BodyText"/>
      </w:pPr>
      <w:hyperlink r:id="rId45">
        <w:r>
          <w:rPr>
            <w:rStyle w:val="Hyperlink"/>
          </w:rPr>
          <w:t xml:space="preserve">https://puertoportals.com/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https://www.mintur.gob.es/es-es/GabinetePrensa/NotasPrensa/2026/Paginas/El-gasto-de-los-turistas-internacionales-supera-los-134.700-millones-de-euros-al-cierre-de-2025.aspx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https://www.mintur.gob.es/es-es/GabinetePrensa/NotasPrensa/2026/Paginas/El-gasto-de-los-turistas-internacionales-supera-los-134.700-millones-de-euros-al-cierre-de-2025.aspx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https://www.boe.es/boe/dias/2025/12/31/pdfs/BOE-A-2025-27116.pdf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https://www.boe.es/boe/dias/2025/12/31/pdfs/BOE-A-2025-27116.pdf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hyperlink r:id="rId5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https://www.calvia.com/es/calvia-al-dia/noticias/calvia-celebrara-la-transformacion-de-magaluf-con-un-gran-evento-cultural-la-orquesta-sinfonica-de-les-illes-balears-inaugurara-el-nuevo-paseo-maritimo-el-27-de-junio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https://www.calvia.com/es/calvia-al-dia/noticias/calvia-celebrara-la-transformacion-de-magaluf-con-un-gran-evento-cultural-la-orquesta-sinfonica-de-les-illes-balears-inaugurara-el-nuevo-paseo-maritimo-el-27-de-junio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https://www.calvia.com/es/calvia-al-dia/noticias/mandarin-oriental-punta-negra-creara-empleo-en-calvia-con-el-apoyo-del-ifoc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https://www.calvia.com/es/calvia-al-dia/noticias/mandarin-oriental-punta-negra-creara-empleo-en-calvia-con-el-apoyo-del-ifoc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https://cincodias.elpais.com/companias/2025-11-17/el-club-de-mar-de-mallorca-ultima-su-megarreforma-tras-invertir-95-millones-para-atraer-a-los-yates-mas-grandes-del-mundo.html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https://cincodias.elpais.com/companias/2025-11-17/el-club-de-mar-de-mallorca-ultima-su-megarreforma-tras-invertir-95-millones-para-atraer-a-los-yates-mas-grandes-del-mundo.html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https://www.portadriano.com/como-llegar/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https://www.portadriano.com/como-llegar/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https://www.sonvida.com/son_vida/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https://www.sonvida.com/son_vida/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[45]</w:t>
        </w:r>
      </w:hyperlink>
      <w:r>
        <w:t xml:space="preserve"> </w:t>
      </w:r>
      <w:hyperlink r:id="rId5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https://www.realgolfbendinat.com/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https://www.realgolfbendinat.com/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https://golf-santaponsa.com/club/</w:t>
      </w:r>
    </w:p>
    <w:p>
      <w:pPr>
        <w:pStyle w:val="BodyText"/>
      </w:pPr>
      <w:hyperlink r:id="rId56">
        <w:r>
          <w:rPr>
            <w:rStyle w:val="Hyperlink"/>
          </w:rPr>
          <w:t xml:space="preserve">https://golf-santaponsa.com/club/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https://www.golfdeandratx.com/en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https://www.golfdeandratx.com/en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https://www.idealista.com/sala-de-prensa/informes-precio-vivienda/alquiler/baleares/baleares/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https://www.idealista.com/sala-de-prensa/informes-precio-vivienda/alquiler/baleares/baleares/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https://balearesint.net/</w:t>
      </w:r>
    </w:p>
    <w:p>
      <w:pPr>
        <w:pStyle w:val="BodyText"/>
      </w:pPr>
      <w:hyperlink r:id="rId60">
        <w:r>
          <w:rPr>
            <w:rStyle w:val="Hyperlink"/>
          </w:rPr>
          <w:t xml:space="preserve">https://balearesint.net/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https://portals.agorainternationalschool.es/contact</w:t>
      </w:r>
    </w:p>
    <w:p>
      <w:pPr>
        <w:pStyle w:val="BodyText"/>
      </w:pPr>
      <w:hyperlink r:id="rId61">
        <w:r>
          <w:rPr>
            <w:rStyle w:val="Hyperlink"/>
          </w:rPr>
          <w:t xml:space="preserve">https://portals.agorainternationalschool.es/contact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balearesint.net/" TargetMode="External" /><Relationship Type="http://schemas.openxmlformats.org/officeDocument/2006/relationships/hyperlink" Id="rId52" Target="https://cincodias.elpais.com/companias/2025-11-17/el-club-de-mar-de-mallorca-ultima-su-megarreforma-tras-invertir-95-millones-para-atraer-a-los-yates-mas-grandes-del-mundo.html" TargetMode="External" /><Relationship Type="http://schemas.openxmlformats.org/officeDocument/2006/relationships/hyperlink" Id="rId56" Target="https://golf-santaponsa.com/club/" TargetMode="External" /><Relationship Type="http://schemas.openxmlformats.org/officeDocument/2006/relationships/hyperlink" Id="rId35" Target="https://ibestat.es/" TargetMode="External" /><Relationship Type="http://schemas.openxmlformats.org/officeDocument/2006/relationships/hyperlink" Id="rId34" Target="https://ibestat.es/estadistica/economia/turismo/gasto-y-perfil-de-los-turistas-egatur/" TargetMode="External" /><Relationship Type="http://schemas.openxmlformats.org/officeDocument/2006/relationships/hyperlink" Id="rId61" Target="https://portals.agorainternationalschool.es/contact" TargetMode="External" /><Relationship Type="http://schemas.openxmlformats.org/officeDocument/2006/relationships/hyperlink" Id="rId26" Target="https://press.mandarinoriental.com/mallorca-debut-in-spring-2026" TargetMode="External" /><Relationship Type="http://schemas.openxmlformats.org/officeDocument/2006/relationships/hyperlink" Id="rId33" Target="https://publicaciones.transportes.gob.es/observatorio-de-vivienda-y-suelo-boletin-num-55-tercer-trimestre-2025" TargetMode="External" /><Relationship Type="http://schemas.openxmlformats.org/officeDocument/2006/relationships/hyperlink" Id="rId45" Target="https://puertoportals.com/" TargetMode="External" /><Relationship Type="http://schemas.openxmlformats.org/officeDocument/2006/relationships/hyperlink" Id="rId30" Target="https://research.fotocasa.es/radiografia-del-mercado-de-la-vivienda-en-baleares-2025/" TargetMode="External" /><Relationship Type="http://schemas.openxmlformats.org/officeDocument/2006/relationships/hyperlink" Id="rId29" Target="https://st3.idealista.com/cms/archivos/static/price-indicator/metodologia-informes-de-precios-vivienda-2023.pdf?VersionId=HOZHaa4C2fCEGmqsVMhPD1Bh4YYilmSE&amp;fv=FjHyQnGn&amp;v=1556008208" TargetMode="External" /><Relationship Type="http://schemas.openxmlformats.org/officeDocument/2006/relationships/hyperlink" Id="rId37" Target="https://www.aena.es/es/prensa/el-aeropuerto-de-palma-de-mallorca-cierra-2025-con-338-millones-de---pasajeros.html%26p%3D1575078740846" TargetMode="External" /><Relationship Type="http://schemas.openxmlformats.org/officeDocument/2006/relationships/hyperlink" Id="rId48" Target="https://www.boe.es/boe/dias/2025/12/31/pdfs/BOE-A-2025-27116.pdf" TargetMode="External" /><Relationship Type="http://schemas.openxmlformats.org/officeDocument/2006/relationships/hyperlink" Id="rId38" Target="https://www.boe.es/buscar/pdf/2024/BOE-A-2024-26931-consolidado.pdf" TargetMode="External" /><Relationship Type="http://schemas.openxmlformats.org/officeDocument/2006/relationships/hyperlink" Id="rId27" Target="https://www.calvia.com/es/calvia-al-dia/noticias/calvia-acelera-para-concluir-tres-importantes-obras-publicas-antes-del-inicio-de-la-temporada-alta" TargetMode="External" /><Relationship Type="http://schemas.openxmlformats.org/officeDocument/2006/relationships/hyperlink" Id="rId50" Target="https://www.calvia.com/es/calvia-al-dia/noticias/calvia-celebrara-la-transformacion-de-magaluf-con-un-gran-evento-cultural-la-orquesta-sinfonica-de-les-illes-balears-inaugurara-el-nuevo-paseo-maritimo-el-27-de-junio" TargetMode="External" /><Relationship Type="http://schemas.openxmlformats.org/officeDocument/2006/relationships/hyperlink" Id="rId51" Target="https://www.calvia.com/es/calvia-al-dia/noticias/mandarin-oriental-punta-negra-creara-empleo-en-calvia-con-el-apoyo-del-ifoc" TargetMode="External" /><Relationship Type="http://schemas.openxmlformats.org/officeDocument/2006/relationships/hyperlink" Id="rId39" Target="https://www.conselldemallorca.es/es/noticia1/-/asset_publisher/0kVpLMnZrHVi/content/el-consell-de-mallorca-incrementa-les-inspeccions-contra-l-oferta-il%C2%B7legal-m%C3%A9s-d-un-19-en-la-campanya-d-estiu-de-2025/695139" TargetMode="External" /><Relationship Type="http://schemas.openxmlformats.org/officeDocument/2006/relationships/hyperlink" Id="rId31" Target="https://www.europapress.es/illes-balears/noticia-precio-vivienda-interanual-sube-99-baleares-febrero-20260302101110.html" TargetMode="External" /><Relationship Type="http://schemas.openxmlformats.org/officeDocument/2006/relationships/hyperlink" Id="rId57" Target="https://www.golfdeandratx.com/en" TargetMode="External" /><Relationship Type="http://schemas.openxmlformats.org/officeDocument/2006/relationships/hyperlink" Id="rId59" Target="https://www.idealista.com/sala-de-prensa/informes-precio-vivienda/alquiler/baleares/baleares/" TargetMode="External" /><Relationship Type="http://schemas.openxmlformats.org/officeDocument/2006/relationships/hyperlink" Id="rId25" Target="https://www.idealista.com/sala-de-prensa/informes-precio-vivienda/alquiler/baleares/baleares/Calvia/" TargetMode="External" /><Relationship Type="http://schemas.openxmlformats.org/officeDocument/2006/relationships/hyperlink" Id="rId22" Target="https://www.idealista.com/sala-de-prensa/informes-precio-vivienda/venta/baleares/baleares/andratx/" TargetMode="External" /><Relationship Type="http://schemas.openxmlformats.org/officeDocument/2006/relationships/hyperlink" Id="rId21" Target="https://www.idealista.com/sala-de-prensa/informes-precio-vivienda/venta/baleares/baleares/calvia/" TargetMode="External" /><Relationship Type="http://schemas.openxmlformats.org/officeDocument/2006/relationships/hyperlink" Id="rId23" Target="https://www.idealista.com/sala-de-prensa/informes-precio-vivienda/venta/baleares/baleares/palma-de-mallorca/" TargetMode="External" /><Relationship Type="http://schemas.openxmlformats.org/officeDocument/2006/relationships/hyperlink" Id="rId24" Target="https://www.idealista.com/sala-de-prensa/informes-precio-vivienda/venta/baleares/baleares/soller/" TargetMode="External" /><Relationship Type="http://schemas.openxmlformats.org/officeDocument/2006/relationships/hyperlink" Id="rId36" Target="https://www.ine.es/dyngs/Prensa/CTH0525.htm" TargetMode="External" /><Relationship Type="http://schemas.openxmlformats.org/officeDocument/2006/relationships/hyperlink" Id="rId40" Target="https://www.knightfrank.co.uk/research/article/2025/12/mallorcas-set-to-be-the-spotlight-in-2026" TargetMode="External" /><Relationship Type="http://schemas.openxmlformats.org/officeDocument/2006/relationships/hyperlink" Id="rId47" Target="https://www.mintur.gob.es/es-es/GabinetePrensa/NotasPrensa/2026/Paginas/El-gasto-de-los-turistas-internacionales-supera-los-134.700-millones-de-euros-al-cierre-de-2025.aspx" TargetMode="External" /><Relationship Type="http://schemas.openxmlformats.org/officeDocument/2006/relationships/hyperlink" Id="rId53" Target="https://www.portadriano.com/como-llegar/" TargetMode="External" /><Relationship Type="http://schemas.openxmlformats.org/officeDocument/2006/relationships/hyperlink" Id="rId55" Target="https://www.realgolfbendinat.com/" TargetMode="External" /><Relationship Type="http://schemas.openxmlformats.org/officeDocument/2006/relationships/hyperlink" Id="rId32" Target="https://www.registradores.org/gl/inicio/-/asset_publisher/bgheTCCXRtfo/content/estadistica-registral-inmobiliaria-anuario-2024" TargetMode="External" /><Relationship Type="http://schemas.openxmlformats.org/officeDocument/2006/relationships/hyperlink" Id="rId54" Target="https://www.sonvida.com/son_vid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balearesint.net/" TargetMode="External" /><Relationship Type="http://schemas.openxmlformats.org/officeDocument/2006/relationships/hyperlink" Id="rId52" Target="https://cincodias.elpais.com/companias/2025-11-17/el-club-de-mar-de-mallorca-ultima-su-megarreforma-tras-invertir-95-millones-para-atraer-a-los-yates-mas-grandes-del-mundo.html" TargetMode="External" /><Relationship Type="http://schemas.openxmlformats.org/officeDocument/2006/relationships/hyperlink" Id="rId56" Target="https://golf-santaponsa.com/club/" TargetMode="External" /><Relationship Type="http://schemas.openxmlformats.org/officeDocument/2006/relationships/hyperlink" Id="rId35" Target="https://ibestat.es/" TargetMode="External" /><Relationship Type="http://schemas.openxmlformats.org/officeDocument/2006/relationships/hyperlink" Id="rId34" Target="https://ibestat.es/estadistica/economia/turismo/gasto-y-perfil-de-los-turistas-egatur/" TargetMode="External" /><Relationship Type="http://schemas.openxmlformats.org/officeDocument/2006/relationships/hyperlink" Id="rId61" Target="https://portals.agorainternationalschool.es/contact" TargetMode="External" /><Relationship Type="http://schemas.openxmlformats.org/officeDocument/2006/relationships/hyperlink" Id="rId26" Target="https://press.mandarinoriental.com/mallorca-debut-in-spring-2026" TargetMode="External" /><Relationship Type="http://schemas.openxmlformats.org/officeDocument/2006/relationships/hyperlink" Id="rId33" Target="https://publicaciones.transportes.gob.es/observatorio-de-vivienda-y-suelo-boletin-num-55-tercer-trimestre-2025" TargetMode="External" /><Relationship Type="http://schemas.openxmlformats.org/officeDocument/2006/relationships/hyperlink" Id="rId45" Target="https://puertoportals.com/" TargetMode="External" /><Relationship Type="http://schemas.openxmlformats.org/officeDocument/2006/relationships/hyperlink" Id="rId30" Target="https://research.fotocasa.es/radiografia-del-mercado-de-la-vivienda-en-baleares-2025/" TargetMode="External" /><Relationship Type="http://schemas.openxmlformats.org/officeDocument/2006/relationships/hyperlink" Id="rId29" Target="https://st3.idealista.com/cms/archivos/static/price-indicator/metodologia-informes-de-precios-vivienda-2023.pdf?VersionId=HOZHaa4C2fCEGmqsVMhPD1Bh4YYilmSE&amp;fv=FjHyQnGn&amp;v=1556008208" TargetMode="External" /><Relationship Type="http://schemas.openxmlformats.org/officeDocument/2006/relationships/hyperlink" Id="rId37" Target="https://www.aena.es/es/prensa/el-aeropuerto-de-palma-de-mallorca-cierra-2025-con-338-millones-de---pasajeros.html%26p%3D1575078740846" TargetMode="External" /><Relationship Type="http://schemas.openxmlformats.org/officeDocument/2006/relationships/hyperlink" Id="rId48" Target="https://www.boe.es/boe/dias/2025/12/31/pdfs/BOE-A-2025-27116.pdf" TargetMode="External" /><Relationship Type="http://schemas.openxmlformats.org/officeDocument/2006/relationships/hyperlink" Id="rId38" Target="https://www.boe.es/buscar/pdf/2024/BOE-A-2024-26931-consolidado.pdf" TargetMode="External" /><Relationship Type="http://schemas.openxmlformats.org/officeDocument/2006/relationships/hyperlink" Id="rId27" Target="https://www.calvia.com/es/calvia-al-dia/noticias/calvia-acelera-para-concluir-tres-importantes-obras-publicas-antes-del-inicio-de-la-temporada-alta" TargetMode="External" /><Relationship Type="http://schemas.openxmlformats.org/officeDocument/2006/relationships/hyperlink" Id="rId50" Target="https://www.calvia.com/es/calvia-al-dia/noticias/calvia-celebrara-la-transformacion-de-magaluf-con-un-gran-evento-cultural-la-orquesta-sinfonica-de-les-illes-balears-inaugurara-el-nuevo-paseo-maritimo-el-27-de-junio" TargetMode="External" /><Relationship Type="http://schemas.openxmlformats.org/officeDocument/2006/relationships/hyperlink" Id="rId51" Target="https://www.calvia.com/es/calvia-al-dia/noticias/mandarin-oriental-punta-negra-creara-empleo-en-calvia-con-el-apoyo-del-ifoc" TargetMode="External" /><Relationship Type="http://schemas.openxmlformats.org/officeDocument/2006/relationships/hyperlink" Id="rId39" Target="https://www.conselldemallorca.es/es/noticia1/-/asset_publisher/0kVpLMnZrHVi/content/el-consell-de-mallorca-incrementa-les-inspeccions-contra-l-oferta-il%C2%B7legal-m%C3%A9s-d-un-19-en-la-campanya-d-estiu-de-2025/695139" TargetMode="External" /><Relationship Type="http://schemas.openxmlformats.org/officeDocument/2006/relationships/hyperlink" Id="rId31" Target="https://www.europapress.es/illes-balears/noticia-precio-vivienda-interanual-sube-99-baleares-febrero-20260302101110.html" TargetMode="External" /><Relationship Type="http://schemas.openxmlformats.org/officeDocument/2006/relationships/hyperlink" Id="rId57" Target="https://www.golfdeandratx.com/en" TargetMode="External" /><Relationship Type="http://schemas.openxmlformats.org/officeDocument/2006/relationships/hyperlink" Id="rId59" Target="https://www.idealista.com/sala-de-prensa/informes-precio-vivienda/alquiler/baleares/baleares/" TargetMode="External" /><Relationship Type="http://schemas.openxmlformats.org/officeDocument/2006/relationships/hyperlink" Id="rId25" Target="https://www.idealista.com/sala-de-prensa/informes-precio-vivienda/alquiler/baleares/baleares/Calvia/" TargetMode="External" /><Relationship Type="http://schemas.openxmlformats.org/officeDocument/2006/relationships/hyperlink" Id="rId22" Target="https://www.idealista.com/sala-de-prensa/informes-precio-vivienda/venta/baleares/baleares/andratx/" TargetMode="External" /><Relationship Type="http://schemas.openxmlformats.org/officeDocument/2006/relationships/hyperlink" Id="rId21" Target="https://www.idealista.com/sala-de-prensa/informes-precio-vivienda/venta/baleares/baleares/calvia/" TargetMode="External" /><Relationship Type="http://schemas.openxmlformats.org/officeDocument/2006/relationships/hyperlink" Id="rId23" Target="https://www.idealista.com/sala-de-prensa/informes-precio-vivienda/venta/baleares/baleares/palma-de-mallorca/" TargetMode="External" /><Relationship Type="http://schemas.openxmlformats.org/officeDocument/2006/relationships/hyperlink" Id="rId24" Target="https://www.idealista.com/sala-de-prensa/informes-precio-vivienda/venta/baleares/baleares/soller/" TargetMode="External" /><Relationship Type="http://schemas.openxmlformats.org/officeDocument/2006/relationships/hyperlink" Id="rId36" Target="https://www.ine.es/dyngs/Prensa/CTH0525.htm" TargetMode="External" /><Relationship Type="http://schemas.openxmlformats.org/officeDocument/2006/relationships/hyperlink" Id="rId40" Target="https://www.knightfrank.co.uk/research/article/2025/12/mallorcas-set-to-be-the-spotlight-in-2026" TargetMode="External" /><Relationship Type="http://schemas.openxmlformats.org/officeDocument/2006/relationships/hyperlink" Id="rId47" Target="https://www.mintur.gob.es/es-es/GabinetePrensa/NotasPrensa/2026/Paginas/El-gasto-de-los-turistas-internacionales-supera-los-134.700-millones-de-euros-al-cierre-de-2025.aspx" TargetMode="External" /><Relationship Type="http://schemas.openxmlformats.org/officeDocument/2006/relationships/hyperlink" Id="rId53" Target="https://www.portadriano.com/como-llegar/" TargetMode="External" /><Relationship Type="http://schemas.openxmlformats.org/officeDocument/2006/relationships/hyperlink" Id="rId55" Target="https://www.realgolfbendinat.com/" TargetMode="External" /><Relationship Type="http://schemas.openxmlformats.org/officeDocument/2006/relationships/hyperlink" Id="rId32" Target="https://www.registradores.org/gl/inicio/-/asset_publisher/bgheTCCXRtfo/content/estadistica-registral-inmobiliaria-anuario-2024" TargetMode="External" /><Relationship Type="http://schemas.openxmlformats.org/officeDocument/2006/relationships/hyperlink" Id="rId54" Target="https://www.sonvida.com/son_vid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2026-03-07T17:47:36Z</dcterms:created>
  <dcterms:modified xsi:type="dcterms:W3CDTF">2026-03-07T17:47:36Z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