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Estratégico y Arquitectónico: Plan de Desarrollo de Anclora Content Generator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y Fundamentos del Ecosistema Tecnológico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de aplicaciones empresariales impulsadas por inteligencia artificial ha evolucionado desde la implementación de interfaces conversacionales pasivas hacia la orquestación de sistemas agénticos autónomos. En el sector del mercado inmobiliario de lujo, la diferenciación competitiva tradicionalmente dependía de la exclusividad del inventario y las redes de contactos interpersonales. Sin embargo, el paradigma contemporáneo exige una superioridad analítica fundamentada en el procesamiento de datos a gran escala y la distribución ubicua de inteligencia de mercado.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proyecto Anclora Content Generator AI se conceptualiza como el núcleo de este nuevo paradigma dentro del ecosistema de Anclora Group, operando en simbiosis con las infraestructuras de Anclora Nexus y Advisor AI para transformar datos crudos en autoridad de marca cuantificable.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detalla el diseño arquitectónico y la estrategia de implementación para esta plataforma, integrando metodologías de ingeniería de software de última generación. Para alcanzar la autonomía operativa requerida sin incurrir en ciclos de desarrollo prolongados, la arquitectura se fundamenta en la convergencia estratégica de tres tecnologías disruptivas. En primer lugar, se emplea Google Antigravity como el entorno de desarrollo integrado (IDE) principal, el cual asume que la inteligencia artificial no es una simple herramienta de autocompletado, sino un actor autónomo capaz de planificar y ejecutar tareas complejas.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segundo lugar, se integra Claude Code de Anthropic para la orquestación de "Equipos de Agentes" (Agent Teams) durante la fase de construcción de la aplicación, permitiendo una ingeniería de software dirigida por inteligencia artificial.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Finalmente, la plataforma se despliega sobre el marco OpenClaw, un sistema de inteligencia descentralizada que actúa como el motor de ejecución continua, gestionando la conectividad omnicanal y la automatización de la publicación.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conjunción de estas tecnologías permite materializar la visión de un "agente habilitado por tecnología" (tech-enabled agent) que compite en el mercado no mediante la acumulación de una cartera de propiedades, sino a través de la interpretación algorítmica de señales de mercado y la distribución autónoma de contenido hiperpersonalizado a inversores internacionales.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Alineación Estratégica y Requisitos de Dominio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viabilidad de Anclora Content Generator AI depende de su capacidad para traducir objetivos comerciales abstractos en flujos de trabajo técnicos precisos. El documento de planificación estratégica de Anclora Private Estates establece el imperativo de construir autoridad de marca desde cero y generar prospectos cualificados (compradores, vendedores e inversores) mediante la demostración de una diferenciación tecnológica sustancial.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operar de manera continua, alimentando una presencia multicanal agresiva y estructurada. Las métricas operativas dictan una cadencia de publicación rigurosa: un artículo de blog profundo semanal optimizado para motores de búsqueda (SEO), tres a cuatro publicaciones analíticas en LinkedIn, un volumen similar de contenido visual en Instagram, distribución focalizada en Facebook para demografías internacionales (específicamente compradores del Reino Unido y Alemania), y un boletín quincenal de consolidación de oportunidades.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sostener este volumen sin comprometer la calidad técnica, el motor de generación debe anclarse en pilares temáticos estrictos que dictan la lógica de recuperación de datos (RAG) y los parámetros de los modelos de lenguaje.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Pilar Estratégico de Contenido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Foco Analítico y Origen de Datos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Objetivo de Conversión y Perfil de Audiencia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de Mercado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Señales cuantitativas locales, análisis de micro-zonas (ej. Camp de Mar), divergencias históricas entre precio y renta.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Inversores analíticos y fondos institucionales en busca de oportunidades de valor antes de la detección masiva.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Proyectos e Infraestructura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macroeconómico de desarrollos futuros (ej. Mandarin Oriental Punta Negra, ampliación del aeropuerto de Palma).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Compradores anticipados (early adopters) orientados a la revalorización de activos a mediano plazo.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Estilo de Vida y Turismo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Gastronomía con estrellas Michelin, infraestructura de golf, puertos deportivos y rincones exclusivos del suroeste.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Compradores emocionales, nómadas digitales de alto nivel y familias en proceso de reubicación.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Guías Prácticas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Tratados sobre fiscalidad para extranjeros en Baleares, infraestructura de colegios internacionales y marcos burocráticos.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Expatriados de alto patrimonio neto (HNWI) de jurisdicciones alemanas, británicas, suizas y estadounidenses.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Regulatorio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Auditoría de licencias de alquiler vacacional, moratorias del Consell de Mallorca y mitigación de riesgos legales.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Inversores enfocados en el rendimiento (yield) operativo y la seguridad jurídica de la inversión.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Innovación y PropTech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Ventajas operativas del ecosistema Anclora Nexus, prospección predictiva y la superioridad del modelo tech-enabled.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Posicionamiento corporativo y establecimiento de diferenciación frente a agencias inmobiliarias tradicionales.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Casos de Análisis Simulados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Simulaciones de retorno de inversión (ROI) basadas en propiedades reales, estimaciones de reforma y proyecciones de rentabilidad.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leads directos motivados por la visualización algorítmica de retornos financieros tangibles.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la estrategia de contenido para el primer mes revela la necesidad de un sistema capaz de sintetizar múltiples flujos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ejemplo, para generar la narrativa en torno al "Efecto Mandarin Oriental", la arquitectura técnica debe ser capaz de consultar datos históricos sobre el impacto del hotel Four Seasons en Formentor en 2024, calcular radios de impacto geográfico (0-2 km para impacto directo, 2-5 km para impacto indirecto) y proyectar tasas de revalorización.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Del mismo modo, el análisis de micro-zonas requiere que el sistema interprete la divergencia estadística en áreas como Palmanova, donde los alquileres muestran un incremento interanual del 18.9% frente a un aumento del precio de venta del 11.9%, identificando automáticamente esta discrepancia como una señal de re-rating del mercado.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complejidad de dominio justifica la adopción de herramientas de desarrollo agénticas avanzadas.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Metodología de Desarrollo Dirigida por Agentes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de ingeniería para la construcción de Anclora Content Generator AI abandona la escritura manual de código tradicional en favor de la orquestación de equipos de desarrollo autónomos. Esta fase se apoya en la integración de Google Antigravity y Claude Code, estableciendo un flujo de trabajo híbrido de alta eficiencia.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El Entorno de Desarrollo de Nueva Generación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Antigravity representa una evolución fundamental del entorno de desarrollo integrado (IDE). Bifurcado a partir del ecosistema Visual Studio Code, Antigravity está diseñado desde su núcleo como una plataforma centrada en el agente.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filosofía subyacente presupone que la inteligencia artificial opera como un actor autónomo capaz de planificar, ejecutar, validar e iterar sobre tareas de ingeniería complejas con una mínima intervención humana.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de Antigravity facilita esta autonomía mediante la división del espacio de trabajo en dos paradigmas distintos. La "Editor View" proporciona una experiencia de codificación tradicional mejorada por IA para el trabajo sincrónico y la intervención directa.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Por el contrario, la "Manager Surface" actúa como un panel de control asíncrono donde el desarrollador humano despliega, orquesta y observa múltiples agentes operando en paralelo a través de diferentes directorios, terminales y navegadores.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capacidad de instanciar agentes en paralelo permite abordar simultáneamente la configuración de la base de datos, el desarrollo del frontend y la creación de los canales de raspado de datos.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Claude Code y la Orquestación de Equipos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potenciar las capacidades de Antigravity, el plan de desarrollo requiere la instalación de la extensión de Anthropic, Claude Code, directamente en el editor y en la terminal del sistema.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Claude Code es una herramienta de codificación agéntica que comprende la totalidad de la base de código local, ejecuta comandos de terminal, edita archivos en masa y automatiza flujos de trabajo completos.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diferencia de los asistentes de autocompletado convencionales, Claude Code sigue el principio de filosofía Unix, permitiendo la concatenación de comandos y la integración profunda con herramientas de control de versiones como Git, facilitando la creación de ramas, la redacción de mensajes de confirmación (commits) y la apertura de solicitudes de extracción (pull requests) de manera autónoma.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mecanismo más poderoso de esta integración es la funcionalidad de "Agent Teams" (Equipos de Agentes) de Claude Code.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característica permite la creación de un enjambre de inteligencias artificiales especializadas que colaboran en la construcción de la aplicación.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garantizar la máxima precisión técnica, el flujo de trabajo inicial exige una técnica de inyección de contexto específica: el desarrollador debe extraer la documentación oficial completa (aproximadamente 385 líneas de texto técnico) referente a los protocolos de los equipos de agentes, las interfaces de programación de aplicaciones (APIs) objetivo y las directrices de integración, pegando esta información directamente en el prompt inicial del orquestador.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"alimentación de documentación" elimina las alucinaciones de la IA y asegura que el código generado utilice las sintaxis de las librerías más recientes.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inyectado el contexto, se utiliza una herramienta de transcripción de voz a texto, como Whisper Flow, para dictar un "Prompt Maestro" en lenguaje natural que define la arquitectura mental del proyecto.</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Perfil del Agente en el Equipo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Responsabilidad Técnica Asignada dentro del Ecosistema Anclora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Orquestador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Gestionar el estado global de la aplicación, resolver bloqueos de dependencias entre agentes y solicitar permisos de modificación de archivos al operador humano.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de Ingeniería de Datos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Desarrollar secuencias de comandos de raspado (scraping) seguras utilizando la API de YouTube, Apify o Cheerio para ingerir noticias de infraestructura (ej. Mandarin Oriental) y datos del IBESTAT.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de Procesamiento Lógico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Implementar integraciones con modelos de lenguaje masivos (LLMs), como Gemini 3.1 Pro, para la remezcla de textos, el cálculo de métricas de retorno de inversión y el formato AICO.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de Multimedia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Integrar APIs de generación visual (como Nano Banana Pro) para la creación automatizada de miniaturas, mapas de calor de precios y material gráfico para Instagram.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de Interfaz (Frontend)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Construir el panel de control administrativo (Dashboard) utilizando frameworks reactivos, asegurando una experiencia de usuario estéticamente pulida para la gestión interna de Anclora.</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trabajo de estos agentes se desarrolla en paralelo. Si el agente de la interfaz de usuario requiere estructuras de datos específicas que aún no han sido procesadas, entra en un estado de "bloqueo" planificado hasta que el agente de ingeniería de datos completa su tarea de conexión con la base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lo largo de este proceso, el desarrollador humano actúa como supervisor, aprobando las solicitudes de permisos de acceso al sistema de archivos y proporcionando las claves criptográficas de las APIs cuando los agentes las requieren para la integración local.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Servidores MCP y Despliegue Automatizado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conexión entre el entorno de desarrollo local y los servicios en la nube de nivel de producción se gestiona a través de los servidores del Protocolo de Contexto de Modelos (MCP) integrados en Antigravity.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servidores MCP exponen herramientas estandarizadas que permiten a los agentes interactuar con bases de datos y flujos de automatización externos, requiriendo generalmente la ejecución de demonios de Docker en la máquina local para su correcta contenedorización.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Anclora Content Generator AI, la arquitectura depende de integraciones MCP específicas. El servidor MCP de Supabase se utiliza para orquestar los esquemas de bases de datos relacionales y el motor vectorial, mientras que el servidor MCP de n8n se configura para diseñar las rutas de automatización de eventos asíncronos complejos.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ciclo de vida del desarrollo culmina con un flujo de despliegue completamente automatizado gestionado por la IA. Una vez que la aplicación se ha probado con éxito en el entorno local (localhost) y las fallas de código se han resuelto pegando registros de errores (error logs) directamente en Claude Code para su refactorización autónoma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invoca el servidor MCP de GitHub.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desarrollador instruye al agente integrado de Antigravity para que empaquete el repositorio, inicialice un nuevo repositorio privado en GitHub y transfiera la totalidad de la base de código.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Posteriormente, este repositorio de GitHub se vincula de manera fluida con la plataforma Vercel, activando conductos de integración y despliegue continuo (CI/CD) que lanzan la aplicación Anclora Content Generator AI al entorno de producción global.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la reciente introducción por parte de Anthropic de capacidades de "Remote Control" en Claude Code altera profundamente el paradigma de mantenimiento de la aplicación.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funcionalidad permite al desarrollador iniciar una sesión de codificación en su estación de trabajo principal y continuar supervisando, aprobando ejecuciones de terminal y gestionando agentes directamente desde un dispositivo móvil, garantizando que las incidencias operativas críticas de Anclora puedan resolverse en tiempo real desde cualquier ubicación.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Asimismo, la integración del sistema multi-agente "Code Review" previene la acumulación de deuda técnica al despachar revisores de código paralelos que detectan vulnerabilidades y errores lógicos antes de que los cambios de los equipos de agentes se consoliden en la rama principal de producción.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Base de Ejecución: El Marco OpenClaw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la plataforma ha sido desarrollada mediante Antigravity y Claude Code, la ejecución diaria, la conectividad omnicanal y la inteligencia autónoma se sustentan sobre el marco operativo OpenClaw.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OpenClaw, producto de una evolución técnica desde iteraciones anteriores (como ClawdBot o MoltBot)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 define como una capa de orquestación agéntica independiente de modelos que prioriza la soberanía de los datos y el alto rendimiento.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se trata de un simple entorno de scripts de Python, sino de una arquitectura robusta basada en TypeScript y Node.js que desacopla el "cerebro" (los modelos de lenguaje masivos) del "cuerpo" (el sistema de archivos, las APIs locales y las interfaces de mensajería).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Pi y la Interfaz de Dispositivo Virtual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avance arquitectónico más significativo del marco es el "Pi Engine" (Motor Pi), introducido durante la refactorización fundamental del repositorio a principios de 2026 (designado como PR #661).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diferencia de los marcos de agentes tradicionales que dependen de comunicaciones ineficientes fuera de proceso, el Motor Pi se compila como una biblioteca dinámica incrustada directamente a nivel de SDK dentro del proceso anfitrión.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diseño centrado en complementos (plugin-first) permite que la huella de memoria del núcleo sea extremadamente ligera, aproximadamente 8 MB, cargando dinámicamente incluso a los proveedores de modelos de lenguaje.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en el rendimiento de esta arquitectura basada en eventos (pub/sub) es drástico, reduciendo la latencia del bus de eventos interno a niveles inferiores a 2 milisegundos, garantizando la estabilidad operativa incluso bajo presiones de carga de 1,000 consultas por segundo (QPS).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asegurar que los agentes de Anclora interactúen fluidamente con la infraestructura, el Motor Pi expone cuatro primitivas fundacionales estrictas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Datos:</w:t>
      </w:r>
      <w:r w:rsidDel="00000000" w:rsidR="00000000" w:rsidRPr="00000000">
        <w:rPr>
          <w:rFonts w:ascii="Google Sans" w:cs="Google Sans" w:eastAsia="Google Sans" w:hAnsi="Google Sans"/>
          <w:color w:val="1f1f1f"/>
          <w:rtl w:val="0"/>
        </w:rPr>
        <w:t xml:space="preserve"> Operaciones transaccionales de lectura, escritura y eliminación en el sistema de archivos y bases de datos locales.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Ejecución:</w:t>
      </w:r>
      <w:r w:rsidDel="00000000" w:rsidR="00000000" w:rsidRPr="00000000">
        <w:rPr>
          <w:rFonts w:ascii="Google Sans" w:cs="Google Sans" w:eastAsia="Google Sans" w:hAnsi="Google Sans"/>
          <w:color w:val="1f1f1f"/>
          <w:rtl w:val="0"/>
        </w:rPr>
        <w:t xml:space="preserve"> Capacidad nativa para instanciar y ejecutar procesos en entornos de Bash o Python para tareas de raspado o cálculos matemáticos.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Estado:</w:t>
      </w:r>
      <w:r w:rsidDel="00000000" w:rsidR="00000000" w:rsidRPr="00000000">
        <w:rPr>
          <w:rFonts w:ascii="Google Sans" w:cs="Google Sans" w:eastAsia="Google Sans" w:hAnsi="Google Sans"/>
          <w:color w:val="1f1f1f"/>
          <w:rtl w:val="0"/>
        </w:rPr>
        <w:t xml:space="preserve"> Mecanismos de puntos de control (Checkpoint) y restauración para la serialización y persistencia de la memoria cognitiva del agente.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Extensiones:</w:t>
      </w:r>
      <w:r w:rsidDel="00000000" w:rsidR="00000000" w:rsidRPr="00000000">
        <w:rPr>
          <w:rFonts w:ascii="Google Sans" w:cs="Google Sans" w:eastAsia="Google Sans" w:hAnsi="Google Sans"/>
          <w:color w:val="1f1f1f"/>
          <w:rtl w:val="0"/>
        </w:rPr>
        <w:t xml:space="preserve"> El componente PluginLoader para la inyección dinámica de nuevas herramientas y capacidades durante el tiempo de ejecución.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acceso de los agentes a estas primitivas no ocurre directamente, sino a través de una capa de abstracción crítica denominada Interfaz de Dispositivo Virtual (VDI).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VDI proporciona adaptadores de hardware y sistema operativo específicos para entornos Windows, macOS y Linux.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contexto operativo de Anclora, esto significa que las lógicas de automatización de contenidos desarrolladas localmente en una estación de trabajo macOS operarán con una fidelidad absoluta y sin necesidad de refactorización cuando se desplieguen en servidores de producción (VPS) basados en distribuciones industriales de Linux.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Arquitectónico de Seis Capas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marco OpenClaw se estructura en un estricto modelo de seis capas que garantiza la separación de preocupaciones y la seguridad del entorno de ejecución de Anclora Content Generator AI.</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Arquitectónica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Componente Técnico y 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Específica en el Generador Anclora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Gateway (Pasarela)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Proceso Node.js central (Puerto 18789) utilizando WebSockets.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Gestiona la persistencia de las sesiones de generación de contenido, enruta el tráfico interno y aplica las políticas globales de ejecución de herramientas.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Channels (Canales)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Adaptadores de protocolo estandarizados para más de 50 interfaces (ej. Baileys, grammY).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Normaliza la telemetría de entrada (ej. comandos del equipo a través de Telegram o Slack) en una estructura de evento interno agnóstica de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Routing &amp; Sessions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aislamiento mediante el sistema de "Workspace Gating" e IDs de sesión.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Asegura que el estado cognitivo del agente enfocado en el mercado de la Sierra de Tramuntana no contamine los datos del agente centrado en Palmanova.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Agent Runtime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dinámica con LLMs (Anthropic, OpenAI, modelos locales) y mantenimiento del "Alma" (SOUL.md).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 el bucle "ReAct" (Razonamiento y Acción), consultando el motor RAG y orquestando la redacción del contenido con la voz de marca definida.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Tools (Herramientas)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Capacidades ejecutables vía VDI (automatización de navegadores, shells locales).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scripts de extracción de datos de portales inmobiliarios y activa la programación de publicaciones a través del sistema de gestión de contenidos (CMS).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Surfaces (Superficies)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Interfaces de interacción orientadas al usuario (Puerto 18793), Web UI y Canvas.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 los cuadros de mando visuales, permitiendo al fundador de Anclora revisar borradores, confirmar publicaciones y analizar métricas de rendimiento omnicanal.</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entorno de ejecución del agente (Agent Runtime) opera mediante la inyección de una serie de archivos de arranque en formato Markdown que definen el comportamiento de la IA sin requerir ingeniería de prompts repetitiva. El archivo SOUL.md define la ética y la personalidad del agente (en este caso, un analista de inversiones de lujo), mientras que TOOLS.md instruye a la IA sobre las convenciones específicas y las librerías preferidas para ejecutar sus tareas.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historial cognitivo a corto y largo plazo se gestiona mediante registros diarios jerárquicos integrados con un motor de búsqueda semántica local.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Aislamiento de Espacios de Trabajo (Workspaces) y Seguridad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que Anclora Content Generator AI ejecutará tareas de investigación autónoma en la red y procesará datos competitivos sensibles, la arquitectura de seguridad de la Capa 3 (Routing and Sessions) es crítica. El sistema OpenClaw aísla rigurosamente los "Agent Workspaces" del sistema de archivos principal del anfitrión. El aislamiento de procesos (sandboxing) se implementa de manera escalonada mediante la orquestación de contenedores Docker, empleando específicamente imágenes ligeras como openclaw-sandbox:bookworm-slim.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Bajo la configuración predeterminada ("Non-main"), las tareas de procesamiento secundario o de investigación web no confiable se fuerzan obligatoriamente dentro de estos contenedores efímeros.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Además, las políticas de acceso al directorio de trabajo del host (workspaceAccess) pueden limitarse estrictamente a niveles criptográficos de solo lectura ("ro") o denegación total ("none").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implementaciones de nivel empresarial de alta disponibilidad, como la infraestructura de Anclora, OpenClaw facilita el patrón arquitectónico denominado "OpenClaw with Brain".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patrón resuelve el problema de la amnesia de los agentes en clústeres dinámicos al respaldar la totalidad de la memoria, configuración y personalidad del agente en un repositorio remoto basado en Git.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Mediante el uso de un contenedor de inicio (init-container) que clona el estado al arrancar, emparejado con un proceso lateral (sidecar container) que realiza confirmaciones (commits) regulares de los cambios de memoria, el sistema asegura que la inteligencia de mercado acumulada persista intacta incluso si los servidores virtuales experimentan fallos catastróficos o migraciones estructurales.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Extensibilidad: ClawHub y ClawSec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capacidad operativa de la Capa 5 (Tools) se expande de manera ilimitada a través de ClawHub, un ecosistema de código abierto que alberga más de 3,500 habilidades modulares (skills).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habilidades, que van desde manipulaciones del navegador hasta la invocación de APIs REST complejas, se definen mediante un manifiesto estandarizado SKILL.md que instruye al motor lógico sobre la topología y el propósito exacto de la herramienta.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instalación de estas habilidades se ejecuta de manera natural conversacional; el operador simplemente solicita al agente la instalación de una habilidad específica desde ClawHub, momento en el cual el marco OpenClaw recupera el paquete, resuelve las dependencias subyacentes e instala el código automáticamente.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mitigar la grave amenaza de ataques a la cadena de suministro por dependencias de terceros (como se alerta en recientes auditorías de seguridad del ecosistema de IA), OpenClaw incorpora la suite de protección ClawSec.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ClawSec implementa validaciones de integridad criptográfica estrictas antes de cualquier ejecución en el entorno local.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Cada paquete de habilidades contiene un manifiesto checksums.json cifrado que incorpora hashes SHA256 verificados mediante criptografía de curva elíptica Ed25519.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garantiza matemáticamente que el código subyacente de la habilidad no ha sido alterado ni inyectado con vectores de exfiltración de datos desde el momento de su compilación original.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Asimismo, a través de la infraestructura del Protocolo de Cliente de Agente (ACP), Anclora Content Generator puede exponer interfaces HTTP directas (/v1/chat/completions) y puntos finales específicos (POST /tools/invoke) que permiten la activación programática de habilidades para integración en canalizaciones de CI/CD, esquivando por completo el bucle de latencia del razonamiento de la IA cuando se requieren ejecuciones mecanicistas estandarizadas.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Canalización RAG y Tubería de Procesamiento Inmobiliario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promesa fundamental de la estrategia de contenido de Anclora Private Estates se basa en la hiperespecificidad; un análisis genérico del mercado español no tiene valor para un inversor institucional que evalúa propiedades en Bendinat. Por tanto, el motor de Generación Aumentada por Recuperación (RAG) no es una característica opcional, sino el núcleo analítico de la aplicación.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RAG se construye sobre la base de datos relacional PostgreSQL con la extensión analítica pgvector, alojada en la infraestructura gestionada de Supabase.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tubería de ingestión (Ingestion Pipeline) diseñada por el equipo de agentes orquestado recopila datos multimodales de múltiples orígenes. Extrae el volumen de listados activos y la evolución histórica de precios por metro cuadrado de plataformas como Idealista, ingiere las estadísticas gubernamentales del IBESTAT y del Colegio de Registradores sobre la demografía de los compradores extranjeros (por ejemplo, identificando que el 42% de los compradores son alemanes frente a un 11% británicos), y monitoriza periódicos de Mallorca en busca de noticias sobre infraestructuras como la reforma del Paseo Marítimo o nuevas conexiones de aerolíneas globales.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procesamiento de este volumen de información requiere un algoritmo de fragmentación (chunking) preciso. El texto y los metadatos se segmentan en bloques semánticos (con un límite de alrededor de 500 caracteres y un grado de superposición optimizado para mantener la coherencia de los párrafos y oraciones).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Posteriormente, el componente Transformers.js convierte estos bloques en incrustaciones densas utilizando el modelo Xenova/all-MiniLM-L6-v2.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modelo específico genera vectores de 384 dimensiones y está altamente cuantizado, permitiendo que las operaciones de inferencia de vectores se ejecuten de manera extraordinariamente rápida y local en el servidor, eliminando los costos continuos asociados con la dependencia de APIs de incrustación externas y cerradas.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la fase de generación del informe, si el sistema detecta mediante la API que Camp de Mar ha sufrido una caída interanual abrupta del -27.9% en sus precios de venta frente a máximos históricos de 10,416 €/m²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componente de recuperación del RAG consulta el almacén vectorial utilizando parámetros de similitud del coseno. Filtra los resultados empleando metadatos temporales y geográficos (micro_zone: 'camp-de-mar') y transfiere el contexto validado al Agent Runtime de OpenClaw.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Utilizando las directrices de la personalidad del agente tecnológico definidas en el archivo SOUL.md, la inteligencia artificial evalúa el contexto y redacta un artículo profundo de 2,000 palabras planteando si la caída es un espejismo estadístico causado por variaciones en el inventario listado (efecto mix) o una genuina ventana de oportunidad de valor para entrada institucional.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resultado es una inteligencia inmobiliaria indistinguible de un análisis financiero boutique.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SEO y Automatización Autónoma de Publicación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subyacente se pone a prueba durante la fase de ejecución y distribución del contenido. Inspirada directamente por las metodologías de automatización SEO masiva del experto Julian Goldie, la plataforma Anclora Content Generator AI implementa un paradigma de publicación autónoma de alta frecuencia diseñado para dominar las páginas de resultados de motores de búsqueda y la era emergente de los Resúmenes de IA de Google (Google AIO Overviews).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axioma rector es que la frescura sostenida del contenido y la profundidad técnica son recompensadas algorítmicamente por los motores de búsqueda modernos.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flujo de trabajo orquestado sigue un ciclo mecanizado de cuatro fases.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Identificación Dinámica de Tendencias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no se basa en calendarios editoriales estáticos. En cambio, el agente realiza sondeos continuos del panorama digital para identificar "palabras clave de tendencia" (trending keywords) que exhiben picos exponenciales en el volumen de búsqueda a corto plazo.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metodología de captura de demanda instantánea permite que la IA identifique tópicos transitorios altamente lucrativos (ej. "Moratoria licencias turísticas Baleares" o "Precios colegios internacionales Mallorca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centrarse en estos picos de tendencia en lugar de luchar por términos genéricos saturados, el sistema puede asegurar ráfagas masivas de tráfico cualificado.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Redacción Aumentada y Multimedia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se asila la tendencia y se recupera el contexto desde el motor RAG local, el Agente Runtime ejecuta un conjunto de instrucciones altamente parametrizadas, denominadas en la metodología de Goldie como "Prompts AICO" (indicaciones hiper-optimizadas para SEO).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marco instruccional fuerza al agente a generar publicaciones exhaustivas que respetan jerarquías semánticas, incorporan densidad temática rica y despliegan estratégicamente Llamados a la Acción (CTAs) para forzar la conversión del lector hacia el entorno CRM Nexus.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la automatización textual carece de impacto en redes de alta fidelidad visual como Instagram o LinkedIn. Por ello, el ecosistema integra herramientas avanzadas de generación de imágenes por IA mediante API, como Nano Banana Pro, o modelos locales de difusión estable para generar de forma autónoma representaciones arquitectónicas fotorrealistas (renders), portadas de blogs visualmente magnéticas y diagramas de mapas de calor infográficos.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Estos recursos visuales se codifican e insertan directamente en el flujo de publicación.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Inyección Directa en el CMS y Sindicación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la publicación sin fisuras, la arquitectura técnica establece un conducto directo entre OpenClaw y el sistema de gestión de contenidos primario (típicamente WordPress). Este puente de integración exige la creación de un rol de usuario dedicado estrictamente para el agente agéntico, asegurado mediante Contraseñas de Aplicación (Application Passwords).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nivel de autenticación sin estado permite que la API delegue la creación de borradores, la estructuración de bloques HTML, la inserción de imágenes Nano Banana y la publicación final de manera completamente autónoma.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erradicar la vulnerabilidad que supone depender exclusivamente de una única fuente de tráfico orgánico, la plataforma expande la distribución mediante la sindicación multiplataforma masiva. El mismo motor que genera la guía técnica de reubicación de 2,500 palabras reformatea este conocimiento en hilos analíticos incisivos para X (anteriormente Twitter), debates orientados a inversores en subcomunidades de Reddit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 publicaciones estratégicas de formato medio y de reflexión personal en LinkedIn que proyectan la narrativa corporativa del fundador de Anclora.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Optimización Económica mediante IA Local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Ejecutar un sistema de publicación masiva de alta frecuencia empleando arquitecturas de nube propietarias como Anthropic Claude o OpenAI generaría costos de inferencia de tokens prohibitivos para una operación escalable. La estrategia arquitectónica asimila los métodos de Goldie para la contención de gastos desviando cargas de trabajo cognitivo de bajo impacto hacia modelos de código abierto.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del puente de OpenClaw, las tareas de agregación de metadatos, la reescritura repetitiva para redes sociales o el análisis heurístico básico se ejecutan llamando a servidores de inferencia locales gestionados por Ollama.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topología descentralizada carga modelos de lenguaje robustos, rápidos y gratuitos como la serie Llama, Qwen 3.5 y las variantes GLM 4.7 Flash directamente en el hardware de Anclora.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consecuencia, la plataforma logra maximizar su huella de automatización omnicanal incurriendo en un costo marginal operativo cercano a cero, reservando el procesamiento costoso en la nube exclusivamente para la redacción final de artículos críticos y tareas de razonamiento analítico profundo.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consolidar este comportamiento temporal, el programador nativo de OpenClaw programa estos ciclos integrales (Identificación, Redacción, Sindicación) para ejecutarse implacablemente en una cadencia diaria garantizada.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Telemetría, Orquestación y Panel de Misión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gestión de un enjambre algorítmico asíncrono compuesto por múltiples agentes de orquestación, raspado y publicación introduce desafíos severos de observabilidad. Si un agente falla silenciosamente o comienza a alucinar variaciones en los precios del mercado inmobiliario, el impacto en la autoridad de marca de Anclora sería devastador. Por consiguiente, la capa de instrumentación y telemetría de Anclora Content Generator AI adopta herramientas de visibilidad holística y tableros unificados.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telemetría requiere la integración de "Lobster Board", una utilidad de control de misión ampliamente validada en ecosistemas de publicación SEO autónoma a gran escala.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Lobster Board proporciona un panel de control gráfico alojado localmente en una única pantalla que agrega flujos de datos en tiempo real de cada instancia de OpenClaw.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panel unificado centraliza métricas críticas como el estado operativo binario de cada agente, las trazas históricas de tareas completadas, los costos de agotamiento de tokens consumidos en cada inferencia API, y la correlación directa de estos esfuerzos algorítmicos con las estadísticas de tráfico web en vivo que llegan al ecosistema Anclora.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la gestión detallada de entornos de escritorio, los flujos de trabajo pueden complementarse mediante aplicaciones como Clorex, una herramienta de interacción gráfica dedicada a OpenClaw.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núcleo de la base de datos de producción (Supabase PostgreSQL), el esquema técnico instaura tablas de métricas exhaustivas (content_metrics, metric_snapshots) diseñadas para cuantificar empíricamente el rendimiento cruzado.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tablas almacenan de forma persistente visualizaciones, clics e índices de interacción (engagement rates) de plataformas periféricas. La tabla lead_tracking asume un rol crucial al vincular el contenido agéntico directamente con el rendimiento financiero: establece una relación causal rastreable desde la lectura de un artículo específico sobre la revalorización de Punta Negra hasta la conversión final de un usuario en un cliente potencial cualificado (lead) dentro del entorno del CRM Anclora Nexus.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de automatización operativa se ve reforzado por el uso extensivo del motor de orquestación de flujos de trabajo n8n y herramientas de mensajería asíncrona.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Además de las conexiones de webhook en Supabase, los agentes de OpenClaw están configurados para despachar notificaciones proactivas a través de integraciones de Discord o Slack a intervalos regulares.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sistema de servicio de alertas (AlertService) evalúa reglas condicionales de negocio constantemente. Si la tasa de éxito de la publicación diaria se degrada, si los tokens de autenticación OAuth de LinkedIn caducan silenciosamente, o si el algoritmo predictivo de RAG detecta una "oportunidad de valor" de umbral atípico (como la discrepancia del 27.9% en Andratx), el sistema dispara alarmas escaladas por nivel de severidad directamente a los dispositivos móviles de los responsables de Anclora.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mecanismo asegura que los operadores humanos no requieran una vigilancia obsesiva de la consola de administración, recibiendo intervenciones únicamente cuando el enjambre algorítmico demanda resolución de excepciones o la revisión de estrategias.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plan de desarrollo técnico y estratégico para la plataforma Anclora Content Generator AI define un sistema que sobrepasa fundamentalmente el alcance de la generación de contenido convencional, estableciendo un motor de arbitraje de inteligencia de mercado de grado institucional. Mediante la sinergia de las tres tecnologías clave de este plan, la barrera entre la concepción humana de una estrategia y su implementación mecanicista se desvanece.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empleo de Google Antigravity y la orquestación de "Agent Teams" de Claude Code para el ciclo de desarrollo fundacional reduce exponencialmente los plazos de ingeniería, permitiendo que la arquitectura subyacente se construya de forma colaborativa mediante roles algorítmicos especializados y una inyección estructurada de conocimientos documentales. El uso intensivo de servidores MCP garantiza que las integraciones complejas de bases de datos, repositorios de código y flujos de automatización CI/CD hacia producción ocurran sin fallas y con intervención humana mínima.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fase de ejecución productiva continua, la arquitectura de seis capas del marco OpenClaw y el núcleo ultrarrápido del Motor Pi dotan a la plataforma de una resiliencia sin precedentes. Este entorno de tiempo de ejecución agnóstico y descentralizado, protegido por robustos modelos de aislamiento Docker y criptografía de habilidades ClawSec, permite el funcionamiento perpetuo y seguro de la IA, independientemente de la infraestructura del servidor anfitrión.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fusionar la arquitectura técnica de OpenClaw con un motor RAG profundo enfocado en el análisis económico del mercado inmobiliario hiperlocal de Baleares, y acoplarlo con un ciclo de sindicación SEO autónomo de alta frecuencia (inspirado en las metodologías escaladas de publicación diaria cruzada), Anclora Group no solo garantiza visibilidad en los motores de búsqueda tradicionales y ecosistemas AIO. Esta plataforma establece un foso competitivo (moat) profundo, posicionando a Anclora Private Estates como la entidad dominante en inteligencia inmobiliaria tecnológica, capaz de generar y capturar sistemáticamente demanda institucional internacional sin depender de la posesión de activos inmobiliarios estáticos.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julian goldie seo</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marzo 10, 2026, </w:t>
      </w:r>
      <w:hyperlink r:id="rId6">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https://codelabs.developers.google.com/getting-started-google-antigravity#:~:text=Antigravity%20is%20designed%20as%20an,tasks%20with%20minimal%20human%20intervention.</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fecha de acceso: marzo 10, 2026, </w:t>
      </w:r>
      <w:hyperlink r:id="rId7">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overview - Claude Code Docs, fecha de acceso: marzo 10, 2026, </w:t>
      </w:r>
      <w:hyperlink r:id="rId8">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Wikipedia, fecha de acceso: marzo 10,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https://en.wikipedia.org/wiki/Google_Antigravity</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fecha de acceso: marzo 10, 2026, </w:t>
      </w:r>
      <w:hyperlink r:id="rId10">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on your Phone is OFFICIAL (it changes everything), fecha de acceso: marzo 10,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https://www.youtube.com/watch?v=ocQ7ZKhHU5Q</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marzo 10, 2026, </w:t>
      </w:r>
      <w:hyperlink r:id="rId12">
        <w:r w:rsidDel="00000000" w:rsidR="00000000" w:rsidRPr="00000000">
          <w:rPr>
            <w:rFonts w:ascii="Google Sans" w:cs="Google Sans" w:eastAsia="Google Sans" w:hAnsi="Google Sans"/>
            <w:color w:val="0000ee"/>
            <w:sz w:val="24"/>
            <w:szCs w:val="24"/>
            <w:u w:val="single"/>
            <w:rtl w:val="0"/>
          </w:rPr>
          <w:t xml:space="preserve">https://thenewstack.io/anthropic-launches-a-multi-agent-code-review-tool-for-claude-code/#:~:text=To%20help%20them%2C%20Anthropic%20on,Available%20for%20Claude%20Teams%20and</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launches a multi-agent code review tool for Claude Code - The New Stack, fecha de acceso: marzo 10, 2026, </w:t>
      </w:r>
      <w:hyperlink r:id="rId13">
        <w:r w:rsidDel="00000000" w:rsidR="00000000" w:rsidRPr="00000000">
          <w:rPr>
            <w:rFonts w:ascii="Google Sans" w:cs="Google Sans" w:eastAsia="Google Sans" w:hAnsi="Google Sans"/>
            <w:color w:val="0000ee"/>
            <w:sz w:val="24"/>
            <w:szCs w:val="24"/>
            <w:u w:val="single"/>
            <w:rtl w:val="0"/>
          </w:rPr>
          <w:t xml:space="preserve">https://thenewstack.io/anthropic-launches-a-multi-agent-code-review-tool-for-claude-code/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OpenClaw (2026): The Complete Step-by-Step Guide | by Gul Jabeen | Feb, 2026, fecha de acceso: marzo 10, 2026, </w:t>
      </w:r>
      <w:hyperlink r:id="rId14">
        <w:r w:rsidDel="00000000" w:rsidR="00000000" w:rsidRPr="00000000">
          <w:rPr>
            <w:rFonts w:ascii="Google Sans" w:cs="Google Sans" w:eastAsia="Google Sans" w:hAnsi="Google Sans"/>
            <w:color w:val="0000ee"/>
            <w:sz w:val="24"/>
            <w:szCs w:val="24"/>
            <w:u w:val="single"/>
            <w:rtl w:val="0"/>
          </w:rPr>
          <w:t xml:space="preserve">https://medium.com/@guljabeen222/how-to-install-openclaw-2026-the-complete-step-by-step-guide-516b74c163b9</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Tutorial for Beginners: How to Use &amp; Set up OpenClaw (ClawdBot), fecha de acceso: marzo 10,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https://www.youtube.com/watch?v=Zo7Putdga_4</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OpenClaw — Your Personal AI Assistant, fecha de acceso: marzo 10, 2026, </w:t>
      </w:r>
      <w:hyperlink r:id="rId16">
        <w:r w:rsidDel="00000000" w:rsidR="00000000" w:rsidRPr="00000000">
          <w:rPr>
            <w:rFonts w:ascii="Google Sans" w:cs="Google Sans" w:eastAsia="Google Sans" w:hAnsi="Google Sans"/>
            <w:color w:val="0000ee"/>
            <w:sz w:val="24"/>
            <w:szCs w:val="24"/>
            <w:u w:val="single"/>
            <w:rtl w:val="0"/>
          </w:rPr>
          <w:t xml:space="preserve">https://houseofcoder.medium.com/introducing-openclaw-your-personal-ai-assistant-739f17b3b7c6</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OpenClaw: Architecture, Code &amp; Ecosystem | by John Ding - Medium, fecha de acceso: marzo 10, 2026, </w:t>
      </w:r>
      <w:hyperlink r:id="rId17">
        <w:r w:rsidDel="00000000" w:rsidR="00000000" w:rsidRPr="00000000">
          <w:rPr>
            <w:rFonts w:ascii="Google Sans" w:cs="Google Sans" w:eastAsia="Google Sans" w:hAnsi="Google Sans"/>
            <w:color w:val="0000ee"/>
            <w:sz w:val="24"/>
            <w:szCs w:val="24"/>
            <w:u w:val="single"/>
            <w:rtl w:val="0"/>
          </w:rPr>
          <w:t xml:space="preserve">https://medium.com/@dingzhanjun/deep-dive-into-openclaw-architecture-code-ecosystem-e6180f34bd07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ocQ7ZKhHU5Q" TargetMode="External"/><Relationship Id="rId10" Type="http://schemas.openxmlformats.org/officeDocument/2006/relationships/hyperlink" Target="https://developers.googleblog.com/build-with-google-antigravity-our-new-agentic-development-platform/" TargetMode="External"/><Relationship Id="rId13" Type="http://schemas.openxmlformats.org/officeDocument/2006/relationships/hyperlink" Target="https://thenewstack.io/anthropic-launches-a-multi-agent-code-review-tool-for-claude-code/" TargetMode="External"/><Relationship Id="rId12" Type="http://schemas.openxmlformats.org/officeDocument/2006/relationships/hyperlink" Target="https://thenewstack.io/anthropic-launches-a-multi-agent-code-review-tool-for-claude-code/#:~:text=To%20help%20them%2C%20Anthropic%20on,Available%20for%20Claude%20Teams%20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Google_Antigravity" TargetMode="External"/><Relationship Id="rId15" Type="http://schemas.openxmlformats.org/officeDocument/2006/relationships/hyperlink" Target="https://www.youtube.com/watch?v=Zo7Putdga_4" TargetMode="External"/><Relationship Id="rId14" Type="http://schemas.openxmlformats.org/officeDocument/2006/relationships/hyperlink" Target="https://medium.com/@guljabeen222/how-to-install-openclaw-2026-the-complete-step-by-step-guide-516b74c163b9" TargetMode="External"/><Relationship Id="rId17" Type="http://schemas.openxmlformats.org/officeDocument/2006/relationships/hyperlink" Target="https://medium.com/@dingzhanjun/deep-dive-into-openclaw-architecture-code-ecosystem-e6180f34bd07" TargetMode="External"/><Relationship Id="rId16" Type="http://schemas.openxmlformats.org/officeDocument/2006/relationships/hyperlink" Target="https://houseofcoder.medium.com/introducing-openclaw-your-personal-ai-assistant-739f17b3b7c6" TargetMode="External"/><Relationship Id="rId5" Type="http://schemas.openxmlformats.org/officeDocument/2006/relationships/styles" Target="styles.xml"/><Relationship Id="rId6" Type="http://schemas.openxmlformats.org/officeDocument/2006/relationships/hyperlink" Target="https://codelabs.developers.google.com/getting-started-google-antigravity#:~:text=Antigravity%20is%20designed%20as%20an,tasks%20with%20minimal%20human%20intervention." TargetMode="External"/><Relationship Id="rId7" Type="http://schemas.openxmlformats.org/officeDocument/2006/relationships/hyperlink" Target="https://codelabs.developers.google.com/getting-started-google-antigravity" TargetMode="External"/><Relationship Id="rId8" Type="http://schemas.openxmlformats.org/officeDocument/2006/relationships/hyperlink" Target="https://code.claude.com/docs/en/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