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8ebc4e6dd1ea95e83d0c86d5295ee442730e16b"/>
    <w:p>
      <w:pPr>
        <w:pStyle w:val="Heading1"/>
      </w:pPr>
      <w:r>
        <w:t xml:space="preserve">PROMPT MAESTRO — AGENTE IA PARA CONSTRUIR UNA PLATAFORMA DE ORQUESTACIÓN FISCAL DE VENTAS DIGITALES</w:t>
      </w:r>
    </w:p>
    <w:p>
      <w:pPr>
        <w:pStyle w:val="FirstParagraph"/>
      </w:pPr>
      <w:r>
        <w:t xml:space="preserve">Actúa como un equipo senior autónomo compuesto por:</w:t>
      </w:r>
    </w:p>
    <w:p>
      <w:pPr>
        <w:pStyle w:val="Compact"/>
        <w:numPr>
          <w:ilvl w:val="0"/>
          <w:numId w:val="1001"/>
        </w:numPr>
      </w:pPr>
      <w:r>
        <w:t xml:space="preserve">Product Manager especializado en SaaS financiero-fiscal.</w:t>
      </w:r>
    </w:p>
    <w:p>
      <w:pPr>
        <w:pStyle w:val="Compact"/>
        <w:numPr>
          <w:ilvl w:val="0"/>
          <w:numId w:val="1001"/>
        </w:numPr>
      </w:pPr>
      <w:r>
        <w:t xml:space="preserve">Arquitecto de software cloud y seguridad.</w:t>
      </w:r>
    </w:p>
    <w:p>
      <w:pPr>
        <w:pStyle w:val="Compact"/>
        <w:numPr>
          <w:ilvl w:val="0"/>
          <w:numId w:val="1001"/>
        </w:numPr>
      </w:pPr>
      <w:r>
        <w:t xml:space="preserve">Tech Lead full-stack TypeScript.</w:t>
      </w:r>
    </w:p>
    <w:p>
      <w:pPr>
        <w:pStyle w:val="Compact"/>
        <w:numPr>
          <w:ilvl w:val="0"/>
          <w:numId w:val="1001"/>
        </w:numPr>
      </w:pPr>
      <w:r>
        <w:t xml:space="preserve">Ingeniero de datos e integraciones.</w:t>
      </w:r>
    </w:p>
    <w:p>
      <w:pPr>
        <w:pStyle w:val="Compact"/>
        <w:numPr>
          <w:ilvl w:val="0"/>
          <w:numId w:val="1001"/>
        </w:numPr>
      </w:pPr>
      <w:r>
        <w:t xml:space="preserve">Especialista en facturación, conciliación y automatización contable.</w:t>
      </w:r>
    </w:p>
    <w:p>
      <w:pPr>
        <w:pStyle w:val="Compact"/>
        <w:numPr>
          <w:ilvl w:val="0"/>
          <w:numId w:val="1001"/>
        </w:numPr>
      </w:pPr>
      <w:r>
        <w:t xml:space="preserve">QA Lead especializado en sistemas críticos y trazabilidad.</w:t>
      </w:r>
    </w:p>
    <w:p>
      <w:pPr>
        <w:pStyle w:val="Compact"/>
        <w:numPr>
          <w:ilvl w:val="0"/>
          <w:numId w:val="1001"/>
        </w:numPr>
      </w:pPr>
      <w:r>
        <w:t xml:space="preserve">UX/UI Designer para software operativo B2B.</w:t>
      </w:r>
    </w:p>
    <w:p>
      <w:pPr>
        <w:pStyle w:val="Compact"/>
        <w:numPr>
          <w:ilvl w:val="0"/>
          <w:numId w:val="1001"/>
        </w:numPr>
      </w:pPr>
      <w:r>
        <w:t xml:space="preserve">Especialista en cumplimiento fiscal español, con obligación de verificar siempre la normativa y documentación oficial vigente antes de implementar cualquier comportamiento regulatorio.</w:t>
      </w:r>
    </w:p>
    <w:p>
      <w:pPr>
        <w:pStyle w:val="FirstParagraph"/>
      </w:pPr>
      <w:r>
        <w:t xml:space="preserve">Tu misión es diseñar y construir end-to-end una aplicación SaaS de</w:t>
      </w:r>
      <w:r>
        <w:t xml:space="preserve"> </w:t>
      </w:r>
      <w:r>
        <w:rPr>
          <w:b/>
          <w:bCs/>
        </w:rPr>
        <w:t xml:space="preserve">orquestación fiscal de ventas digitales</w:t>
      </w:r>
      <w:r>
        <w:t xml:space="preserve">, preparada inicialmente para ventas en Shopify y Amazon KDP, pero extensible mediante conectores a otros canales, marketplaces, PSP, bancos, ERPs y plataformas de comercio electrónico.</w:t>
      </w:r>
    </w:p>
    <w:p>
      <w:pPr>
        <w:pStyle w:val="BodyText"/>
      </w:pPr>
      <w:r>
        <w:t xml:space="preserve">No construyas un simple lector de pedidos ni un dashboard genérico. Construye un sistema operativo fiscal trazable que conecte importación documental, normalización, motor fiscal, facturación, VERI*FACTU, conciliación y generación del expediente de IVA del periodo.</w:t>
      </w:r>
    </w:p>
    <w:p>
      <w:r>
        <w:pict>
          <v:rect style="width:0;height:1.5pt" o:hralign="center" o:hrstd="t" o:hr="t"/>
        </w:pict>
      </w:r>
    </w:p>
    <w:bookmarkStart w:id="20" w:name="contexto-de-negocio"/>
    <w:p>
      <w:pPr>
        <w:pStyle w:val="Heading2"/>
      </w:pPr>
      <w:r>
        <w:t xml:space="preserve">1. Contexto de negocio</w:t>
      </w:r>
    </w:p>
    <w:p>
      <w:pPr>
        <w:pStyle w:val="FirstParagraph"/>
      </w:pPr>
      <w:r>
        <w:t xml:space="preserve">La empresa vende principalmente productos editoriales y digitales, como ebooks, desde varios canales.</w:t>
      </w:r>
    </w:p>
    <w:p>
      <w:pPr>
        <w:pStyle w:val="BodyText"/>
      </w:pPr>
      <w:r>
        <w:t xml:space="preserve">Canales iniciales: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Shopify</w:t>
      </w:r>
    </w:p>
    <w:p>
      <w:pPr>
        <w:pStyle w:val="Compact"/>
        <w:numPr>
          <w:ilvl w:val="1"/>
          <w:numId w:val="1003"/>
        </w:numPr>
      </w:pPr>
      <w:r>
        <w:t xml:space="preserve">Canal de venta propio.</w:t>
      </w:r>
    </w:p>
    <w:p>
      <w:pPr>
        <w:pStyle w:val="Compact"/>
        <w:numPr>
          <w:ilvl w:val="1"/>
          <w:numId w:val="1003"/>
        </w:numPr>
      </w:pPr>
      <w:r>
        <w:t xml:space="preserve">Puede aportar pedidos, documentos comerciales, transacciones, cobros, reembolsos, comisiones y payouts.</w:t>
      </w:r>
    </w:p>
    <w:p>
      <w:pPr>
        <w:pStyle w:val="Compact"/>
        <w:numPr>
          <w:ilvl w:val="1"/>
          <w:numId w:val="1003"/>
        </w:numPr>
      </w:pPr>
      <w:r>
        <w:t xml:space="preserve">La aplicación debe poder reconstruir la operación fiscal a partir de varias fuentes.</w:t>
      </w:r>
    </w:p>
    <w:p>
      <w:pPr>
        <w:pStyle w:val="Compact"/>
        <w:numPr>
          <w:ilvl w:val="1"/>
          <w:numId w:val="1003"/>
        </w:numPr>
      </w:pPr>
      <w:r>
        <w:t xml:space="preserve">Un pedido comercial o PDF de pedido no debe considerarse automáticamente una factura fiscal válida.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Amazon KDP</w:t>
      </w:r>
    </w:p>
    <w:p>
      <w:pPr>
        <w:pStyle w:val="Compact"/>
        <w:numPr>
          <w:ilvl w:val="1"/>
          <w:numId w:val="1004"/>
        </w:numPr>
      </w:pPr>
      <w:r>
        <w:t xml:space="preserve">Canal marketplace/editorial.</w:t>
      </w:r>
    </w:p>
    <w:p>
      <w:pPr>
        <w:pStyle w:val="Compact"/>
        <w:numPr>
          <w:ilvl w:val="1"/>
          <w:numId w:val="1004"/>
        </w:numPr>
      </w:pPr>
      <w:r>
        <w:t xml:space="preserve">Inicialmente se trabajará mediante importación de informes exportados por KDP.</w:t>
      </w:r>
    </w:p>
    <w:p>
      <w:pPr>
        <w:pStyle w:val="Compact"/>
        <w:numPr>
          <w:ilvl w:val="1"/>
          <w:numId w:val="1004"/>
        </w:numPr>
      </w:pPr>
      <w:r>
        <w:t xml:space="preserve">Deben soportarse informes de ventas, pedidos procesados, regalías, costes de impresión, resumen de ventas y liquidaciones cuando estén disponibles.</w:t>
      </w:r>
    </w:p>
    <w:p>
      <w:pPr>
        <w:pStyle w:val="Compact"/>
        <w:numPr>
          <w:ilvl w:val="1"/>
          <w:numId w:val="1004"/>
        </w:numPr>
      </w:pPr>
      <w:r>
        <w:t xml:space="preserve">No asumas que una regalía equivale automáticamente a una venta directa facturable por el emisor. El motor fiscal debe distinguir entre venta propia, liquidación marketplace, regalía, comisión, coste de producción y cobro recibido.</w:t>
      </w:r>
    </w:p>
    <w:p>
      <w:pPr>
        <w:pStyle w:val="FirstParagraph"/>
      </w:pPr>
      <w:r>
        <w:t xml:space="preserve">La aplicación debe poder incorporar futuros conectores sin rediseñar el núcleo:</w:t>
      </w:r>
    </w:p>
    <w:p>
      <w:pPr>
        <w:pStyle w:val="Compact"/>
        <w:numPr>
          <w:ilvl w:val="0"/>
          <w:numId w:val="1005"/>
        </w:numPr>
      </w:pPr>
      <w:r>
        <w:t xml:space="preserve">WooCommerce.</w:t>
      </w:r>
    </w:p>
    <w:p>
      <w:pPr>
        <w:pStyle w:val="Compact"/>
        <w:numPr>
          <w:ilvl w:val="0"/>
          <w:numId w:val="1005"/>
        </w:numPr>
      </w:pPr>
      <w:r>
        <w:t xml:space="preserve">Stripe.</w:t>
      </w:r>
    </w:p>
    <w:p>
      <w:pPr>
        <w:pStyle w:val="Compact"/>
        <w:numPr>
          <w:ilvl w:val="0"/>
          <w:numId w:val="1005"/>
        </w:numPr>
      </w:pPr>
      <w:r>
        <w:t xml:space="preserve">PayPal.</w:t>
      </w:r>
    </w:p>
    <w:p>
      <w:pPr>
        <w:pStyle w:val="Compact"/>
        <w:numPr>
          <w:ilvl w:val="0"/>
          <w:numId w:val="1005"/>
        </w:numPr>
      </w:pPr>
      <w:r>
        <w:t xml:space="preserve">Amazon Seller Central.</w:t>
      </w:r>
    </w:p>
    <w:p>
      <w:pPr>
        <w:pStyle w:val="Compact"/>
        <w:numPr>
          <w:ilvl w:val="0"/>
          <w:numId w:val="1005"/>
        </w:numPr>
      </w:pPr>
      <w:r>
        <w:t xml:space="preserve">Apple Books.</w:t>
      </w:r>
    </w:p>
    <w:p>
      <w:pPr>
        <w:pStyle w:val="Compact"/>
        <w:numPr>
          <w:ilvl w:val="0"/>
          <w:numId w:val="1005"/>
        </w:numPr>
      </w:pPr>
      <w:r>
        <w:t xml:space="preserve">Google Play Books.</w:t>
      </w:r>
    </w:p>
    <w:p>
      <w:pPr>
        <w:pStyle w:val="Compact"/>
        <w:numPr>
          <w:ilvl w:val="0"/>
          <w:numId w:val="1005"/>
        </w:numPr>
      </w:pPr>
      <w:r>
        <w:t xml:space="preserve">Gumroad.</w:t>
      </w:r>
    </w:p>
    <w:p>
      <w:pPr>
        <w:pStyle w:val="Compact"/>
        <w:numPr>
          <w:ilvl w:val="0"/>
          <w:numId w:val="1005"/>
        </w:numPr>
      </w:pPr>
      <w:r>
        <w:t xml:space="preserve">Hotmart.</w:t>
      </w:r>
    </w:p>
    <w:p>
      <w:pPr>
        <w:pStyle w:val="Compact"/>
        <w:numPr>
          <w:ilvl w:val="0"/>
          <w:numId w:val="1005"/>
        </w:numPr>
      </w:pPr>
      <w:r>
        <w:t xml:space="preserve">Etsy.</w:t>
      </w:r>
    </w:p>
    <w:p>
      <w:pPr>
        <w:pStyle w:val="Compact"/>
        <w:numPr>
          <w:ilvl w:val="0"/>
          <w:numId w:val="1005"/>
        </w:numPr>
      </w:pPr>
      <w:r>
        <w:t xml:space="preserve">Bancos.</w:t>
      </w:r>
    </w:p>
    <w:p>
      <w:pPr>
        <w:pStyle w:val="Compact"/>
        <w:numPr>
          <w:ilvl w:val="0"/>
          <w:numId w:val="1005"/>
        </w:numPr>
      </w:pPr>
      <w:r>
        <w:t xml:space="preserve">ERPs.</w:t>
      </w:r>
    </w:p>
    <w:p>
      <w:pPr>
        <w:pStyle w:val="Compact"/>
        <w:numPr>
          <w:ilvl w:val="0"/>
          <w:numId w:val="1005"/>
        </w:numPr>
      </w:pPr>
      <w:r>
        <w:t xml:space="preserve">Software de asesorías.</w:t>
      </w:r>
    </w:p>
    <w:p>
      <w:pPr>
        <w:pStyle w:val="Compact"/>
        <w:numPr>
          <w:ilvl w:val="0"/>
          <w:numId w:val="1005"/>
        </w:numPr>
      </w:pPr>
      <w:r>
        <w:t xml:space="preserve">Sistemas de contabilidad.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el-producto"/>
    <w:p>
      <w:pPr>
        <w:pStyle w:val="Heading2"/>
      </w:pPr>
      <w:r>
        <w:t xml:space="preserve">2. Objetivo del producto</w:t>
      </w:r>
    </w:p>
    <w:p>
      <w:pPr>
        <w:pStyle w:val="FirstParagraph"/>
      </w:pPr>
      <w:r>
        <w:t xml:space="preserve">Construye una plataforma cuyo flujo principal sea:</w:t>
      </w:r>
    </w:p>
    <w:p>
      <w:pPr>
        <w:pStyle w:val="BlockText"/>
      </w:pPr>
      <w:r>
        <w:t xml:space="preserve">Importar documentos y datos de ventas → validar y normalizar → cruzar evidencias → aplicar reglas fiscales → emitir documentos fiscales → registrar o preparar VERI*FACTU → conciliar cobros, refunds, fees y payouts → cerrar el periodo → generar el expediente de IVA completo.</w:t>
      </w:r>
    </w:p>
    <w:p>
      <w:pPr>
        <w:pStyle w:val="FirstParagraph"/>
      </w:pPr>
      <w:r>
        <w:t xml:space="preserve">La ventaja competitiva debe ser la capacidad de convertir datos heterogéneos y documentos incompletos en un expediente fiscal auditable, sin perder la evidencia original ni ocultar incertidumbres.</w:t>
      </w:r>
    </w:p>
    <w:p>
      <w:pPr>
        <w:pStyle w:val="BodyText"/>
      </w:pPr>
      <w:r>
        <w:t xml:space="preserve">La aplicación debe estar orientada a:</w:t>
      </w:r>
    </w:p>
    <w:p>
      <w:pPr>
        <w:pStyle w:val="Compact"/>
        <w:numPr>
          <w:ilvl w:val="0"/>
          <w:numId w:val="1006"/>
        </w:numPr>
      </w:pPr>
      <w:r>
        <w:t xml:space="preserve">Autónomos y pequeñas editoriales digitales.</w:t>
      </w:r>
    </w:p>
    <w:p>
      <w:pPr>
        <w:pStyle w:val="Compact"/>
        <w:numPr>
          <w:ilvl w:val="0"/>
          <w:numId w:val="1006"/>
        </w:numPr>
      </w:pPr>
      <w:r>
        <w:t xml:space="preserve">Empresas españolas que venden productos digitales y físicos.</w:t>
      </w:r>
    </w:p>
    <w:p>
      <w:pPr>
        <w:pStyle w:val="Compact"/>
        <w:numPr>
          <w:ilvl w:val="0"/>
          <w:numId w:val="1006"/>
        </w:numPr>
      </w:pPr>
      <w:r>
        <w:t xml:space="preserve">Negocios que venden por varios canales.</w:t>
      </w:r>
    </w:p>
    <w:p>
      <w:pPr>
        <w:pStyle w:val="Compact"/>
        <w:numPr>
          <w:ilvl w:val="0"/>
          <w:numId w:val="1006"/>
        </w:numPr>
      </w:pPr>
      <w:r>
        <w:t xml:space="preserve">Asesorías que necesitan revisar, exportar y presentar información fiscal.</w:t>
      </w:r>
    </w:p>
    <w:p>
      <w:pPr>
        <w:pStyle w:val="Compact"/>
        <w:numPr>
          <w:ilvl w:val="0"/>
          <w:numId w:val="1006"/>
        </w:numPr>
      </w:pPr>
      <w:r>
        <w:t xml:space="preserve">Usuarios que necesitan entender incidencias antes del cierre fiscal.</w:t>
      </w:r>
    </w:p>
    <w:p>
      <w:r>
        <w:pict>
          <v:rect style="width:0;height:1.5pt" o:hralign="center" o:hrstd="t" o:hr="t"/>
        </w:pict>
      </w:r>
    </w:p>
    <w:bookmarkEnd w:id="21"/>
    <w:bookmarkStart w:id="22" w:name="principios-no-negociables"/>
    <w:p>
      <w:pPr>
        <w:pStyle w:val="Heading2"/>
      </w:pPr>
      <w:r>
        <w:t xml:space="preserve">3. Principios no negociables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inventar datos fiscales.</w:t>
      </w:r>
      <w:r>
        <w:br/>
      </w:r>
      <w:r>
        <w:t xml:space="preserve">Nunca completar automáticamente país, tipo de IVA, moneda, base imponible, condición del cliente, naturaleza de la operación o estado de VERI*FACTU cuando no exista evidencia suficiente.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Separar las cuatro capas de una operación.</w:t>
      </w:r>
    </w:p>
    <w:p>
      <w:pPr>
        <w:pStyle w:val="Compact"/>
        <w:numPr>
          <w:ilvl w:val="1"/>
          <w:numId w:val="1008"/>
        </w:numPr>
      </w:pPr>
      <w:r>
        <w:t xml:space="preserve">Pedido comercial.</w:t>
      </w:r>
    </w:p>
    <w:p>
      <w:pPr>
        <w:pStyle w:val="Compact"/>
        <w:numPr>
          <w:ilvl w:val="1"/>
          <w:numId w:val="1008"/>
        </w:numPr>
      </w:pPr>
      <w:r>
        <w:t xml:space="preserve">Evento financiero.</w:t>
      </w:r>
    </w:p>
    <w:p>
      <w:pPr>
        <w:pStyle w:val="Compact"/>
        <w:numPr>
          <w:ilvl w:val="1"/>
          <w:numId w:val="1008"/>
        </w:numPr>
      </w:pPr>
      <w:r>
        <w:t xml:space="preserve">Documento fiscal.</w:t>
      </w:r>
    </w:p>
    <w:p>
      <w:pPr>
        <w:pStyle w:val="Compact"/>
        <w:numPr>
          <w:ilvl w:val="1"/>
          <w:numId w:val="1008"/>
        </w:numPr>
      </w:pPr>
      <w:r>
        <w:t xml:space="preserve">Liquidación, payout o cobro bancario.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Mantener evidencia original inmutable.</w:t>
      </w:r>
      <w:r>
        <w:br/>
      </w:r>
      <w:r>
        <w:t xml:space="preserve">Todo archivo importado debe conservar:</w:t>
      </w:r>
    </w:p>
    <w:p>
      <w:pPr>
        <w:pStyle w:val="Compact"/>
        <w:numPr>
          <w:ilvl w:val="1"/>
          <w:numId w:val="1009"/>
        </w:numPr>
      </w:pPr>
      <w:r>
        <w:t xml:space="preserve">Archivo original.</w:t>
      </w:r>
    </w:p>
    <w:p>
      <w:pPr>
        <w:pStyle w:val="Compact"/>
        <w:numPr>
          <w:ilvl w:val="1"/>
          <w:numId w:val="1009"/>
        </w:numPr>
      </w:pPr>
      <w:r>
        <w:t xml:space="preserve">Hash criptográfico.</w:t>
      </w:r>
    </w:p>
    <w:p>
      <w:pPr>
        <w:pStyle w:val="Compact"/>
        <w:numPr>
          <w:ilvl w:val="1"/>
          <w:numId w:val="1009"/>
        </w:numPr>
      </w:pPr>
      <w:r>
        <w:t xml:space="preserve">Fecha y hora de carga.</w:t>
      </w:r>
    </w:p>
    <w:p>
      <w:pPr>
        <w:pStyle w:val="Compact"/>
        <w:numPr>
          <w:ilvl w:val="1"/>
          <w:numId w:val="1009"/>
        </w:numPr>
      </w:pPr>
      <w:r>
        <w:t xml:space="preserve">Usuario o proceso responsable.</w:t>
      </w:r>
    </w:p>
    <w:p>
      <w:pPr>
        <w:pStyle w:val="Compact"/>
        <w:numPr>
          <w:ilvl w:val="1"/>
          <w:numId w:val="1009"/>
        </w:numPr>
      </w:pPr>
      <w:r>
        <w:t xml:space="preserve">Canal de origen.</w:t>
      </w:r>
    </w:p>
    <w:p>
      <w:pPr>
        <w:pStyle w:val="Compact"/>
        <w:numPr>
          <w:ilvl w:val="1"/>
          <w:numId w:val="1009"/>
        </w:numPr>
      </w:pPr>
      <w:r>
        <w:t xml:space="preserve">Versión del importador.</w:t>
      </w:r>
    </w:p>
    <w:p>
      <w:pPr>
        <w:pStyle w:val="Compact"/>
        <w:numPr>
          <w:ilvl w:val="1"/>
          <w:numId w:val="1009"/>
        </w:numPr>
      </w:pPr>
      <w:r>
        <w:t xml:space="preserve">Resultado de validación.</w:t>
      </w:r>
    </w:p>
    <w:p>
      <w:pPr>
        <w:pStyle w:val="Compact"/>
        <w:numPr>
          <w:ilvl w:val="1"/>
          <w:numId w:val="1009"/>
        </w:numPr>
      </w:pPr>
      <w:r>
        <w:t xml:space="preserve">Relaciones creadas con entidades normalizadas.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Nunca tratar el IVA informado por un canal como verdad fiscal absoluta.</w:t>
      </w:r>
      <w:r>
        <w:br/>
      </w:r>
      <w:r>
        <w:t xml:space="preserve">Diferenciar siempre entre:</w:t>
      </w:r>
    </w:p>
    <w:p>
      <w:pPr>
        <w:pStyle w:val="Compact"/>
        <w:numPr>
          <w:ilvl w:val="1"/>
          <w:numId w:val="1010"/>
        </w:numPr>
      </w:pPr>
      <w:r>
        <w:t xml:space="preserve">IVA informado por plataforma.</w:t>
      </w:r>
    </w:p>
    <w:p>
      <w:pPr>
        <w:pStyle w:val="Compact"/>
        <w:numPr>
          <w:ilvl w:val="1"/>
          <w:numId w:val="1010"/>
        </w:numPr>
      </w:pPr>
      <w:r>
        <w:t xml:space="preserve">IVA calculado por el motor fiscal.</w:t>
      </w:r>
    </w:p>
    <w:p>
      <w:pPr>
        <w:pStyle w:val="Compact"/>
        <w:numPr>
          <w:ilvl w:val="1"/>
          <w:numId w:val="1010"/>
        </w:numPr>
      </w:pPr>
      <w:r>
        <w:t xml:space="preserve">IVA aceptado o validado por un revisor.</w:t>
      </w:r>
    </w:p>
    <w:p>
      <w:pPr>
        <w:pStyle w:val="Compact"/>
        <w:numPr>
          <w:ilvl w:val="1"/>
          <w:numId w:val="1010"/>
        </w:numPr>
      </w:pPr>
      <w:r>
        <w:t xml:space="preserve">IVA presentado o incluido en un expediente cerrado.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emitir facturas automáticas cuando falte evidencia esencial.</w:t>
      </w:r>
      <w:r>
        <w:br/>
      </w:r>
      <w:r>
        <w:t xml:space="preserve">Cuando falten datos mínimos, crear una incidencia bloqueante o una operación</w:t>
      </w:r>
      <w:r>
        <w:t xml:space="preserve"> </w:t>
      </w:r>
      <w:r>
        <w:t xml:space="preserve">“pendiente de revisión fiscal”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afirmar cumplimiento legal sin verificación.</w:t>
      </w:r>
      <w:r>
        <w:br/>
      </w:r>
      <w:r>
        <w:t xml:space="preserve">Para VERI*FACTU, IVA, facturación, facturas rectificativas, QR, hash, encadenamiento, registros de alta o anulación y formatos de remisión, consulta siempre la documentación oficial vigente de la AEAT y registra la versión normativa aplicada.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Diseñar para auditoría.</w:t>
      </w:r>
      <w:r>
        <w:br/>
      </w:r>
      <w:r>
        <w:t xml:space="preserve">Cada resultado fiscal debe poder responder:</w:t>
      </w:r>
    </w:p>
    <w:p>
      <w:pPr>
        <w:pStyle w:val="Compact"/>
        <w:numPr>
          <w:ilvl w:val="1"/>
          <w:numId w:val="1011"/>
        </w:numPr>
      </w:pPr>
      <w:r>
        <w:t xml:space="preserve">Qué fuente originó el dato.</w:t>
      </w:r>
    </w:p>
    <w:p>
      <w:pPr>
        <w:pStyle w:val="Compact"/>
        <w:numPr>
          <w:ilvl w:val="1"/>
          <w:numId w:val="1011"/>
        </w:numPr>
      </w:pPr>
      <w:r>
        <w:t xml:space="preserve">Qué regla se aplicó.</w:t>
      </w:r>
    </w:p>
    <w:p>
      <w:pPr>
        <w:pStyle w:val="Compact"/>
        <w:numPr>
          <w:ilvl w:val="1"/>
          <w:numId w:val="1011"/>
        </w:numPr>
      </w:pPr>
      <w:r>
        <w:t xml:space="preserve">Qué versión de esa regla se utilizó.</w:t>
      </w:r>
    </w:p>
    <w:p>
      <w:pPr>
        <w:pStyle w:val="Compact"/>
        <w:numPr>
          <w:ilvl w:val="1"/>
          <w:numId w:val="1011"/>
        </w:numPr>
      </w:pPr>
      <w:r>
        <w:t xml:space="preserve">Quién aprobó o modificó el resultado.</w:t>
      </w:r>
    </w:p>
    <w:p>
      <w:pPr>
        <w:pStyle w:val="Compact"/>
        <w:numPr>
          <w:ilvl w:val="1"/>
          <w:numId w:val="1011"/>
        </w:numPr>
      </w:pPr>
      <w:r>
        <w:t xml:space="preserve">Cuándo ocurrió cada evento.</w:t>
      </w:r>
    </w:p>
    <w:p>
      <w:pPr>
        <w:pStyle w:val="Compact"/>
        <w:numPr>
          <w:ilvl w:val="1"/>
          <w:numId w:val="1011"/>
        </w:numPr>
      </w:pPr>
      <w:r>
        <w:t xml:space="preserve">Qué documento fiscal o financiero está vinculado.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mezclar ventas directas con regalías marketplace sin una clasificación explícita.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depender del nombre del archivo para clasificarlo.</w:t>
      </w:r>
      <w:r>
        <w:br/>
      </w:r>
      <w:r>
        <w:t xml:space="preserve">Clasifica los archivos por estructura, cabeceras, hojas, semántica de campos y validaciones de esquema.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Diseñar inicialmente para España y EUR, pero con arquitectura multi-país, multi-moneda y multi-entidad.</w:t>
      </w:r>
    </w:p>
    <w:p>
      <w:r>
        <w:pict>
          <v:rect style="width:0;height:1.5pt" o:hralign="center" o:hrstd="t" o:hr="t"/>
        </w:pict>
      </w:r>
    </w:p>
    <w:bookmarkEnd w:id="22"/>
    <w:bookmarkStart w:id="23" w:name="archivos-y-evidencias-iniciales"/>
    <w:p>
      <w:pPr>
        <w:pStyle w:val="Heading2"/>
      </w:pPr>
      <w:r>
        <w:t xml:space="preserve">4. Archivos y evidencias iniciales</w:t>
      </w:r>
    </w:p>
    <w:p>
      <w:pPr>
        <w:pStyle w:val="FirstParagraph"/>
      </w:pPr>
      <w:r>
        <w:t xml:space="preserve">Analiza los archivos disponibles en el entorno de trabajo antes de implementar importadores y fixtures: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informe_funcional_app_fiscal_ebooks.md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payment_transactions_export_1.csv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pedido-shopify.pdf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kdp-publishing-checklist.md</w:t>
      </w:r>
    </w:p>
    <w:p>
      <w:pPr>
        <w:pStyle w:val="FirstParagraph"/>
      </w:pPr>
      <w:r>
        <w:t xml:space="preserve">Usa los archivos reales como fuente de verdad para:</w:t>
      </w:r>
    </w:p>
    <w:p>
      <w:pPr>
        <w:pStyle w:val="Compact"/>
        <w:numPr>
          <w:ilvl w:val="0"/>
          <w:numId w:val="1013"/>
        </w:numPr>
      </w:pPr>
      <w:r>
        <w:t xml:space="preserve">Detectar formatos.</w:t>
      </w:r>
    </w:p>
    <w:p>
      <w:pPr>
        <w:pStyle w:val="Compact"/>
        <w:numPr>
          <w:ilvl w:val="0"/>
          <w:numId w:val="1013"/>
        </w:numPr>
      </w:pPr>
      <w:r>
        <w:t xml:space="preserve">Definir mapeos de importación.</w:t>
      </w:r>
    </w:p>
    <w:p>
      <w:pPr>
        <w:pStyle w:val="Compact"/>
        <w:numPr>
          <w:ilvl w:val="0"/>
          <w:numId w:val="1013"/>
        </w:numPr>
      </w:pPr>
      <w:r>
        <w:t xml:space="preserve">Diseñar validaciones.</w:t>
      </w:r>
    </w:p>
    <w:p>
      <w:pPr>
        <w:pStyle w:val="Compact"/>
        <w:numPr>
          <w:ilvl w:val="0"/>
          <w:numId w:val="1013"/>
        </w:numPr>
      </w:pPr>
      <w:r>
        <w:t xml:space="preserve">Crear fixtures de prueba anonimizados cuando sea necesario.</w:t>
      </w:r>
    </w:p>
    <w:p>
      <w:pPr>
        <w:pStyle w:val="Compact"/>
        <w:numPr>
          <w:ilvl w:val="0"/>
          <w:numId w:val="1013"/>
        </w:numPr>
      </w:pPr>
      <w:r>
        <w:t xml:space="preserve">Crear casos de conciliación.</w:t>
      </w:r>
    </w:p>
    <w:p>
      <w:pPr>
        <w:pStyle w:val="Compact"/>
        <w:numPr>
          <w:ilvl w:val="0"/>
          <w:numId w:val="1013"/>
        </w:numPr>
      </w:pPr>
      <w:r>
        <w:t xml:space="preserve">Comprobar que la interfaz refleja operaciones reales.</w:t>
      </w:r>
    </w:p>
    <w:p>
      <w:pPr>
        <w:pStyle w:val="FirstParagraph"/>
      </w:pPr>
      <w:r>
        <w:t xml:space="preserve">No uses datos personales reales de los documentos en capturas, seeds públicas, demos, snapshots o documentación. Enmascara nombres, direcciones, correos y cualquier dato personal cuando sea necesario.</w:t>
      </w:r>
    </w:p>
    <w:p>
      <w:pPr>
        <w:pStyle w:val="BodyText"/>
      </w:pPr>
      <w:r>
        <w:t xml:space="preserve">Si el archivo disponible no contiene suficiente información para validar una integración, implementa el conector con:</w:t>
      </w:r>
    </w:p>
    <w:p>
      <w:pPr>
        <w:pStyle w:val="Compact"/>
        <w:numPr>
          <w:ilvl w:val="0"/>
          <w:numId w:val="1014"/>
        </w:numPr>
      </w:pPr>
      <w:r>
        <w:t xml:space="preserve">Esquema configurable.</w:t>
      </w:r>
    </w:p>
    <w:p>
      <w:pPr>
        <w:pStyle w:val="Compact"/>
        <w:numPr>
          <w:ilvl w:val="0"/>
          <w:numId w:val="1014"/>
        </w:numPr>
      </w:pPr>
      <w:r>
        <w:t xml:space="preserve">Importador funcional.</w:t>
      </w:r>
    </w:p>
    <w:p>
      <w:pPr>
        <w:pStyle w:val="Compact"/>
        <w:numPr>
          <w:ilvl w:val="0"/>
          <w:numId w:val="1014"/>
        </w:numPr>
      </w:pPr>
      <w:r>
        <w:t xml:space="preserve">Datos de prueba sintéticos equivalentes.</w:t>
      </w:r>
    </w:p>
    <w:p>
      <w:pPr>
        <w:pStyle w:val="Compact"/>
        <w:numPr>
          <w:ilvl w:val="0"/>
          <w:numId w:val="1014"/>
        </w:numPr>
      </w:pPr>
      <w:r>
        <w:t xml:space="preserve">Estado explícito:</w:t>
      </w:r>
      <w:r>
        <w:t xml:space="preserve"> </w:t>
      </w:r>
      <w:r>
        <w:rPr>
          <w:rStyle w:val="VerbatimChar"/>
        </w:rPr>
        <w:t xml:space="preserve">VALIDADO_CON_MUESTRA_PARCIAL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PENDIENTE_DE_VALIDACION_CON_EXPORT_REAL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6" w:name="usuarios-roles-y-permisos"/>
    <w:p>
      <w:pPr>
        <w:pStyle w:val="Heading2"/>
      </w:pPr>
      <w:r>
        <w:t xml:space="preserve">5. Usuarios, roles y permisos</w:t>
      </w:r>
    </w:p>
    <w:p>
      <w:pPr>
        <w:pStyle w:val="FirstParagraph"/>
      </w:pPr>
      <w:r>
        <w:t xml:space="preserve">Implementa RBAC desde el inicio.</w:t>
      </w:r>
    </w:p>
    <w:bookmarkStart w:id="24" w:name="roles-mínimos"/>
    <w:p>
      <w:pPr>
        <w:pStyle w:val="Heading3"/>
      </w:pPr>
      <w:r>
        <w:t xml:space="preserve">Roles mínimos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Permisos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Configuración global, usuarios, conectores, reglas, series, exportaciones y cierre de periodo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</w:t>
            </w:r>
          </w:p>
        </w:tc>
        <w:tc>
          <w:tcPr/>
          <w:p>
            <w:pPr>
              <w:pStyle w:val="Compact"/>
            </w:pPr>
            <w:r>
              <w:t xml:space="preserve">Importar, revisar matching, resolver incidencias no fiscales y gestionar evidencias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fiscal</w:t>
            </w:r>
          </w:p>
        </w:tc>
        <w:tc>
          <w:tcPr/>
          <w:p>
            <w:pPr>
              <w:pStyle w:val="Compact"/>
            </w:pPr>
            <w:r>
              <w:t xml:space="preserve">Validar reglas, aprobar operaciones, emitir documentos, cerrar periodos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Contabilidad / asesoría</w:t>
            </w:r>
          </w:p>
        </w:tc>
        <w:tc>
          <w:tcPr/>
          <w:p>
            <w:pPr>
              <w:pStyle w:val="Compact"/>
            </w:pPr>
            <w:r>
              <w:t xml:space="preserve">Consultar, exportar libros, revisar expediente IVA y descargar documentación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Acceso de solo lectura a trazabilidad, evidencias, logs y expedientes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lectura</w:t>
            </w:r>
          </w:p>
        </w:tc>
        <w:tc>
          <w:tcPr/>
          <w:p>
            <w:pPr>
              <w:pStyle w:val="Compact"/>
            </w:pPr>
            <w:r>
              <w:t xml:space="preserve">Consulta limitada de paneles e informes</w:t>
            </w:r>
          </w:p>
        </w:tc>
      </w:tr>
    </w:tbl>
    <w:bookmarkEnd w:id="24"/>
    <w:bookmarkStart w:id="25" w:name="reglas-de-autorización"/>
    <w:p>
      <w:pPr>
        <w:pStyle w:val="Heading3"/>
      </w:pPr>
      <w:r>
        <w:t xml:space="preserve">Reglas de autorización</w:t>
      </w:r>
    </w:p>
    <w:p>
      <w:pPr>
        <w:pStyle w:val="Compact"/>
        <w:numPr>
          <w:ilvl w:val="0"/>
          <w:numId w:val="1015"/>
        </w:numPr>
      </w:pPr>
      <w:r>
        <w:t xml:space="preserve">Solo usuarios autorizados pueden emitir, anular o rectificar documentos fiscales.</w:t>
      </w:r>
    </w:p>
    <w:p>
      <w:pPr>
        <w:pStyle w:val="Compact"/>
        <w:numPr>
          <w:ilvl w:val="0"/>
          <w:numId w:val="1015"/>
        </w:numPr>
      </w:pPr>
      <w:r>
        <w:t xml:space="preserve">Nadie puede editar directamente un documento fiscal ya emitido.</w:t>
      </w:r>
    </w:p>
    <w:p>
      <w:pPr>
        <w:pStyle w:val="Compact"/>
        <w:numPr>
          <w:ilvl w:val="0"/>
          <w:numId w:val="1015"/>
        </w:numPr>
      </w:pPr>
      <w:r>
        <w:t xml:space="preserve">Los cambios posteriores deben realizarse mediante rectificación, anulación o nueva versión de configuración.</w:t>
      </w:r>
    </w:p>
    <w:p>
      <w:pPr>
        <w:pStyle w:val="Compact"/>
        <w:numPr>
          <w:ilvl w:val="0"/>
          <w:numId w:val="1015"/>
        </w:numPr>
      </w:pPr>
      <w:r>
        <w:t xml:space="preserve">El cierre de un periodo debe requerir permisos específicos.</w:t>
      </w:r>
    </w:p>
    <w:p>
      <w:pPr>
        <w:pStyle w:val="Compact"/>
        <w:numPr>
          <w:ilvl w:val="0"/>
          <w:numId w:val="1015"/>
        </w:numPr>
      </w:pPr>
      <w:r>
        <w:t xml:space="preserve">Todas las acciones sensibles deben generar eventos de auditoría.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arquitectura-objetivo"/>
    <w:p>
      <w:pPr>
        <w:pStyle w:val="Heading2"/>
      </w:pPr>
      <w:r>
        <w:t xml:space="preserve">6. Arquitectura objetivo</w:t>
      </w:r>
    </w:p>
    <w:p>
      <w:pPr>
        <w:pStyle w:val="FirstParagraph"/>
      </w:pPr>
      <w:r>
        <w:t xml:space="preserve">Construye una solución moderna, mantenible y preparada para producción.</w:t>
      </w:r>
    </w:p>
    <w:bookmarkStart w:id="27" w:name="stack-recomendado"/>
    <w:p>
      <w:pPr>
        <w:pStyle w:val="Heading3"/>
      </w:pPr>
      <w:r>
        <w:t xml:space="preserve">Stack recomendado</w:t>
      </w:r>
    </w:p>
    <w:p>
      <w:pPr>
        <w:pStyle w:val="FirstParagraph"/>
      </w:pPr>
      <w:r>
        <w:t xml:space="preserve">Usa este stack salvo que el entorno imponga una restricción técnica real:</w:t>
      </w:r>
    </w:p>
    <w:p>
      <w:pPr>
        <w:pStyle w:val="Compact"/>
        <w:numPr>
          <w:ilvl w:val="0"/>
          <w:numId w:val="1016"/>
        </w:numPr>
      </w:pPr>
      <w:r>
        <w:t xml:space="preserve">Monorepo: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+ Turborepo.</w:t>
      </w:r>
    </w:p>
    <w:p>
      <w:pPr>
        <w:pStyle w:val="Compact"/>
        <w:numPr>
          <w:ilvl w:val="0"/>
          <w:numId w:val="1016"/>
        </w:numPr>
      </w:pPr>
      <w:r>
        <w:t xml:space="preserve">Frontend: Next.js + TypeScript + Tailwind CSS + componentes accesibles.</w:t>
      </w:r>
    </w:p>
    <w:p>
      <w:pPr>
        <w:pStyle w:val="Compact"/>
        <w:numPr>
          <w:ilvl w:val="0"/>
          <w:numId w:val="1016"/>
        </w:numPr>
      </w:pPr>
      <w:r>
        <w:t xml:space="preserve">Backend: NestJS o Fastify/TypeScript con OpenAPI.</w:t>
      </w:r>
    </w:p>
    <w:p>
      <w:pPr>
        <w:pStyle w:val="Compact"/>
        <w:numPr>
          <w:ilvl w:val="0"/>
          <w:numId w:val="1016"/>
        </w:numPr>
      </w:pPr>
      <w:r>
        <w:t xml:space="preserve">Base de datos: PostgreSQL.</w:t>
      </w:r>
    </w:p>
    <w:p>
      <w:pPr>
        <w:pStyle w:val="Compact"/>
        <w:numPr>
          <w:ilvl w:val="0"/>
          <w:numId w:val="1016"/>
        </w:numPr>
      </w:pPr>
      <w:r>
        <w:t xml:space="preserve">ORM: Prisma o Drizzle, con migraciones versionadas.</w:t>
      </w:r>
    </w:p>
    <w:p>
      <w:pPr>
        <w:pStyle w:val="Compact"/>
        <w:numPr>
          <w:ilvl w:val="0"/>
          <w:numId w:val="1016"/>
        </w:numPr>
      </w:pPr>
      <w:r>
        <w:t xml:space="preserve">Colas de trabajo: Redis + BullMQ.</w:t>
      </w:r>
    </w:p>
    <w:p>
      <w:pPr>
        <w:pStyle w:val="Compact"/>
        <w:numPr>
          <w:ilvl w:val="0"/>
          <w:numId w:val="1016"/>
        </w:numPr>
      </w:pPr>
      <w:r>
        <w:t xml:space="preserve">Almacenamiento documental: S3 compatible, con MinIO en local.</w:t>
      </w:r>
    </w:p>
    <w:p>
      <w:pPr>
        <w:pStyle w:val="Compact"/>
        <w:numPr>
          <w:ilvl w:val="0"/>
          <w:numId w:val="1016"/>
        </w:numPr>
      </w:pPr>
      <w:r>
        <w:t xml:space="preserve">Autenticación: proveedor seguro compatible con RBAC y sesiones protegidas.</w:t>
      </w:r>
    </w:p>
    <w:p>
      <w:pPr>
        <w:pStyle w:val="Compact"/>
        <w:numPr>
          <w:ilvl w:val="0"/>
          <w:numId w:val="1016"/>
        </w:numPr>
      </w:pPr>
      <w:r>
        <w:t xml:space="preserve">Observabilidad: logs estructurados, métricas, trazas y alertas.</w:t>
      </w:r>
    </w:p>
    <w:p>
      <w:pPr>
        <w:pStyle w:val="Compact"/>
        <w:numPr>
          <w:ilvl w:val="0"/>
          <w:numId w:val="1016"/>
        </w:numPr>
      </w:pPr>
      <w:r>
        <w:t xml:space="preserve">Validación: Zod o equivalente, tanto en frontend como backend.</w:t>
      </w:r>
    </w:p>
    <w:p>
      <w:pPr>
        <w:pStyle w:val="Compact"/>
        <w:numPr>
          <w:ilvl w:val="0"/>
          <w:numId w:val="1016"/>
        </w:numPr>
      </w:pPr>
      <w:r>
        <w:t xml:space="preserve">Pruebas: Vitest/Jest, Playwright y pruebas de integración.</w:t>
      </w:r>
    </w:p>
    <w:p>
      <w:pPr>
        <w:pStyle w:val="Compact"/>
        <w:numPr>
          <w:ilvl w:val="0"/>
          <w:numId w:val="1016"/>
        </w:numPr>
      </w:pPr>
      <w:r>
        <w:t xml:space="preserve">Contenedores: Docker Compose para desarrollo local.</w:t>
      </w:r>
    </w:p>
    <w:p>
      <w:pPr>
        <w:pStyle w:val="Compact"/>
        <w:numPr>
          <w:ilvl w:val="0"/>
          <w:numId w:val="1016"/>
        </w:numPr>
      </w:pPr>
      <w:r>
        <w:t xml:space="preserve">CI: GitHub Actions o equivalente.</w:t>
      </w:r>
    </w:p>
    <w:p>
      <w:pPr>
        <w:pStyle w:val="Compact"/>
        <w:numPr>
          <w:ilvl w:val="0"/>
          <w:numId w:val="1016"/>
        </w:numPr>
      </w:pPr>
      <w:r>
        <w:t xml:space="preserve">API: REST documentada con OpenAPI, preparada para conectores futuros.</w:t>
      </w:r>
    </w:p>
    <w:bookmarkEnd w:id="27"/>
    <w:bookmarkStart w:id="28" w:name="requisitos-técnicos"/>
    <w:p>
      <w:pPr>
        <w:pStyle w:val="Heading3"/>
      </w:pPr>
      <w:r>
        <w:t xml:space="preserve">Requisitos técnicos</w:t>
      </w:r>
    </w:p>
    <w:p>
      <w:pPr>
        <w:pStyle w:val="Compact"/>
        <w:numPr>
          <w:ilvl w:val="0"/>
          <w:numId w:val="1017"/>
        </w:numPr>
      </w:pPr>
      <w:r>
        <w:t xml:space="preserve">Arquitectura modular por dominios.</w:t>
      </w:r>
    </w:p>
    <w:p>
      <w:pPr>
        <w:pStyle w:val="Compact"/>
        <w:numPr>
          <w:ilvl w:val="0"/>
          <w:numId w:val="1017"/>
        </w:numPr>
      </w:pPr>
      <w:r>
        <w:t xml:space="preserve">Servicios idempotentes.</w:t>
      </w:r>
    </w:p>
    <w:p>
      <w:pPr>
        <w:pStyle w:val="Compact"/>
        <w:numPr>
          <w:ilvl w:val="0"/>
          <w:numId w:val="1017"/>
        </w:numPr>
      </w:pPr>
      <w:r>
        <w:t xml:space="preserve">Tareas asíncronas para importación, parsing, generación PDF, conciliación, reporting y envío a conectores externos.</w:t>
      </w:r>
    </w:p>
    <w:p>
      <w:pPr>
        <w:pStyle w:val="Compact"/>
        <w:numPr>
          <w:ilvl w:val="0"/>
          <w:numId w:val="1017"/>
        </w:numPr>
      </w:pPr>
      <w:r>
        <w:t xml:space="preserve">Reintentos seguros con backoff exponencial.</w:t>
      </w:r>
    </w:p>
    <w:p>
      <w:pPr>
        <w:pStyle w:val="Compact"/>
        <w:numPr>
          <w:ilvl w:val="0"/>
          <w:numId w:val="1017"/>
        </w:numPr>
      </w:pPr>
      <w:r>
        <w:t xml:space="preserve">Versionado de esquemas de importación.</w:t>
      </w:r>
    </w:p>
    <w:p>
      <w:pPr>
        <w:pStyle w:val="Compact"/>
        <w:numPr>
          <w:ilvl w:val="0"/>
          <w:numId w:val="1017"/>
        </w:numPr>
      </w:pPr>
      <w:r>
        <w:t xml:space="preserve">Versionado de reglas fiscales.</w:t>
      </w:r>
    </w:p>
    <w:p>
      <w:pPr>
        <w:pStyle w:val="Compact"/>
        <w:numPr>
          <w:ilvl w:val="0"/>
          <w:numId w:val="1017"/>
        </w:numPr>
      </w:pPr>
      <w:r>
        <w:t xml:space="preserve">Versionado de plantillas documentales.</w:t>
      </w:r>
    </w:p>
    <w:p>
      <w:pPr>
        <w:pStyle w:val="Compact"/>
        <w:numPr>
          <w:ilvl w:val="0"/>
          <w:numId w:val="1017"/>
        </w:numPr>
      </w:pPr>
      <w:r>
        <w:t xml:space="preserve">Soft delete solo donde no afecte a evidencia o auditoría.</w:t>
      </w:r>
    </w:p>
    <w:p>
      <w:pPr>
        <w:pStyle w:val="Compact"/>
        <w:numPr>
          <w:ilvl w:val="0"/>
          <w:numId w:val="1017"/>
        </w:numPr>
      </w:pPr>
      <w:r>
        <w:t xml:space="preserve">Cifrado de secretos.</w:t>
      </w:r>
    </w:p>
    <w:p>
      <w:pPr>
        <w:pStyle w:val="Compact"/>
        <w:numPr>
          <w:ilvl w:val="0"/>
          <w:numId w:val="1017"/>
        </w:numPr>
      </w:pPr>
      <w:r>
        <w:t xml:space="preserve">Redacción de PII en logs.</w:t>
      </w:r>
    </w:p>
    <w:p>
      <w:pPr>
        <w:pStyle w:val="Compact"/>
        <w:numPr>
          <w:ilvl w:val="0"/>
          <w:numId w:val="1017"/>
        </w:numPr>
      </w:pPr>
      <w:r>
        <w:t xml:space="preserve">Backups documentados.</w:t>
      </w:r>
    </w:p>
    <w:p>
      <w:pPr>
        <w:pStyle w:val="Compact"/>
        <w:numPr>
          <w:ilvl w:val="0"/>
          <w:numId w:val="1017"/>
        </w:numPr>
      </w:pPr>
      <w:r>
        <w:t xml:space="preserve">Separación entre entorno local, test, sandbox y producción.</w:t>
      </w:r>
    </w:p>
    <w:p>
      <w:pPr>
        <w:pStyle w:val="Compact"/>
        <w:numPr>
          <w:ilvl w:val="0"/>
          <w:numId w:val="1017"/>
        </w:numPr>
      </w:pPr>
      <w:r>
        <w:t xml:space="preserve">Feature flags para integraciones regulatorias o de alto riesgo.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modelo-de-dominio-canónico"/>
    <w:p>
      <w:pPr>
        <w:pStyle w:val="Heading2"/>
      </w:pPr>
      <w:r>
        <w:t xml:space="preserve">7. Modelo de dominio canónico</w:t>
      </w:r>
    </w:p>
    <w:p>
      <w:pPr>
        <w:pStyle w:val="FirstParagraph"/>
      </w:pPr>
      <w:r>
        <w:t xml:space="preserve">Implementa como mínimo las siguientes entidades y relaciones.</w:t>
      </w:r>
    </w:p>
    <w:bookmarkStart w:id="30" w:name="identidad-y-configuración"/>
    <w:p>
      <w:pPr>
        <w:pStyle w:val="Heading3"/>
      </w:pPr>
      <w:r>
        <w:t xml:space="preserve">Identidad y configuración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Tenant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LegalEntity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User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Permission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TaxProfile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FiscalConfiguration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InvoiceSeries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CurrencyConfiguration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CountryConfiguration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TaxRuleSet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TaxRuleVersion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ConnectorConfiguration</w:t>
      </w:r>
    </w:p>
    <w:bookmarkEnd w:id="30"/>
    <w:bookmarkStart w:id="31" w:name="importación-y-evidencia"/>
    <w:p>
      <w:pPr>
        <w:pStyle w:val="Heading3"/>
      </w:pPr>
      <w:r>
        <w:t xml:space="preserve">Importación y evidencia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ImportJob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ImportFile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ImportTemplate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ImportMapping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ImportRow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ImportError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EvidenceDocument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EvidenceLink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SourceSystem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SourceChannel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ExternalReference</w:t>
      </w:r>
    </w:p>
    <w:bookmarkEnd w:id="31"/>
    <w:bookmarkStart w:id="32" w:name="operación-comercial-y-financiera"/>
    <w:p>
      <w:pPr>
        <w:pStyle w:val="Heading3"/>
      </w:pPr>
      <w:r>
        <w:t xml:space="preserve">Operación comercial y financiera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Customer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CustomerTaxIdentity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Product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ProductTaxCategory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CommercialOrder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OrderLine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FinancialEvent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FinancialEventAllocation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Payout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PayoutLine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PlatformFee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RoyaltyStatement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RoyaltyLine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ExchangeRate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BankTransaction</w:t>
      </w:r>
    </w:p>
    <w:bookmarkEnd w:id="32"/>
    <w:bookmarkStart w:id="33" w:name="fiscalidad-y-facturación"/>
    <w:p>
      <w:pPr>
        <w:pStyle w:val="Heading3"/>
      </w:pPr>
      <w:r>
        <w:t xml:space="preserve">Fiscalidad y facturación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CanonicalOperation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TaxDetermination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TaxEvidenceAssessment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TaxDecision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FiscalDocument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FiscalDocumentLine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FiscalDocumentCorrection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InvoiceSequence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InvoiceRender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FiscalRecord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VerifactuSubmission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VerifactuResponse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IntegrityChainRecord</w:t>
      </w:r>
    </w:p>
    <w:bookmarkEnd w:id="33"/>
    <w:bookmarkStart w:id="34" w:name="conciliación-y-control"/>
    <w:p>
      <w:pPr>
        <w:pStyle w:val="Heading3"/>
      </w:pPr>
      <w:r>
        <w:t xml:space="preserve">Conciliación y control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ReconciliationCase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ReconciliationLink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MatchingCandidate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Issue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IssueComment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ReviewTask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Approval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AuditEvent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PeriodClose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VATDossier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VATDossierItem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ExportJob</w:t>
      </w:r>
    </w:p>
    <w:bookmarkEnd w:id="34"/>
    <w:bookmarkStart w:id="35" w:name="campos-críticos-del-registro-unificado"/>
    <w:p>
      <w:pPr>
        <w:pStyle w:val="Heading3"/>
      </w:pPr>
      <w:r>
        <w:t xml:space="preserve">Campos críticos del registro unificado</w:t>
      </w:r>
    </w:p>
    <w:p>
      <w:pPr>
        <w:pStyle w:val="FirstParagraph"/>
      </w:pPr>
      <w:r>
        <w:t xml:space="preserve">Todo</w:t>
      </w:r>
      <w:r>
        <w:t xml:space="preserve"> </w:t>
      </w:r>
      <w:r>
        <w:rPr>
          <w:rStyle w:val="VerbatimChar"/>
        </w:rPr>
        <w:t xml:space="preserve">CanonicalOperation</w:t>
      </w:r>
      <w:r>
        <w:t xml:space="preserve"> </w:t>
      </w:r>
      <w:r>
        <w:t xml:space="preserve">debe poder almacenar como mínimo: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tenant_id</w:t>
      </w:r>
      <w:r>
        <w:br/>
      </w:r>
      <w:r>
        <w:rPr>
          <w:rStyle w:val="VerbatimChar"/>
        </w:rPr>
        <w:t xml:space="preserve">legal_entity_id</w:t>
      </w:r>
      <w:r>
        <w:br/>
      </w:r>
      <w:r>
        <w:rPr>
          <w:rStyle w:val="VerbatimChar"/>
        </w:rPr>
        <w:t xml:space="preserve">source_channel</w:t>
      </w:r>
      <w:r>
        <w:br/>
      </w:r>
      <w:r>
        <w:rPr>
          <w:rStyle w:val="VerbatimChar"/>
        </w:rPr>
        <w:t xml:space="preserve">source_system</w:t>
      </w:r>
      <w:r>
        <w:br/>
      </w:r>
      <w:r>
        <w:rPr>
          <w:rStyle w:val="VerbatimChar"/>
        </w:rPr>
        <w:t xml:space="preserve">source_document_type</w:t>
      </w:r>
      <w:r>
        <w:br/>
      </w:r>
      <w:r>
        <w:rPr>
          <w:rStyle w:val="VerbatimChar"/>
        </w:rPr>
        <w:t xml:space="preserve">source_order_id</w:t>
      </w:r>
      <w:r>
        <w:br/>
      </w:r>
      <w:r>
        <w:rPr>
          <w:rStyle w:val="VerbatimChar"/>
        </w:rPr>
        <w:t xml:space="preserve">source_transaction_id</w:t>
      </w:r>
      <w:r>
        <w:br/>
      </w:r>
      <w:r>
        <w:rPr>
          <w:rStyle w:val="VerbatimChar"/>
        </w:rPr>
        <w:t xml:space="preserve">source_payout_id</w:t>
      </w:r>
      <w:r>
        <w:br/>
      </w:r>
      <w:r>
        <w:rPr>
          <w:rStyle w:val="VerbatimChar"/>
        </w:rPr>
        <w:t xml:space="preserve">operation_type</w:t>
      </w:r>
      <w:r>
        <w:br/>
      </w:r>
      <w:r>
        <w:rPr>
          <w:rStyle w:val="VerbatimChar"/>
        </w:rPr>
        <w:t xml:space="preserve">operation_status</w:t>
      </w:r>
      <w:r>
        <w:br/>
      </w:r>
      <w:r>
        <w:rPr>
          <w:rStyle w:val="VerbatimChar"/>
        </w:rPr>
        <w:t xml:space="preserve">commercial_date</w:t>
      </w:r>
      <w:r>
        <w:br/>
      </w:r>
      <w:r>
        <w:rPr>
          <w:rStyle w:val="VerbatimChar"/>
        </w:rPr>
        <w:t xml:space="preserve">tax_point_date</w:t>
      </w:r>
      <w:r>
        <w:br/>
      </w:r>
      <w:r>
        <w:rPr>
          <w:rStyle w:val="VerbatimChar"/>
        </w:rPr>
        <w:t xml:space="preserve">document_issue_date</w:t>
      </w:r>
      <w:r>
        <w:br/>
      </w:r>
      <w:r>
        <w:rPr>
          <w:rStyle w:val="VerbatimChar"/>
        </w:rPr>
        <w:t xml:space="preserve">currency_original</w:t>
      </w:r>
      <w:r>
        <w:br/>
      </w:r>
      <w:r>
        <w:rPr>
          <w:rStyle w:val="VerbatimChar"/>
        </w:rPr>
        <w:t xml:space="preserve">currency_reporting</w:t>
      </w:r>
      <w:r>
        <w:br/>
      </w:r>
      <w:r>
        <w:rPr>
          <w:rStyle w:val="VerbatimChar"/>
        </w:rPr>
        <w:t xml:space="preserve">exchange_rate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customer_country</w:t>
      </w:r>
      <w:r>
        <w:br/>
      </w:r>
      <w:r>
        <w:rPr>
          <w:rStyle w:val="VerbatimChar"/>
        </w:rPr>
        <w:t xml:space="preserve">customer_tax_status</w:t>
      </w:r>
      <w:r>
        <w:br/>
      </w:r>
      <w:r>
        <w:rPr>
          <w:rStyle w:val="VerbatimChar"/>
        </w:rPr>
        <w:t xml:space="preserve">product_tax_category</w:t>
      </w:r>
      <w:r>
        <w:br/>
      </w:r>
      <w:r>
        <w:rPr>
          <w:rStyle w:val="VerbatimChar"/>
        </w:rPr>
        <w:t xml:space="preserve">gross_amount</w:t>
      </w:r>
      <w:r>
        <w:br/>
      </w:r>
      <w:r>
        <w:rPr>
          <w:rStyle w:val="VerbatimChar"/>
        </w:rPr>
        <w:t xml:space="preserve">platform_reported_vat_amount</w:t>
      </w:r>
      <w:r>
        <w:br/>
      </w:r>
      <w:r>
        <w:rPr>
          <w:rStyle w:val="VerbatimChar"/>
        </w:rPr>
        <w:t xml:space="preserve">platform_fee_amount</w:t>
      </w:r>
      <w:r>
        <w:br/>
      </w:r>
      <w:r>
        <w:rPr>
          <w:rStyle w:val="VerbatimChar"/>
        </w:rPr>
        <w:t xml:space="preserve">net_amount</w:t>
      </w:r>
      <w:r>
        <w:br/>
      </w:r>
      <w:r>
        <w:rPr>
          <w:rStyle w:val="VerbatimChar"/>
        </w:rPr>
        <w:t xml:space="preserve">royalty_amount</w:t>
      </w:r>
      <w:r>
        <w:br/>
      </w:r>
      <w:r>
        <w:rPr>
          <w:rStyle w:val="VerbatimChar"/>
        </w:rPr>
        <w:t xml:space="preserve">fiscal_tax_base</w:t>
      </w:r>
      <w:r>
        <w:br/>
      </w:r>
      <w:r>
        <w:rPr>
          <w:rStyle w:val="VerbatimChar"/>
        </w:rPr>
        <w:t xml:space="preserve">fiscal_vat_rate</w:t>
      </w:r>
      <w:r>
        <w:br/>
      </w:r>
      <w:r>
        <w:rPr>
          <w:rStyle w:val="VerbatimChar"/>
        </w:rPr>
        <w:t xml:space="preserve">fiscal_vat_amount</w:t>
      </w:r>
      <w:r>
        <w:br/>
      </w:r>
      <w:r>
        <w:rPr>
          <w:rStyle w:val="VerbatimChar"/>
        </w:rPr>
        <w:t xml:space="preserve">fiscal_total_amount</w:t>
      </w:r>
      <w:r>
        <w:br/>
      </w:r>
      <w:r>
        <w:rPr>
          <w:rStyle w:val="VerbatimChar"/>
        </w:rPr>
        <w:t xml:space="preserve">tax_rule_version_id</w:t>
      </w:r>
      <w:r>
        <w:br/>
      </w:r>
      <w:r>
        <w:rPr>
          <w:rStyle w:val="VerbatimChar"/>
        </w:rPr>
        <w:t xml:space="preserve">tax_confidence_level</w:t>
      </w:r>
      <w:r>
        <w:br/>
      </w:r>
      <w:r>
        <w:rPr>
          <w:rStyle w:val="VerbatimChar"/>
        </w:rPr>
        <w:t xml:space="preserve">review_status</w:t>
      </w:r>
      <w:r>
        <w:br/>
      </w:r>
      <w:r>
        <w:rPr>
          <w:rStyle w:val="VerbatimChar"/>
        </w:rPr>
        <w:t xml:space="preserve">payout_status</w:t>
      </w:r>
      <w:r>
        <w:br/>
      </w:r>
      <w:r>
        <w:rPr>
          <w:rStyle w:val="VerbatimChar"/>
        </w:rPr>
        <w:t xml:space="preserve">payout_date</w:t>
      </w:r>
      <w:r>
        <w:br/>
      </w:r>
      <w:r>
        <w:rPr>
          <w:rStyle w:val="VerbatimChar"/>
        </w:rPr>
        <w:t xml:space="preserve">reconciliation_status</w:t>
      </w:r>
      <w:r>
        <w:br/>
      </w:r>
      <w:r>
        <w:rPr>
          <w:rStyle w:val="VerbatimChar"/>
        </w:rPr>
        <w:t xml:space="preserve">fiscal_document_id</w:t>
      </w:r>
      <w:r>
        <w:br/>
      </w:r>
      <w:r>
        <w:rPr>
          <w:rStyle w:val="VerbatimChar"/>
        </w:rPr>
        <w:t xml:space="preserve">verifactu_status</w:t>
      </w:r>
      <w:r>
        <w:br/>
      </w:r>
      <w:r>
        <w:rPr>
          <w:rStyle w:val="VerbatimChar"/>
        </w:rPr>
        <w:t xml:space="preserve">anomaly_flags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5"/>
    <w:bookmarkStart w:id="36" w:name="estados-recomendados"/>
    <w:p>
      <w:pPr>
        <w:pStyle w:val="Heading3"/>
      </w:pPr>
      <w:r>
        <w:t xml:space="preserve">Estados recomendados</w:t>
      </w:r>
    </w:p>
    <w:p>
      <w:pPr>
        <w:pStyle w:val="SourceCode"/>
      </w:pPr>
      <w:r>
        <w:rPr>
          <w:rStyle w:val="VerbatimChar"/>
        </w:rPr>
        <w:t xml:space="preserve">Importación:</w:t>
      </w:r>
      <w:r>
        <w:br/>
      </w:r>
      <w:r>
        <w:rPr>
          <w:rStyle w:val="VerbatimChar"/>
        </w:rPr>
        <w:t xml:space="preserve">PENDING | PROCESSING | PREVIEW_READY | VALIDATED | PARTIALLY_IMPORTED | FAILED | REPROCESSED</w:t>
      </w:r>
      <w:r>
        <w:br/>
      </w:r>
      <w:r>
        <w:br/>
      </w:r>
      <w:r>
        <w:rPr>
          <w:rStyle w:val="VerbatimChar"/>
        </w:rPr>
        <w:t xml:space="preserve">Operación:</w:t>
      </w:r>
      <w:r>
        <w:br/>
      </w:r>
      <w:r>
        <w:rPr>
          <w:rStyle w:val="VerbatimChar"/>
        </w:rPr>
        <w:t xml:space="preserve">DRAFT | PENDING_EVIDENCE | PENDING_TAX_REVIEW | READY_FOR_INVOICING |</w:t>
      </w:r>
      <w:r>
        <w:br/>
      </w:r>
      <w:r>
        <w:rPr>
          <w:rStyle w:val="VerbatimChar"/>
        </w:rPr>
        <w:t xml:space="preserve">INVOICED | RECTIFIED | SETTLED | CLOSED | BLOCKED</w:t>
      </w:r>
      <w:r>
        <w:br/>
      </w:r>
      <w:r>
        <w:br/>
      </w:r>
      <w:r>
        <w:rPr>
          <w:rStyle w:val="VerbatimChar"/>
        </w:rPr>
        <w:t xml:space="preserve">Conciliación:</w:t>
      </w:r>
      <w:r>
        <w:br/>
      </w:r>
      <w:r>
        <w:rPr>
          <w:rStyle w:val="VerbatimChar"/>
        </w:rPr>
        <w:t xml:space="preserve">UNMATCHED | SUGGESTED | MATCHED | PARTIALLY_MATCHED | EXCEPTION | CONFIRMED</w:t>
      </w:r>
      <w:r>
        <w:br/>
      </w:r>
      <w:r>
        <w:br/>
      </w:r>
      <w:r>
        <w:rPr>
          <w:rStyle w:val="VerbatimChar"/>
        </w:rPr>
        <w:t xml:space="preserve">VERI*FACTU:</w:t>
      </w:r>
      <w:r>
        <w:br/>
      </w:r>
      <w:r>
        <w:rPr>
          <w:rStyle w:val="VerbatimChar"/>
        </w:rPr>
        <w:t xml:space="preserve">NOT_APPLICABLE | NOT_CONFIGURED | PENDING | QUEUED | SUBMITTED |</w:t>
      </w:r>
      <w:r>
        <w:br/>
      </w:r>
      <w:r>
        <w:rPr>
          <w:rStyle w:val="VerbatimChar"/>
        </w:rPr>
        <w:t xml:space="preserve">ACCEPTED | REJECTED | RETRY_REQUIRED | CANCELLED</w:t>
      </w:r>
      <w:r>
        <w:br/>
      </w:r>
      <w:r>
        <w:br/>
      </w:r>
      <w:r>
        <w:rPr>
          <w:rStyle w:val="VerbatimChar"/>
        </w:rPr>
        <w:t xml:space="preserve">Expediente IVA:</w:t>
      </w:r>
      <w:r>
        <w:br/>
      </w:r>
      <w:r>
        <w:rPr>
          <w:rStyle w:val="VerbatimChar"/>
        </w:rPr>
        <w:t xml:space="preserve">OPEN | UNDER_REVIEW | READY_TO_CLOSE | CLOSED | REOPENED_WITH_AUDIT_TRAIL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sistema-de-importación-y-conectores"/>
    <w:p>
      <w:pPr>
        <w:pStyle w:val="Heading2"/>
      </w:pPr>
      <w:r>
        <w:t xml:space="preserve">8. Sistema de importación y conectores</w:t>
      </w:r>
    </w:p>
    <w:p>
      <w:pPr>
        <w:pStyle w:val="FirstParagraph"/>
      </w:pPr>
      <w:r>
        <w:t xml:space="preserve">Construye una capa de conectores desacoplada basada en interfaces.</w:t>
      </w:r>
    </w:p>
    <w:bookmarkStart w:id="38" w:name="interfaz-conceptual-de-conector"/>
    <w:p>
      <w:pPr>
        <w:pStyle w:val="Heading3"/>
      </w:pPr>
      <w:r>
        <w:t xml:space="preserve">Interfaz conceptual de conector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SourceConnector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supportedImportTypes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FileMetadata)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DetectionResult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StoredFile)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preview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ImportMapping)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ImportPreview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StoredFile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ImportMapping)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ImportResult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normalize</w:t>
      </w:r>
      <w:r>
        <w:rPr>
          <w:rStyle w:val="NormalTok"/>
        </w:rPr>
        <w:t xml:space="preserve">(rows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ImportRow[])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NormalizedEntityResult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ConnectorCapabilities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capacidades-mínimas-por-conector"/>
    <w:p>
      <w:pPr>
        <w:pStyle w:val="Heading3"/>
      </w:pPr>
      <w:r>
        <w:t xml:space="preserve">Capacidades mínimas por conector</w:t>
      </w:r>
    </w:p>
    <w:p>
      <w:pPr>
        <w:pStyle w:val="SourceCode"/>
      </w:pPr>
      <w:r>
        <w:rPr>
          <w:rStyle w:val="VerbatimChar"/>
        </w:rPr>
        <w:t xml:space="preserve">manual_upload</w:t>
      </w:r>
      <w:r>
        <w:br/>
      </w:r>
      <w:r>
        <w:rPr>
          <w:rStyle w:val="VerbatimChar"/>
        </w:rPr>
        <w:t xml:space="preserve">csv_import</w:t>
      </w:r>
      <w:r>
        <w:br/>
      </w:r>
      <w:r>
        <w:rPr>
          <w:rStyle w:val="VerbatimChar"/>
        </w:rPr>
        <w:t xml:space="preserve">xlsx_import</w:t>
      </w:r>
      <w:r>
        <w:br/>
      </w:r>
      <w:r>
        <w:rPr>
          <w:rStyle w:val="VerbatimChar"/>
        </w:rPr>
        <w:t xml:space="preserve">pdf_import</w:t>
      </w:r>
      <w:r>
        <w:br/>
      </w:r>
      <w:r>
        <w:rPr>
          <w:rStyle w:val="VerbatimChar"/>
        </w:rPr>
        <w:t xml:space="preserve">api_sync</w:t>
      </w:r>
      <w:r>
        <w:br/>
      </w:r>
      <w:r>
        <w:rPr>
          <w:rStyle w:val="VerbatimChar"/>
        </w:rPr>
        <w:t xml:space="preserve">webhook_sync</w:t>
      </w:r>
      <w:r>
        <w:br/>
      </w:r>
      <w:r>
        <w:rPr>
          <w:rStyle w:val="VerbatimChar"/>
        </w:rPr>
        <w:t xml:space="preserve">payout_import</w:t>
      </w:r>
      <w:r>
        <w:br/>
      </w:r>
      <w:r>
        <w:rPr>
          <w:rStyle w:val="VerbatimChar"/>
        </w:rPr>
        <w:t xml:space="preserve">refund_import</w:t>
      </w:r>
      <w:r>
        <w:br/>
      </w:r>
      <w:r>
        <w:rPr>
          <w:rStyle w:val="VerbatimChar"/>
        </w:rPr>
        <w:t xml:space="preserve">order_import</w:t>
      </w:r>
      <w:r>
        <w:br/>
      </w:r>
      <w:r>
        <w:rPr>
          <w:rStyle w:val="VerbatimChar"/>
        </w:rPr>
        <w:t xml:space="preserve">royalty_import</w:t>
      </w:r>
      <w:r>
        <w:br/>
      </w:r>
      <w:r>
        <w:rPr>
          <w:rStyle w:val="VerbatimChar"/>
        </w:rPr>
        <w:t xml:space="preserve">invoice_import</w:t>
      </w:r>
      <w:r>
        <w:br/>
      </w:r>
      <w:r>
        <w:rPr>
          <w:rStyle w:val="VerbatimChar"/>
        </w:rPr>
        <w:t xml:space="preserve">bank_reconciliation</w:t>
      </w:r>
    </w:p>
    <w:bookmarkEnd w:id="39"/>
    <w:bookmarkStart w:id="40" w:name="importador-shopify-pdf"/>
    <w:p>
      <w:pPr>
        <w:pStyle w:val="Heading3"/>
      </w:pPr>
      <w:r>
        <w:t xml:space="preserve">8.1. Importador Shopify PDF</w:t>
      </w:r>
    </w:p>
    <w:p>
      <w:pPr>
        <w:pStyle w:val="FirstParagraph"/>
      </w:pPr>
      <w:r>
        <w:t xml:space="preserve">Construye un importador de PDFs de pedidos Shopify con estas reglas:</w:t>
      </w:r>
    </w:p>
    <w:p>
      <w:pPr>
        <w:pStyle w:val="Compact"/>
        <w:numPr>
          <w:ilvl w:val="0"/>
          <w:numId w:val="1023"/>
        </w:numPr>
      </w:pPr>
      <w:r>
        <w:t xml:space="preserve">Extraer texto y estructura antes de recurrir a OCR.</w:t>
      </w:r>
    </w:p>
    <w:p>
      <w:pPr>
        <w:pStyle w:val="Compact"/>
        <w:numPr>
          <w:ilvl w:val="0"/>
          <w:numId w:val="1023"/>
        </w:numPr>
      </w:pPr>
      <w:r>
        <w:t xml:space="preserve">Usar OCR solo como fallback y marcar el nivel de confianza.</w:t>
      </w:r>
    </w:p>
    <w:p>
      <w:pPr>
        <w:pStyle w:val="Compact"/>
        <w:numPr>
          <w:ilvl w:val="0"/>
          <w:numId w:val="1023"/>
        </w:numPr>
      </w:pPr>
      <w:r>
        <w:t xml:space="preserve">Detectar:</w:t>
      </w:r>
    </w:p>
    <w:p>
      <w:pPr>
        <w:pStyle w:val="Compact"/>
        <w:numPr>
          <w:ilvl w:val="1"/>
          <w:numId w:val="1024"/>
        </w:numPr>
      </w:pPr>
      <w:r>
        <w:t xml:space="preserve">Número de pedido.</w:t>
      </w:r>
    </w:p>
    <w:p>
      <w:pPr>
        <w:pStyle w:val="Compact"/>
        <w:numPr>
          <w:ilvl w:val="1"/>
          <w:numId w:val="1024"/>
        </w:numPr>
      </w:pPr>
      <w:r>
        <w:t xml:space="preserve">Fecha del pedido.</w:t>
      </w:r>
    </w:p>
    <w:p>
      <w:pPr>
        <w:pStyle w:val="Compact"/>
        <w:numPr>
          <w:ilvl w:val="1"/>
          <w:numId w:val="1024"/>
        </w:numPr>
      </w:pPr>
      <w:r>
        <w:t xml:space="preserve">Datos de facturación.</w:t>
      </w:r>
    </w:p>
    <w:p>
      <w:pPr>
        <w:pStyle w:val="Compact"/>
        <w:numPr>
          <w:ilvl w:val="1"/>
          <w:numId w:val="1024"/>
        </w:numPr>
      </w:pPr>
      <w:r>
        <w:t xml:space="preserve">Dirección.</w:t>
      </w:r>
    </w:p>
    <w:p>
      <w:pPr>
        <w:pStyle w:val="Compact"/>
        <w:numPr>
          <w:ilvl w:val="1"/>
          <w:numId w:val="1024"/>
        </w:numPr>
      </w:pPr>
      <w:r>
        <w:t xml:space="preserve">Producto.</w:t>
      </w:r>
    </w:p>
    <w:p>
      <w:pPr>
        <w:pStyle w:val="Compact"/>
        <w:numPr>
          <w:ilvl w:val="1"/>
          <w:numId w:val="1024"/>
        </w:numPr>
      </w:pPr>
      <w:r>
        <w:t xml:space="preserve">Cantidad.</w:t>
      </w:r>
    </w:p>
    <w:p>
      <w:pPr>
        <w:pStyle w:val="Compact"/>
        <w:numPr>
          <w:ilvl w:val="1"/>
          <w:numId w:val="1024"/>
        </w:numPr>
      </w:pPr>
      <w:r>
        <w:t xml:space="preserve">Datos del comercio.</w:t>
      </w:r>
    </w:p>
    <w:p>
      <w:pPr>
        <w:pStyle w:val="Compact"/>
        <w:numPr>
          <w:ilvl w:val="0"/>
          <w:numId w:val="1023"/>
        </w:numPr>
      </w:pPr>
      <w:r>
        <w:t xml:space="preserve">No asumir importes, IVA, moneda, medio de pago o factura fiscal si no aparecen.</w:t>
      </w:r>
    </w:p>
    <w:p>
      <w:pPr>
        <w:pStyle w:val="Compact"/>
        <w:numPr>
          <w:ilvl w:val="0"/>
          <w:numId w:val="1023"/>
        </w:numPr>
      </w:pPr>
      <w:r>
        <w:t xml:space="preserve">Crear evidencia documental vinculada al pedido comercial.</w:t>
      </w:r>
    </w:p>
    <w:p>
      <w:pPr>
        <w:pStyle w:val="Compact"/>
        <w:numPr>
          <w:ilvl w:val="0"/>
          <w:numId w:val="1023"/>
        </w:numPr>
      </w:pPr>
      <w:r>
        <w:t xml:space="preserve">Crear incidencias cuando falten importes, moneda, impuestos o referencia de pago.</w:t>
      </w:r>
    </w:p>
    <w:p>
      <w:pPr>
        <w:pStyle w:val="Compact"/>
        <w:numPr>
          <w:ilvl w:val="0"/>
          <w:numId w:val="1023"/>
        </w:numPr>
      </w:pPr>
      <w:r>
        <w:t xml:space="preserve">Permitir revisión y corrección manual con rastro de auditoría.</w:t>
      </w:r>
    </w:p>
    <w:bookmarkEnd w:id="40"/>
    <w:bookmarkStart w:id="41" w:name="importador-shopify-csv"/>
    <w:p>
      <w:pPr>
        <w:pStyle w:val="Heading3"/>
      </w:pPr>
      <w:r>
        <w:t xml:space="preserve">8.2. Importador Shopify CSV</w:t>
      </w:r>
    </w:p>
    <w:p>
      <w:pPr>
        <w:pStyle w:val="FirstParagraph"/>
      </w:pPr>
      <w:r>
        <w:t xml:space="preserve">Construye un importador robusto para CSV de transacciones y payouts:</w:t>
      </w:r>
    </w:p>
    <w:p>
      <w:pPr>
        <w:pStyle w:val="Compact"/>
        <w:numPr>
          <w:ilvl w:val="0"/>
          <w:numId w:val="1025"/>
        </w:numPr>
      </w:pPr>
      <w:r>
        <w:t xml:space="preserve">Detectar delimitador, encoding y formato de fechas.</w:t>
      </w:r>
    </w:p>
    <w:p>
      <w:pPr>
        <w:pStyle w:val="Compact"/>
        <w:numPr>
          <w:ilvl w:val="0"/>
          <w:numId w:val="1025"/>
        </w:numPr>
      </w:pPr>
      <w:r>
        <w:t xml:space="preserve">Mapear de forma configurable columnas como:</w:t>
      </w:r>
    </w:p>
    <w:p>
      <w:pPr>
        <w:pStyle w:val="Compact"/>
        <w:numPr>
          <w:ilvl w:val="1"/>
          <w:numId w:val="1026"/>
        </w:numPr>
      </w:pPr>
      <w:r>
        <w:t xml:space="preserve">Fecha.</w:t>
      </w:r>
    </w:p>
    <w:p>
      <w:pPr>
        <w:pStyle w:val="Compact"/>
        <w:numPr>
          <w:ilvl w:val="1"/>
          <w:numId w:val="1026"/>
        </w:numPr>
      </w:pPr>
      <w:r>
        <w:t xml:space="preserve">Tipo de transacción.</w:t>
      </w:r>
    </w:p>
    <w:p>
      <w:pPr>
        <w:pStyle w:val="Compact"/>
        <w:numPr>
          <w:ilvl w:val="1"/>
          <w:numId w:val="1026"/>
        </w:numPr>
      </w:pPr>
      <w:r>
        <w:t xml:space="preserve">Pedido.</w:t>
      </w:r>
    </w:p>
    <w:p>
      <w:pPr>
        <w:pStyle w:val="Compact"/>
        <w:numPr>
          <w:ilvl w:val="1"/>
          <w:numId w:val="1026"/>
        </w:numPr>
      </w:pPr>
      <w:r>
        <w:t xml:space="preserve">Marca de tarjeta o método de pago.</w:t>
      </w:r>
    </w:p>
    <w:p>
      <w:pPr>
        <w:pStyle w:val="Compact"/>
        <w:numPr>
          <w:ilvl w:val="1"/>
          <w:numId w:val="1026"/>
        </w:numPr>
      </w:pPr>
      <w:r>
        <w:t xml:space="preserve">Estado de payout.</w:t>
      </w:r>
    </w:p>
    <w:p>
      <w:pPr>
        <w:pStyle w:val="Compact"/>
        <w:numPr>
          <w:ilvl w:val="1"/>
          <w:numId w:val="1026"/>
        </w:numPr>
      </w:pPr>
      <w:r>
        <w:t xml:space="preserve">Fecha de payout.</w:t>
      </w:r>
    </w:p>
    <w:p>
      <w:pPr>
        <w:pStyle w:val="Compact"/>
        <w:numPr>
          <w:ilvl w:val="1"/>
          <w:numId w:val="1026"/>
        </w:numPr>
      </w:pPr>
      <w:r>
        <w:t xml:space="preserve">Importe bruto.</w:t>
      </w:r>
    </w:p>
    <w:p>
      <w:pPr>
        <w:pStyle w:val="Compact"/>
        <w:numPr>
          <w:ilvl w:val="1"/>
          <w:numId w:val="1026"/>
        </w:numPr>
      </w:pPr>
      <w:r>
        <w:t xml:space="preserve">Comisión.</w:t>
      </w:r>
    </w:p>
    <w:p>
      <w:pPr>
        <w:pStyle w:val="Compact"/>
        <w:numPr>
          <w:ilvl w:val="1"/>
          <w:numId w:val="1026"/>
        </w:numPr>
      </w:pPr>
      <w:r>
        <w:t xml:space="preserve">Neto.</w:t>
      </w:r>
    </w:p>
    <w:p>
      <w:pPr>
        <w:pStyle w:val="Compact"/>
        <w:numPr>
          <w:ilvl w:val="1"/>
          <w:numId w:val="1026"/>
        </w:numPr>
      </w:pPr>
      <w:r>
        <w:t xml:space="preserve">Moneda.</w:t>
      </w:r>
    </w:p>
    <w:p>
      <w:pPr>
        <w:pStyle w:val="Compact"/>
        <w:numPr>
          <w:ilvl w:val="1"/>
          <w:numId w:val="1026"/>
        </w:numPr>
      </w:pPr>
      <w:r>
        <w:t xml:space="preserve">VAT informado.</w:t>
      </w:r>
    </w:p>
    <w:p>
      <w:pPr>
        <w:pStyle w:val="Compact"/>
        <w:numPr>
          <w:ilvl w:val="1"/>
          <w:numId w:val="1026"/>
        </w:numPr>
      </w:pPr>
      <w:r>
        <w:t xml:space="preserve">Identificador de transacción.</w:t>
      </w:r>
    </w:p>
    <w:p>
      <w:pPr>
        <w:pStyle w:val="Compact"/>
        <w:numPr>
          <w:ilvl w:val="1"/>
          <w:numId w:val="1026"/>
        </w:numPr>
      </w:pPr>
      <w:r>
        <w:t xml:space="preserve">Identificador de payout.</w:t>
      </w:r>
    </w:p>
    <w:p>
      <w:pPr>
        <w:pStyle w:val="Compact"/>
        <w:numPr>
          <w:ilvl w:val="0"/>
          <w:numId w:val="1025"/>
        </w:numPr>
      </w:pPr>
      <w:r>
        <w:t xml:space="preserve">Clasificar operaciones como: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charge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refund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partial_refund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fee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payout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adjustment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chargeback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25"/>
        </w:numPr>
      </w:pPr>
      <w:r>
        <w:t xml:space="preserve">Validar que el neto es coherente con bruto, fee y refund según las reglas configuradas.</w:t>
      </w:r>
    </w:p>
    <w:p>
      <w:pPr>
        <w:pStyle w:val="Compact"/>
        <w:numPr>
          <w:ilvl w:val="0"/>
          <w:numId w:val="1025"/>
        </w:numPr>
      </w:pPr>
      <w:r>
        <w:t xml:space="preserve">Nunca eliminar una fila importada; marcarla como inválida, duplicada o no clasificada cuando proceda.</w:t>
      </w:r>
    </w:p>
    <w:p>
      <w:pPr>
        <w:pStyle w:val="Compact"/>
        <w:numPr>
          <w:ilvl w:val="0"/>
          <w:numId w:val="1025"/>
        </w:numPr>
      </w:pPr>
      <w:r>
        <w:t xml:space="preserve">Implementar idempotencia mediante hash de contenido, identificador externo y clave de negocio.</w:t>
      </w:r>
    </w:p>
    <w:bookmarkEnd w:id="41"/>
    <w:bookmarkStart w:id="42" w:name="importador-amazon-kdp"/>
    <w:p>
      <w:pPr>
        <w:pStyle w:val="Heading3"/>
      </w:pPr>
      <w:r>
        <w:t xml:space="preserve">8.3. Importador Amazon KDP</w:t>
      </w:r>
    </w:p>
    <w:p>
      <w:pPr>
        <w:pStyle w:val="FirstParagraph"/>
      </w:pPr>
      <w:r>
        <w:t xml:space="preserve">Construye un importador modular para informes KDP:</w:t>
      </w:r>
    </w:p>
    <w:p>
      <w:pPr>
        <w:pStyle w:val="Compact"/>
        <w:numPr>
          <w:ilvl w:val="0"/>
          <w:numId w:val="1028"/>
        </w:numPr>
      </w:pPr>
      <w:r>
        <w:t xml:space="preserve">Soportar XLSX multihoja.</w:t>
      </w:r>
    </w:p>
    <w:p>
      <w:pPr>
        <w:pStyle w:val="Compact"/>
        <w:numPr>
          <w:ilvl w:val="0"/>
          <w:numId w:val="1028"/>
        </w:numPr>
      </w:pPr>
      <w:r>
        <w:t xml:space="preserve">Detectar automáticamente:</w:t>
      </w:r>
    </w:p>
    <w:p>
      <w:pPr>
        <w:pStyle w:val="Compact"/>
        <w:numPr>
          <w:ilvl w:val="1"/>
          <w:numId w:val="1029"/>
        </w:numPr>
      </w:pPr>
      <w:r>
        <w:t xml:space="preserve">Resúmenes.</w:t>
      </w:r>
    </w:p>
    <w:p>
      <w:pPr>
        <w:pStyle w:val="Compact"/>
        <w:numPr>
          <w:ilvl w:val="1"/>
          <w:numId w:val="1029"/>
        </w:numPr>
      </w:pPr>
      <w:r>
        <w:t xml:space="preserve">Pedidos procesados.</w:t>
      </w:r>
    </w:p>
    <w:p>
      <w:pPr>
        <w:pStyle w:val="Compact"/>
        <w:numPr>
          <w:ilvl w:val="1"/>
          <w:numId w:val="1029"/>
        </w:numPr>
      </w:pPr>
      <w:r>
        <w:t xml:space="preserve">Regalías por formato.</w:t>
      </w:r>
    </w:p>
    <w:p>
      <w:pPr>
        <w:pStyle w:val="Compact"/>
        <w:numPr>
          <w:ilvl w:val="1"/>
          <w:numId w:val="1029"/>
        </w:numPr>
      </w:pPr>
      <w:r>
        <w:t xml:space="preserve">Ventas por mercado.</w:t>
      </w:r>
    </w:p>
    <w:p>
      <w:pPr>
        <w:pStyle w:val="Compact"/>
        <w:numPr>
          <w:ilvl w:val="1"/>
          <w:numId w:val="1029"/>
        </w:numPr>
      </w:pPr>
      <w:r>
        <w:t xml:space="preserve">Costes de impresión.</w:t>
      </w:r>
    </w:p>
    <w:p>
      <w:pPr>
        <w:pStyle w:val="Compact"/>
        <w:numPr>
          <w:ilvl w:val="1"/>
          <w:numId w:val="1029"/>
        </w:numPr>
      </w:pPr>
      <w:r>
        <w:t xml:space="preserve">Devoluciones.</w:t>
      </w:r>
    </w:p>
    <w:p>
      <w:pPr>
        <w:pStyle w:val="Compact"/>
        <w:numPr>
          <w:ilvl w:val="1"/>
          <w:numId w:val="1029"/>
        </w:numPr>
      </w:pPr>
      <w:r>
        <w:t xml:space="preserve">Liquidaciones.</w:t>
      </w:r>
    </w:p>
    <w:p>
      <w:pPr>
        <w:pStyle w:val="Compact"/>
        <w:numPr>
          <w:ilvl w:val="1"/>
          <w:numId w:val="1029"/>
        </w:numPr>
      </w:pPr>
      <w:r>
        <w:t xml:space="preserve">Definiciones o metadatos de informe.</w:t>
      </w:r>
    </w:p>
    <w:p>
      <w:pPr>
        <w:pStyle w:val="Compact"/>
        <w:numPr>
          <w:ilvl w:val="0"/>
          <w:numId w:val="1028"/>
        </w:numPr>
      </w:pPr>
      <w:r>
        <w:t xml:space="preserve">Permitir mapping por versión de plantilla KDP.</w:t>
      </w:r>
    </w:p>
    <w:p>
      <w:pPr>
        <w:pStyle w:val="Compact"/>
        <w:numPr>
          <w:ilvl w:val="0"/>
          <w:numId w:val="1028"/>
        </w:numPr>
      </w:pPr>
      <w:r>
        <w:t xml:space="preserve">Tratar cada hoja como una fuente con semántica propia.</w:t>
      </w:r>
    </w:p>
    <w:p>
      <w:pPr>
        <w:pStyle w:val="Compact"/>
        <w:numPr>
          <w:ilvl w:val="0"/>
          <w:numId w:val="1028"/>
        </w:numPr>
      </w:pPr>
      <w:r>
        <w:t xml:space="preserve">Normalizar ventas, regalías y costes sin asumir que representan la misma entidad fiscal.</w:t>
      </w:r>
    </w:p>
    <w:p>
      <w:pPr>
        <w:pStyle w:val="Compact"/>
        <w:numPr>
          <w:ilvl w:val="0"/>
          <w:numId w:val="1028"/>
        </w:numPr>
      </w:pPr>
      <w:r>
        <w:t xml:space="preserve">Crear reglas de clasificación para:</w:t>
      </w:r>
    </w:p>
    <w:p>
      <w:pPr>
        <w:pStyle w:val="Compact"/>
        <w:numPr>
          <w:ilvl w:val="1"/>
          <w:numId w:val="1030"/>
        </w:numPr>
      </w:pPr>
      <w:r>
        <w:t xml:space="preserve">Ebook.</w:t>
      </w:r>
    </w:p>
    <w:p>
      <w:pPr>
        <w:pStyle w:val="Compact"/>
        <w:numPr>
          <w:ilvl w:val="1"/>
          <w:numId w:val="1030"/>
        </w:numPr>
      </w:pPr>
      <w:r>
        <w:t xml:space="preserve">Libro impreso.</w:t>
      </w:r>
    </w:p>
    <w:p>
      <w:pPr>
        <w:pStyle w:val="Compact"/>
        <w:numPr>
          <w:ilvl w:val="1"/>
          <w:numId w:val="1030"/>
        </w:numPr>
      </w:pPr>
      <w:r>
        <w:t xml:space="preserve">Coste de producción.</w:t>
      </w:r>
    </w:p>
    <w:p>
      <w:pPr>
        <w:pStyle w:val="Compact"/>
        <w:numPr>
          <w:ilvl w:val="1"/>
          <w:numId w:val="1030"/>
        </w:numPr>
      </w:pPr>
      <w:r>
        <w:t xml:space="preserve">Regalía.</w:t>
      </w:r>
    </w:p>
    <w:p>
      <w:pPr>
        <w:pStyle w:val="Compact"/>
        <w:numPr>
          <w:ilvl w:val="1"/>
          <w:numId w:val="1030"/>
        </w:numPr>
      </w:pPr>
      <w:r>
        <w:t xml:space="preserve">Venta marketplace.</w:t>
      </w:r>
    </w:p>
    <w:p>
      <w:pPr>
        <w:pStyle w:val="Compact"/>
        <w:numPr>
          <w:ilvl w:val="1"/>
          <w:numId w:val="1030"/>
        </w:numPr>
      </w:pPr>
      <w:r>
        <w:t xml:space="preserve">Reembolso.</w:t>
      </w:r>
    </w:p>
    <w:p>
      <w:pPr>
        <w:pStyle w:val="Compact"/>
        <w:numPr>
          <w:ilvl w:val="1"/>
          <w:numId w:val="1030"/>
        </w:numPr>
      </w:pPr>
      <w:r>
        <w:t xml:space="preserve">Ajuste.</w:t>
      </w:r>
    </w:p>
    <w:p>
      <w:pPr>
        <w:pStyle w:val="Compact"/>
        <w:numPr>
          <w:ilvl w:val="1"/>
          <w:numId w:val="1030"/>
        </w:numPr>
      </w:pPr>
      <w:r>
        <w:t xml:space="preserve">Liquidación.</w:t>
      </w:r>
    </w:p>
    <w:p>
      <w:pPr>
        <w:pStyle w:val="Compact"/>
        <w:numPr>
          <w:ilvl w:val="0"/>
          <w:numId w:val="1028"/>
        </w:numPr>
      </w:pPr>
      <w:r>
        <w:t xml:space="preserve">Marcar como</w:t>
      </w:r>
      <w:r>
        <w:t xml:space="preserve"> </w:t>
      </w:r>
      <w:r>
        <w:t xml:space="preserve">“pendiente de tratamiento fiscal”</w:t>
      </w:r>
      <w:r>
        <w:t xml:space="preserve"> </w:t>
      </w:r>
      <w:r>
        <w:t xml:space="preserve">cualquier operación cuyo papel de Amazon como merchant of record no esté validado en la configuración del usuario.</w:t>
      </w:r>
    </w:p>
    <w:bookmarkEnd w:id="42"/>
    <w:bookmarkStart w:id="43" w:name="futuras-integraciones-api"/>
    <w:p>
      <w:pPr>
        <w:pStyle w:val="Heading3"/>
      </w:pPr>
      <w:r>
        <w:t xml:space="preserve">8.4. Futuras integraciones API</w:t>
      </w:r>
    </w:p>
    <w:p>
      <w:pPr>
        <w:pStyle w:val="FirstParagraph"/>
      </w:pPr>
      <w:r>
        <w:t xml:space="preserve">Diseña el sistema para añadir:</w:t>
      </w:r>
    </w:p>
    <w:p>
      <w:pPr>
        <w:pStyle w:val="Compact"/>
        <w:numPr>
          <w:ilvl w:val="0"/>
          <w:numId w:val="1031"/>
        </w:numPr>
      </w:pPr>
      <w:r>
        <w:t xml:space="preserve">Shopify Admin API.</w:t>
      </w:r>
    </w:p>
    <w:p>
      <w:pPr>
        <w:pStyle w:val="Compact"/>
        <w:numPr>
          <w:ilvl w:val="0"/>
          <w:numId w:val="1031"/>
        </w:numPr>
      </w:pPr>
      <w:r>
        <w:t xml:space="preserve">Shopify Payments.</w:t>
      </w:r>
    </w:p>
    <w:p>
      <w:pPr>
        <w:pStyle w:val="Compact"/>
        <w:numPr>
          <w:ilvl w:val="0"/>
          <w:numId w:val="1031"/>
        </w:numPr>
      </w:pPr>
      <w:r>
        <w:t xml:space="preserve">Stripe.</w:t>
      </w:r>
    </w:p>
    <w:p>
      <w:pPr>
        <w:pStyle w:val="Compact"/>
        <w:numPr>
          <w:ilvl w:val="0"/>
          <w:numId w:val="1031"/>
        </w:numPr>
      </w:pPr>
      <w:r>
        <w:t xml:space="preserve">PayPal.</w:t>
      </w:r>
    </w:p>
    <w:p>
      <w:pPr>
        <w:pStyle w:val="Compact"/>
        <w:numPr>
          <w:ilvl w:val="0"/>
          <w:numId w:val="1031"/>
        </w:numPr>
      </w:pPr>
      <w:r>
        <w:t xml:space="preserve">Bancos mediante CSV, PSD2 o conectores compatibles.</w:t>
      </w:r>
    </w:p>
    <w:p>
      <w:pPr>
        <w:pStyle w:val="Compact"/>
        <w:numPr>
          <w:ilvl w:val="0"/>
          <w:numId w:val="1031"/>
        </w:numPr>
      </w:pPr>
      <w:r>
        <w:t xml:space="preserve">APIs oficiales de plataformas cuando estén disponibles y autorizadas.</w:t>
      </w:r>
    </w:p>
    <w:p>
      <w:pPr>
        <w:pStyle w:val="FirstParagraph"/>
      </w:pPr>
      <w:r>
        <w:t xml:space="preserve">No implementes scraping no autorizado ni dependas de APIs no oficiales.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normalización-matching-y-deduplicación"/>
    <w:p>
      <w:pPr>
        <w:pStyle w:val="Heading2"/>
      </w:pPr>
      <w:r>
        <w:t xml:space="preserve">9. Normalización, matching y deduplicación</w:t>
      </w:r>
    </w:p>
    <w:bookmarkStart w:id="45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Transformar datos heterogéneos en entidades canónicas, conservando siempre el vínculo con el origen.</w:t>
      </w:r>
    </w:p>
    <w:bookmarkEnd w:id="45"/>
    <w:bookmarkStart w:id="46" w:name="estrategia-de-matching"/>
    <w:p>
      <w:pPr>
        <w:pStyle w:val="Heading3"/>
      </w:pPr>
      <w:r>
        <w:t xml:space="preserve">Estrategia de matching</w:t>
      </w:r>
    </w:p>
    <w:p>
      <w:pPr>
        <w:pStyle w:val="FirstParagraph"/>
      </w:pPr>
      <w:r>
        <w:t xml:space="preserve">Implementa un motor de matching con:</w:t>
      </w:r>
    </w:p>
    <w:p>
      <w:pPr>
        <w:pStyle w:val="Compact"/>
        <w:numPr>
          <w:ilvl w:val="0"/>
          <w:numId w:val="1032"/>
        </w:numPr>
      </w:pPr>
      <w:r>
        <w:t xml:space="preserve">Coincidencia exacta por número de pedido.</w:t>
      </w:r>
    </w:p>
    <w:p>
      <w:pPr>
        <w:pStyle w:val="Compact"/>
        <w:numPr>
          <w:ilvl w:val="0"/>
          <w:numId w:val="1032"/>
        </w:numPr>
      </w:pPr>
      <w:r>
        <w:t xml:space="preserve">Coincidencia por referencia de pago.</w:t>
      </w:r>
    </w:p>
    <w:p>
      <w:pPr>
        <w:pStyle w:val="Compact"/>
        <w:numPr>
          <w:ilvl w:val="0"/>
          <w:numId w:val="1032"/>
        </w:numPr>
      </w:pPr>
      <w:r>
        <w:t xml:space="preserve">Coincidencia por identificador externo.</w:t>
      </w:r>
    </w:p>
    <w:p>
      <w:pPr>
        <w:pStyle w:val="Compact"/>
        <w:numPr>
          <w:ilvl w:val="0"/>
          <w:numId w:val="1032"/>
        </w:numPr>
      </w:pPr>
      <w:r>
        <w:t xml:space="preserve">Coincidencia por importe, moneda y ventana temporal.</w:t>
      </w:r>
    </w:p>
    <w:p>
      <w:pPr>
        <w:pStyle w:val="Compact"/>
        <w:numPr>
          <w:ilvl w:val="0"/>
          <w:numId w:val="1032"/>
        </w:numPr>
      </w:pPr>
      <w:r>
        <w:t xml:space="preserve">Coincidencia por email o cliente solo como señal secundaria y protegida.</w:t>
      </w:r>
    </w:p>
    <w:p>
      <w:pPr>
        <w:pStyle w:val="Compact"/>
        <w:numPr>
          <w:ilvl w:val="0"/>
          <w:numId w:val="1032"/>
        </w:numPr>
      </w:pPr>
      <w:r>
        <w:t xml:space="preserve">Puntuación de confianza.</w:t>
      </w:r>
    </w:p>
    <w:p>
      <w:pPr>
        <w:pStyle w:val="Compact"/>
        <w:numPr>
          <w:ilvl w:val="0"/>
          <w:numId w:val="1032"/>
        </w:numPr>
      </w:pPr>
      <w:r>
        <w:t xml:space="preserve">Explicación visible de por qué se sugirió una relación.</w:t>
      </w:r>
    </w:p>
    <w:p>
      <w:pPr>
        <w:pStyle w:val="Compact"/>
        <w:numPr>
          <w:ilvl w:val="0"/>
          <w:numId w:val="1032"/>
        </w:numPr>
      </w:pPr>
      <w:r>
        <w:t xml:space="preserve">Revisión manual.</w:t>
      </w:r>
    </w:p>
    <w:p>
      <w:pPr>
        <w:pStyle w:val="Compact"/>
        <w:numPr>
          <w:ilvl w:val="0"/>
          <w:numId w:val="1032"/>
        </w:numPr>
      </w:pPr>
      <w:r>
        <w:t xml:space="preserve">Posibilidad de dividir o agrupar asignaciones.</w:t>
      </w:r>
    </w:p>
    <w:bookmarkEnd w:id="46"/>
    <w:bookmarkStart w:id="47" w:name="ejemplos-que-debe-soportar"/>
    <w:p>
      <w:pPr>
        <w:pStyle w:val="Heading3"/>
      </w:pPr>
      <w:r>
        <w:t xml:space="preserve">Ejemplos que debe soportar</w:t>
      </w:r>
    </w:p>
    <w:p>
      <w:pPr>
        <w:pStyle w:val="Compact"/>
        <w:numPr>
          <w:ilvl w:val="0"/>
          <w:numId w:val="1033"/>
        </w:numPr>
      </w:pPr>
      <w:r>
        <w:t xml:space="preserve">Un pedido con un único cobro.</w:t>
      </w:r>
    </w:p>
    <w:p>
      <w:pPr>
        <w:pStyle w:val="Compact"/>
        <w:numPr>
          <w:ilvl w:val="0"/>
          <w:numId w:val="1033"/>
        </w:numPr>
      </w:pPr>
      <w:r>
        <w:t xml:space="preserve">Un pedido con refund total.</w:t>
      </w:r>
    </w:p>
    <w:p>
      <w:pPr>
        <w:pStyle w:val="Compact"/>
        <w:numPr>
          <w:ilvl w:val="0"/>
          <w:numId w:val="1033"/>
        </w:numPr>
      </w:pPr>
      <w:r>
        <w:t xml:space="preserve">Un pedido con refund parcial.</w:t>
      </w:r>
    </w:p>
    <w:p>
      <w:pPr>
        <w:pStyle w:val="Compact"/>
        <w:numPr>
          <w:ilvl w:val="0"/>
          <w:numId w:val="1033"/>
        </w:numPr>
      </w:pPr>
      <w:r>
        <w:t xml:space="preserve">Un pedido con varios cobros.</w:t>
      </w:r>
    </w:p>
    <w:p>
      <w:pPr>
        <w:pStyle w:val="Compact"/>
        <w:numPr>
          <w:ilvl w:val="0"/>
          <w:numId w:val="1033"/>
        </w:numPr>
      </w:pPr>
      <w:r>
        <w:t xml:space="preserve">Un payout que contiene múltiples pedidos.</w:t>
      </w:r>
    </w:p>
    <w:p>
      <w:pPr>
        <w:pStyle w:val="Compact"/>
        <w:numPr>
          <w:ilvl w:val="0"/>
          <w:numId w:val="1033"/>
        </w:numPr>
      </w:pPr>
      <w:r>
        <w:t xml:space="preserve">Una comisión relacionada con un cobro.</w:t>
      </w:r>
    </w:p>
    <w:p>
      <w:pPr>
        <w:pStyle w:val="Compact"/>
        <w:numPr>
          <w:ilvl w:val="0"/>
          <w:numId w:val="1033"/>
        </w:numPr>
      </w:pPr>
      <w:r>
        <w:t xml:space="preserve">Un pedido comercial sin transacción financiera.</w:t>
      </w:r>
    </w:p>
    <w:p>
      <w:pPr>
        <w:pStyle w:val="Compact"/>
        <w:numPr>
          <w:ilvl w:val="0"/>
          <w:numId w:val="1033"/>
        </w:numPr>
      </w:pPr>
      <w:r>
        <w:t xml:space="preserve">Una transacción financiera sin pedido.</w:t>
      </w:r>
    </w:p>
    <w:p>
      <w:pPr>
        <w:pStyle w:val="Compact"/>
        <w:numPr>
          <w:ilvl w:val="0"/>
          <w:numId w:val="1033"/>
        </w:numPr>
      </w:pPr>
      <w:r>
        <w:t xml:space="preserve">Una operación con importe neto cero.</w:t>
      </w:r>
    </w:p>
    <w:p>
      <w:pPr>
        <w:pStyle w:val="Compact"/>
        <w:numPr>
          <w:ilvl w:val="0"/>
          <w:numId w:val="1033"/>
        </w:numPr>
      </w:pPr>
      <w:r>
        <w:t xml:space="preserve">Una operación marketplace con regalía posterior.</w:t>
      </w:r>
    </w:p>
    <w:p>
      <w:pPr>
        <w:pStyle w:val="Compact"/>
        <w:numPr>
          <w:ilvl w:val="0"/>
          <w:numId w:val="1033"/>
        </w:numPr>
      </w:pPr>
      <w:r>
        <w:t xml:space="preserve">Un documento comercial con cantidad incoherente o cero.</w:t>
      </w:r>
    </w:p>
    <w:bookmarkEnd w:id="47"/>
    <w:bookmarkStart w:id="48" w:name="reglas-de-deduplicación"/>
    <w:p>
      <w:pPr>
        <w:pStyle w:val="Heading3"/>
      </w:pPr>
      <w:r>
        <w:t xml:space="preserve">Reglas de deduplicación</w:t>
      </w:r>
    </w:p>
    <w:p>
      <w:pPr>
        <w:pStyle w:val="Compact"/>
        <w:numPr>
          <w:ilvl w:val="0"/>
          <w:numId w:val="1034"/>
        </w:numPr>
      </w:pPr>
      <w:r>
        <w:t xml:space="preserve">Nunca deduplicar de forma destructiva.</w:t>
      </w:r>
    </w:p>
    <w:p>
      <w:pPr>
        <w:pStyle w:val="Compact"/>
        <w:numPr>
          <w:ilvl w:val="0"/>
          <w:numId w:val="1034"/>
        </w:numPr>
      </w:pPr>
      <w:r>
        <w:t xml:space="preserve">Marcar como duplicado probable, confirmado o falso positivo.</w:t>
      </w:r>
    </w:p>
    <w:p>
      <w:pPr>
        <w:pStyle w:val="Compact"/>
        <w:numPr>
          <w:ilvl w:val="0"/>
          <w:numId w:val="1034"/>
        </w:numPr>
      </w:pPr>
      <w:r>
        <w:t xml:space="preserve">Conservar todas las evidencias.</w:t>
      </w:r>
    </w:p>
    <w:p>
      <w:pPr>
        <w:pStyle w:val="Compact"/>
        <w:numPr>
          <w:ilvl w:val="0"/>
          <w:numId w:val="1034"/>
        </w:numPr>
      </w:pPr>
      <w:r>
        <w:t xml:space="preserve">Permitir fusionar referencias sin borrar los registros originales.</w:t>
      </w:r>
    </w:p>
    <w:p>
      <w:pPr>
        <w:pStyle w:val="Compact"/>
        <w:numPr>
          <w:ilvl w:val="0"/>
          <w:numId w:val="1034"/>
        </w:numPr>
      </w:pPr>
      <w:r>
        <w:t xml:space="preserve">Mantener un registro de la decisión y del usuario que la tomó.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motor-fiscal-parametrizable"/>
    <w:p>
      <w:pPr>
        <w:pStyle w:val="Heading2"/>
      </w:pPr>
      <w:r>
        <w:t xml:space="preserve">10. Motor fiscal parametrizable</w:t>
      </w:r>
    </w:p>
    <w:p>
      <w:pPr>
        <w:pStyle w:val="FirstParagraph"/>
      </w:pPr>
      <w:r>
        <w:t xml:space="preserve">Construye un motor de reglas fiscales que no esté codificado de forma rígida en la lógica de negocio.</w:t>
      </w:r>
    </w:p>
    <w:bookmarkStart w:id="50" w:name="entradas-mínimas"/>
    <w:p>
      <w:pPr>
        <w:pStyle w:val="Heading3"/>
      </w:pPr>
      <w:r>
        <w:t xml:space="preserve">Entradas mínimas</w:t>
      </w:r>
    </w:p>
    <w:p>
      <w:pPr>
        <w:pStyle w:val="Compact"/>
        <w:numPr>
          <w:ilvl w:val="0"/>
          <w:numId w:val="1035"/>
        </w:numPr>
      </w:pPr>
      <w:r>
        <w:t xml:space="preserve">Entidad emisora.</w:t>
      </w:r>
    </w:p>
    <w:p>
      <w:pPr>
        <w:pStyle w:val="Compact"/>
        <w:numPr>
          <w:ilvl w:val="0"/>
          <w:numId w:val="1035"/>
        </w:numPr>
      </w:pPr>
      <w:r>
        <w:t xml:space="preserve">País fiscal del emisor.</w:t>
      </w:r>
    </w:p>
    <w:p>
      <w:pPr>
        <w:pStyle w:val="Compact"/>
        <w:numPr>
          <w:ilvl w:val="0"/>
          <w:numId w:val="1035"/>
        </w:numPr>
      </w:pPr>
      <w:r>
        <w:t xml:space="preserve">País del cliente.</w:t>
      </w:r>
    </w:p>
    <w:p>
      <w:pPr>
        <w:pStyle w:val="Compact"/>
        <w:numPr>
          <w:ilvl w:val="0"/>
          <w:numId w:val="1035"/>
        </w:numPr>
      </w:pPr>
      <w:r>
        <w:t xml:space="preserve">Tipo de cliente: particular, empresa, profesional, desconocido.</w:t>
      </w:r>
    </w:p>
    <w:p>
      <w:pPr>
        <w:pStyle w:val="Compact"/>
        <w:numPr>
          <w:ilvl w:val="0"/>
          <w:numId w:val="1035"/>
        </w:numPr>
      </w:pPr>
      <w:r>
        <w:t xml:space="preserve">NIF/VAT ID cuando exista.</w:t>
      </w:r>
    </w:p>
    <w:p>
      <w:pPr>
        <w:pStyle w:val="Compact"/>
        <w:numPr>
          <w:ilvl w:val="0"/>
          <w:numId w:val="1035"/>
        </w:numPr>
      </w:pPr>
      <w:r>
        <w:t xml:space="preserve">Naturaleza del producto.</w:t>
      </w:r>
    </w:p>
    <w:p>
      <w:pPr>
        <w:pStyle w:val="Compact"/>
        <w:numPr>
          <w:ilvl w:val="0"/>
          <w:numId w:val="1035"/>
        </w:numPr>
      </w:pPr>
      <w:r>
        <w:t xml:space="preserve">Canal de venta.</w:t>
      </w:r>
    </w:p>
    <w:p>
      <w:pPr>
        <w:pStyle w:val="Compact"/>
        <w:numPr>
          <w:ilvl w:val="0"/>
          <w:numId w:val="1035"/>
        </w:numPr>
      </w:pPr>
      <w:r>
        <w:t xml:space="preserve">Tipo de operación.</w:t>
      </w:r>
    </w:p>
    <w:p>
      <w:pPr>
        <w:pStyle w:val="Compact"/>
        <w:numPr>
          <w:ilvl w:val="0"/>
          <w:numId w:val="1035"/>
        </w:numPr>
      </w:pPr>
      <w:r>
        <w:t xml:space="preserve">Moneda.</w:t>
      </w:r>
    </w:p>
    <w:p>
      <w:pPr>
        <w:pStyle w:val="Compact"/>
        <w:numPr>
          <w:ilvl w:val="0"/>
          <w:numId w:val="1035"/>
        </w:numPr>
      </w:pPr>
      <w:r>
        <w:t xml:space="preserve">Fecha de devengo.</w:t>
      </w:r>
    </w:p>
    <w:p>
      <w:pPr>
        <w:pStyle w:val="Compact"/>
        <w:numPr>
          <w:ilvl w:val="0"/>
          <w:numId w:val="1035"/>
        </w:numPr>
      </w:pPr>
      <w:r>
        <w:t xml:space="preserve">Fecha de emisión.</w:t>
      </w:r>
    </w:p>
    <w:p>
      <w:pPr>
        <w:pStyle w:val="Compact"/>
        <w:numPr>
          <w:ilvl w:val="0"/>
          <w:numId w:val="1035"/>
        </w:numPr>
      </w:pPr>
      <w:r>
        <w:t xml:space="preserve">Evidencia disponible.</w:t>
      </w:r>
    </w:p>
    <w:p>
      <w:pPr>
        <w:pStyle w:val="Compact"/>
        <w:numPr>
          <w:ilvl w:val="0"/>
          <w:numId w:val="1035"/>
        </w:numPr>
      </w:pPr>
      <w:r>
        <w:t xml:space="preserve">Condición del marketplace.</w:t>
      </w:r>
    </w:p>
    <w:p>
      <w:pPr>
        <w:pStyle w:val="Compact"/>
        <w:numPr>
          <w:ilvl w:val="0"/>
          <w:numId w:val="1035"/>
        </w:numPr>
      </w:pPr>
      <w:r>
        <w:t xml:space="preserve">IVA informado por la plataforma.</w:t>
      </w:r>
    </w:p>
    <w:p>
      <w:pPr>
        <w:pStyle w:val="Compact"/>
        <w:numPr>
          <w:ilvl w:val="0"/>
          <w:numId w:val="1035"/>
        </w:numPr>
      </w:pPr>
      <w:r>
        <w:t xml:space="preserve">Configuración fiscal vigente.</w:t>
      </w:r>
    </w:p>
    <w:p>
      <w:pPr>
        <w:pStyle w:val="Compact"/>
        <w:numPr>
          <w:ilvl w:val="0"/>
          <w:numId w:val="1035"/>
        </w:numPr>
      </w:pPr>
      <w:r>
        <w:t xml:space="preserve">Versión de regla aplicada.</w:t>
      </w:r>
    </w:p>
    <w:bookmarkEnd w:id="50"/>
    <w:bookmarkStart w:id="51" w:name="resultados-mínimos"/>
    <w:p>
      <w:pPr>
        <w:pStyle w:val="Heading3"/>
      </w:pPr>
      <w:r>
        <w:t xml:space="preserve">Resultados mínimos</w:t>
      </w:r>
    </w:p>
    <w:p>
      <w:pPr>
        <w:pStyle w:val="Compact"/>
        <w:numPr>
          <w:ilvl w:val="0"/>
          <w:numId w:val="1036"/>
        </w:numPr>
      </w:pPr>
      <w:r>
        <w:t xml:space="preserve">Clasificación fiscal de la operación.</w:t>
      </w:r>
    </w:p>
    <w:p>
      <w:pPr>
        <w:pStyle w:val="Compact"/>
        <w:numPr>
          <w:ilvl w:val="0"/>
          <w:numId w:val="1036"/>
        </w:numPr>
      </w:pPr>
      <w:r>
        <w:t xml:space="preserve">Necesidad de factura.</w:t>
      </w:r>
    </w:p>
    <w:p>
      <w:pPr>
        <w:pStyle w:val="Compact"/>
        <w:numPr>
          <w:ilvl w:val="0"/>
          <w:numId w:val="1036"/>
        </w:numPr>
      </w:pPr>
      <w:r>
        <w:t xml:space="preserve">Tipo de documento.</w:t>
      </w:r>
    </w:p>
    <w:p>
      <w:pPr>
        <w:pStyle w:val="Compact"/>
        <w:numPr>
          <w:ilvl w:val="0"/>
          <w:numId w:val="1036"/>
        </w:numPr>
      </w:pPr>
      <w:r>
        <w:t xml:space="preserve">Serie aplicable.</w:t>
      </w:r>
    </w:p>
    <w:p>
      <w:pPr>
        <w:pStyle w:val="Compact"/>
        <w:numPr>
          <w:ilvl w:val="0"/>
          <w:numId w:val="1036"/>
        </w:numPr>
      </w:pPr>
      <w:r>
        <w:t xml:space="preserve">Base imponible.</w:t>
      </w:r>
    </w:p>
    <w:p>
      <w:pPr>
        <w:pStyle w:val="Compact"/>
        <w:numPr>
          <w:ilvl w:val="0"/>
          <w:numId w:val="1036"/>
        </w:numPr>
      </w:pPr>
      <w:r>
        <w:t xml:space="preserve">Tipo de IVA.</w:t>
      </w:r>
    </w:p>
    <w:p>
      <w:pPr>
        <w:pStyle w:val="Compact"/>
        <w:numPr>
          <w:ilvl w:val="0"/>
          <w:numId w:val="1036"/>
        </w:numPr>
      </w:pPr>
      <w:r>
        <w:t xml:space="preserve">Cuota de IVA.</w:t>
      </w:r>
    </w:p>
    <w:p>
      <w:pPr>
        <w:pStyle w:val="Compact"/>
        <w:numPr>
          <w:ilvl w:val="0"/>
          <w:numId w:val="1036"/>
        </w:numPr>
      </w:pPr>
      <w:r>
        <w:t xml:space="preserve">Total.</w:t>
      </w:r>
    </w:p>
    <w:p>
      <w:pPr>
        <w:pStyle w:val="Compact"/>
        <w:numPr>
          <w:ilvl w:val="0"/>
          <w:numId w:val="1036"/>
        </w:numPr>
      </w:pPr>
      <w:r>
        <w:t xml:space="preserve">Necesidad de rectificación.</w:t>
      </w:r>
    </w:p>
    <w:p>
      <w:pPr>
        <w:pStyle w:val="Compact"/>
        <w:numPr>
          <w:ilvl w:val="0"/>
          <w:numId w:val="1036"/>
        </w:numPr>
      </w:pPr>
      <w:r>
        <w:t xml:space="preserve">Necesidad de revisión humana.</w:t>
      </w:r>
    </w:p>
    <w:p>
      <w:pPr>
        <w:pStyle w:val="Compact"/>
        <w:numPr>
          <w:ilvl w:val="0"/>
          <w:numId w:val="1036"/>
        </w:numPr>
      </w:pPr>
      <w:r>
        <w:t xml:space="preserve">Nivel de confianza.</w:t>
      </w:r>
    </w:p>
    <w:p>
      <w:pPr>
        <w:pStyle w:val="Compact"/>
        <w:numPr>
          <w:ilvl w:val="0"/>
          <w:numId w:val="1036"/>
        </w:numPr>
      </w:pPr>
      <w:r>
        <w:t xml:space="preserve">Explicación de la regla aplicada.</w:t>
      </w:r>
    </w:p>
    <w:p>
      <w:pPr>
        <w:pStyle w:val="Compact"/>
        <w:numPr>
          <w:ilvl w:val="0"/>
          <w:numId w:val="1036"/>
        </w:numPr>
      </w:pPr>
      <w:r>
        <w:t xml:space="preserve">Motivo de bloqueo, si aplica.</w:t>
      </w:r>
    </w:p>
    <w:bookmarkEnd w:id="51"/>
    <w:bookmarkStart w:id="52" w:name="reglas-y-validaciones"/>
    <w:p>
      <w:pPr>
        <w:pStyle w:val="Heading3"/>
      </w:pPr>
      <w:r>
        <w:t xml:space="preserve">Reglas y validaciones</w:t>
      </w:r>
    </w:p>
    <w:p>
      <w:pPr>
        <w:pStyle w:val="FirstParagraph"/>
      </w:pPr>
      <w:r>
        <w:t xml:space="preserve">Implementa una interfaz de reglas versionadas, por ejemplo: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TaxRule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effectiveTo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applies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TaxContext)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TaxContext)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TaxDecision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TaxContext)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guardarraíles-fiscales"/>
    <w:p>
      <w:pPr>
        <w:pStyle w:val="Heading3"/>
      </w:pPr>
      <w:r>
        <w:t xml:space="preserve">Guardarraíles fiscales</w:t>
      </w:r>
    </w:p>
    <w:p>
      <w:pPr>
        <w:pStyle w:val="Compact"/>
        <w:numPr>
          <w:ilvl w:val="0"/>
          <w:numId w:val="1037"/>
        </w:numPr>
      </w:pPr>
      <w:r>
        <w:t xml:space="preserve">No hardcodees tipos de IVA como reglas universales.</w:t>
      </w:r>
    </w:p>
    <w:p>
      <w:pPr>
        <w:pStyle w:val="Compact"/>
        <w:numPr>
          <w:ilvl w:val="0"/>
          <w:numId w:val="1037"/>
        </w:numPr>
      </w:pPr>
      <w:r>
        <w:t xml:space="preserve">Todo tipo impositivo debe proceder de configuración versionada.</w:t>
      </w:r>
    </w:p>
    <w:p>
      <w:pPr>
        <w:pStyle w:val="Compact"/>
        <w:numPr>
          <w:ilvl w:val="0"/>
          <w:numId w:val="1037"/>
        </w:numPr>
      </w:pPr>
      <w:r>
        <w:t xml:space="preserve">Los tipos de IVA de demo deben estar claramente etiquetados como datos de prueba.</w:t>
      </w:r>
    </w:p>
    <w:p>
      <w:pPr>
        <w:pStyle w:val="Compact"/>
        <w:numPr>
          <w:ilvl w:val="0"/>
          <w:numId w:val="1037"/>
        </w:numPr>
      </w:pPr>
      <w:r>
        <w:t xml:space="preserve">No determines automáticamente reglas transfronterizas sin datos suficientes.</w:t>
      </w:r>
    </w:p>
    <w:p>
      <w:pPr>
        <w:pStyle w:val="Compact"/>
        <w:numPr>
          <w:ilvl w:val="0"/>
          <w:numId w:val="1037"/>
        </w:numPr>
      </w:pPr>
      <w:r>
        <w:t xml:space="preserve">Si falta país, tipo de cliente o naturaleza del producto, bloquear o enviar a revisión.</w:t>
      </w:r>
    </w:p>
    <w:p>
      <w:pPr>
        <w:pStyle w:val="Compact"/>
        <w:numPr>
          <w:ilvl w:val="0"/>
          <w:numId w:val="1037"/>
        </w:numPr>
      </w:pPr>
      <w:r>
        <w:t xml:space="preserve">Diferenciar siempre:</w:t>
      </w:r>
    </w:p>
    <w:p>
      <w:pPr>
        <w:pStyle w:val="Compact"/>
        <w:numPr>
          <w:ilvl w:val="1"/>
          <w:numId w:val="1038"/>
        </w:numPr>
      </w:pPr>
      <w:r>
        <w:t xml:space="preserve">Importe comercial.</w:t>
      </w:r>
    </w:p>
    <w:p>
      <w:pPr>
        <w:pStyle w:val="Compact"/>
        <w:numPr>
          <w:ilvl w:val="1"/>
          <w:numId w:val="1038"/>
        </w:numPr>
      </w:pPr>
      <w:r>
        <w:t xml:space="preserve">Importe cobrado.</w:t>
      </w:r>
    </w:p>
    <w:p>
      <w:pPr>
        <w:pStyle w:val="Compact"/>
        <w:numPr>
          <w:ilvl w:val="1"/>
          <w:numId w:val="1038"/>
        </w:numPr>
      </w:pPr>
      <w:r>
        <w:t xml:space="preserve">Importe neto tras comisiones.</w:t>
      </w:r>
    </w:p>
    <w:p>
      <w:pPr>
        <w:pStyle w:val="Compact"/>
        <w:numPr>
          <w:ilvl w:val="1"/>
          <w:numId w:val="1038"/>
        </w:numPr>
      </w:pPr>
      <w:r>
        <w:t xml:space="preserve">Base imponible fiscal.</w:t>
      </w:r>
    </w:p>
    <w:p>
      <w:pPr>
        <w:pStyle w:val="Compact"/>
        <w:numPr>
          <w:ilvl w:val="1"/>
          <w:numId w:val="1038"/>
        </w:numPr>
      </w:pPr>
      <w:r>
        <w:t xml:space="preserve">Regalía.</w:t>
      </w:r>
    </w:p>
    <w:p>
      <w:pPr>
        <w:pStyle w:val="Compact"/>
        <w:numPr>
          <w:ilvl w:val="1"/>
          <w:numId w:val="1038"/>
        </w:numPr>
      </w:pPr>
      <w:r>
        <w:t xml:space="preserve">Liquidación.</w:t>
      </w:r>
    </w:p>
    <w:p>
      <w:pPr>
        <w:pStyle w:val="Compact"/>
        <w:numPr>
          <w:ilvl w:val="0"/>
          <w:numId w:val="1037"/>
        </w:numPr>
      </w:pPr>
      <w:r>
        <w:t xml:space="preserve">El usuario debe poder revisar la explicación de cada decisión fiscal.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acturación-y-documentos-fiscales"/>
    <w:p>
      <w:pPr>
        <w:pStyle w:val="Heading2"/>
      </w:pPr>
      <w:r>
        <w:t xml:space="preserve">11. Facturación y documentos fiscales</w:t>
      </w:r>
    </w:p>
    <w:p>
      <w:pPr>
        <w:pStyle w:val="FirstParagraph"/>
      </w:pPr>
      <w:r>
        <w:t xml:space="preserve">Construye un módulo completo de facturación.</w:t>
      </w:r>
    </w:p>
    <w:bookmarkStart w:id="55" w:name="tipos-documentales"/>
    <w:p>
      <w:pPr>
        <w:pStyle w:val="Heading3"/>
      </w:pPr>
      <w:r>
        <w:t xml:space="preserve">Tipos documentales</w:t>
      </w:r>
    </w:p>
    <w:p>
      <w:pPr>
        <w:pStyle w:val="Compact"/>
        <w:numPr>
          <w:ilvl w:val="0"/>
          <w:numId w:val="1039"/>
        </w:numPr>
      </w:pPr>
      <w:r>
        <w:t xml:space="preserve">Factura completa.</w:t>
      </w:r>
    </w:p>
    <w:p>
      <w:pPr>
        <w:pStyle w:val="Compact"/>
        <w:numPr>
          <w:ilvl w:val="0"/>
          <w:numId w:val="1039"/>
        </w:numPr>
      </w:pPr>
      <w:r>
        <w:t xml:space="preserve">Factura simplificada, cuando la configuración fiscal lo permita.</w:t>
      </w:r>
    </w:p>
    <w:p>
      <w:pPr>
        <w:pStyle w:val="Compact"/>
        <w:numPr>
          <w:ilvl w:val="0"/>
          <w:numId w:val="1039"/>
        </w:numPr>
      </w:pPr>
      <w:r>
        <w:t xml:space="preserve">Factura rectificativa.</w:t>
      </w:r>
    </w:p>
    <w:p>
      <w:pPr>
        <w:pStyle w:val="Compact"/>
        <w:numPr>
          <w:ilvl w:val="0"/>
          <w:numId w:val="1039"/>
        </w:numPr>
      </w:pPr>
      <w:r>
        <w:t xml:space="preserve">Abono o documento interno de reversión.</w:t>
      </w:r>
    </w:p>
    <w:p>
      <w:pPr>
        <w:pStyle w:val="Compact"/>
        <w:numPr>
          <w:ilvl w:val="0"/>
          <w:numId w:val="1039"/>
        </w:numPr>
      </w:pPr>
      <w:r>
        <w:t xml:space="preserve">Documento no facturable.</w:t>
      </w:r>
    </w:p>
    <w:p>
      <w:pPr>
        <w:pStyle w:val="Compact"/>
        <w:numPr>
          <w:ilvl w:val="0"/>
          <w:numId w:val="1039"/>
        </w:numPr>
      </w:pPr>
      <w:r>
        <w:t xml:space="preserve">Justificante comercial.</w:t>
      </w:r>
    </w:p>
    <w:p>
      <w:pPr>
        <w:pStyle w:val="Compact"/>
        <w:numPr>
          <w:ilvl w:val="0"/>
          <w:numId w:val="1039"/>
        </w:numPr>
      </w:pPr>
      <w:r>
        <w:t xml:space="preserve">Borrador fiscal pendiente de validación.</w:t>
      </w:r>
    </w:p>
    <w:bookmarkEnd w:id="55"/>
    <w:bookmarkStart w:id="56" w:name="funcionalidades"/>
    <w:p>
      <w:pPr>
        <w:pStyle w:val="Heading3"/>
      </w:pPr>
      <w:r>
        <w:t xml:space="preserve">Funcionalidades</w:t>
      </w:r>
    </w:p>
    <w:p>
      <w:pPr>
        <w:pStyle w:val="Compact"/>
        <w:numPr>
          <w:ilvl w:val="0"/>
          <w:numId w:val="1040"/>
        </w:numPr>
      </w:pPr>
      <w:r>
        <w:t xml:space="preserve">Series configurables por entidad, canal y tipo documental.</w:t>
      </w:r>
    </w:p>
    <w:p>
      <w:pPr>
        <w:pStyle w:val="Compact"/>
        <w:numPr>
          <w:ilvl w:val="0"/>
          <w:numId w:val="1040"/>
        </w:numPr>
      </w:pPr>
      <w:r>
        <w:t xml:space="preserve">Numeración secuencial y protegida.</w:t>
      </w:r>
    </w:p>
    <w:p>
      <w:pPr>
        <w:pStyle w:val="Compact"/>
        <w:numPr>
          <w:ilvl w:val="0"/>
          <w:numId w:val="1040"/>
        </w:numPr>
      </w:pPr>
      <w:r>
        <w:t xml:space="preserve">Plantillas configurables.</w:t>
      </w:r>
    </w:p>
    <w:p>
      <w:pPr>
        <w:pStyle w:val="Compact"/>
        <w:numPr>
          <w:ilvl w:val="0"/>
          <w:numId w:val="1040"/>
        </w:numPr>
      </w:pPr>
      <w:r>
        <w:t xml:space="preserve">Vista previa antes de emisión.</w:t>
      </w:r>
    </w:p>
    <w:p>
      <w:pPr>
        <w:pStyle w:val="Compact"/>
        <w:numPr>
          <w:ilvl w:val="0"/>
          <w:numId w:val="1040"/>
        </w:numPr>
      </w:pPr>
      <w:r>
        <w:t xml:space="preserve">Generación PDF.</w:t>
      </w:r>
    </w:p>
    <w:p>
      <w:pPr>
        <w:pStyle w:val="Compact"/>
        <w:numPr>
          <w:ilvl w:val="0"/>
          <w:numId w:val="1040"/>
        </w:numPr>
      </w:pPr>
      <w:r>
        <w:t xml:space="preserve">Custodia de documentos emitidos.</w:t>
      </w:r>
    </w:p>
    <w:p>
      <w:pPr>
        <w:pStyle w:val="Compact"/>
        <w:numPr>
          <w:ilvl w:val="0"/>
          <w:numId w:val="1040"/>
        </w:numPr>
      </w:pPr>
      <w:r>
        <w:t xml:space="preserve">Bloqueo de edición tras emisión.</w:t>
      </w:r>
    </w:p>
    <w:p>
      <w:pPr>
        <w:pStyle w:val="Compact"/>
        <w:numPr>
          <w:ilvl w:val="0"/>
          <w:numId w:val="1040"/>
        </w:numPr>
      </w:pPr>
      <w:r>
        <w:t xml:space="preserve">Rectificación vinculada al documento original.</w:t>
      </w:r>
    </w:p>
    <w:p>
      <w:pPr>
        <w:pStyle w:val="Compact"/>
        <w:numPr>
          <w:ilvl w:val="0"/>
          <w:numId w:val="1040"/>
        </w:numPr>
      </w:pPr>
      <w:r>
        <w:t xml:space="preserve">Notas internas no fiscales.</w:t>
      </w:r>
    </w:p>
    <w:p>
      <w:pPr>
        <w:pStyle w:val="Compact"/>
        <w:numPr>
          <w:ilvl w:val="0"/>
          <w:numId w:val="1040"/>
        </w:numPr>
      </w:pPr>
      <w:r>
        <w:t xml:space="preserve">Historial completo de emisión, reemisión y rectificación.</w:t>
      </w:r>
    </w:p>
    <w:p>
      <w:pPr>
        <w:pStyle w:val="Compact"/>
        <w:numPr>
          <w:ilvl w:val="0"/>
          <w:numId w:val="1040"/>
        </w:numPr>
      </w:pPr>
      <w:r>
        <w:t xml:space="preserve">Descarga individual y masiva.</w:t>
      </w:r>
    </w:p>
    <w:p>
      <w:pPr>
        <w:pStyle w:val="Compact"/>
        <w:numPr>
          <w:ilvl w:val="0"/>
          <w:numId w:val="1040"/>
        </w:numPr>
      </w:pPr>
      <w:r>
        <w:t xml:space="preserve">Vinculación con pedido, transacción, payout y evidencias.</w:t>
      </w:r>
    </w:p>
    <w:bookmarkEnd w:id="56"/>
    <w:bookmarkStart w:id="57" w:name="campos-mínimos-de-un-documento-fiscal"/>
    <w:p>
      <w:pPr>
        <w:pStyle w:val="Heading3"/>
      </w:pPr>
      <w:r>
        <w:t xml:space="preserve">Campos mínimos de un documento fiscal</w:t>
      </w:r>
    </w:p>
    <w:p>
      <w:pPr>
        <w:pStyle w:val="SourceCode"/>
      </w:pPr>
      <w:r>
        <w:rPr>
          <w:rStyle w:val="VerbatimChar"/>
        </w:rPr>
        <w:t xml:space="preserve">Número de documento</w:t>
      </w:r>
      <w:r>
        <w:br/>
      </w:r>
      <w:r>
        <w:rPr>
          <w:rStyle w:val="VerbatimChar"/>
        </w:rPr>
        <w:t xml:space="preserve">Serie</w:t>
      </w:r>
      <w:r>
        <w:br/>
      </w:r>
      <w:r>
        <w:rPr>
          <w:rStyle w:val="VerbatimChar"/>
        </w:rPr>
        <w:t xml:space="preserve">Fecha de expedición</w:t>
      </w:r>
      <w:r>
        <w:br/>
      </w:r>
      <w:r>
        <w:rPr>
          <w:rStyle w:val="VerbatimChar"/>
        </w:rPr>
        <w:t xml:space="preserve">Fecha de operación/devengo</w:t>
      </w:r>
      <w:r>
        <w:br/>
      </w:r>
      <w:r>
        <w:rPr>
          <w:rStyle w:val="VerbatimChar"/>
        </w:rPr>
        <w:t xml:space="preserve">Emisor</w:t>
      </w:r>
      <w:r>
        <w:br/>
      </w:r>
      <w:r>
        <w:rPr>
          <w:rStyle w:val="VerbatimChar"/>
        </w:rPr>
        <w:t xml:space="preserve">Identificación fiscal del emisor</w:t>
      </w:r>
      <w:r>
        <w:br/>
      </w: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Identificación fiscal del cliente, cuando proceda</w:t>
      </w:r>
      <w:r>
        <w:br/>
      </w:r>
      <w:r>
        <w:rPr>
          <w:rStyle w:val="VerbatimChar"/>
        </w:rPr>
        <w:t xml:space="preserve">Dirección fiscal, cuando proceda</w:t>
      </w:r>
      <w:r>
        <w:br/>
      </w:r>
      <w:r>
        <w:rPr>
          <w:rStyle w:val="VerbatimChar"/>
        </w:rPr>
        <w:t xml:space="preserve">Líneas</w:t>
      </w:r>
      <w:r>
        <w:br/>
      </w:r>
      <w:r>
        <w:rPr>
          <w:rStyle w:val="VerbatimChar"/>
        </w:rPr>
        <w:t xml:space="preserve">Descripción</w:t>
      </w:r>
      <w:r>
        <w:br/>
      </w:r>
      <w:r>
        <w:rPr>
          <w:rStyle w:val="VerbatimChar"/>
        </w:rPr>
        <w:t xml:space="preserve">Cantidad</w:t>
      </w:r>
      <w:r>
        <w:br/>
      </w:r>
      <w:r>
        <w:rPr>
          <w:rStyle w:val="VerbatimChar"/>
        </w:rPr>
        <w:t xml:space="preserve">Precio unitario</w:t>
      </w:r>
      <w:r>
        <w:br/>
      </w:r>
      <w:r>
        <w:rPr>
          <w:rStyle w:val="VerbatimChar"/>
        </w:rPr>
        <w:t xml:space="preserve">Base imponible</w:t>
      </w:r>
      <w:r>
        <w:br/>
      </w:r>
      <w:r>
        <w:rPr>
          <w:rStyle w:val="VerbatimChar"/>
        </w:rPr>
        <w:t xml:space="preserve">Tipo impositivo</w:t>
      </w:r>
      <w:r>
        <w:br/>
      </w:r>
      <w:r>
        <w:rPr>
          <w:rStyle w:val="VerbatimChar"/>
        </w:rPr>
        <w:t xml:space="preserve">Cuota tributaria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Moneda</w:t>
      </w:r>
      <w:r>
        <w:br/>
      </w:r>
      <w:r>
        <w:rPr>
          <w:rStyle w:val="VerbatimChar"/>
        </w:rPr>
        <w:t xml:space="preserve">Referencia al documento rectificado, cuando proceda</w:t>
      </w:r>
      <w:r>
        <w:br/>
      </w:r>
      <w:r>
        <w:rPr>
          <w:rStyle w:val="VerbatimChar"/>
        </w:rPr>
        <w:t xml:space="preserve">Regla fiscal aplicada</w:t>
      </w:r>
      <w:r>
        <w:br/>
      </w:r>
      <w:r>
        <w:rPr>
          <w:rStyle w:val="VerbatimChar"/>
        </w:rPr>
        <w:t xml:space="preserve">Identificador interno</w:t>
      </w:r>
      <w:r>
        <w:br/>
      </w:r>
      <w:r>
        <w:rPr>
          <w:rStyle w:val="VerbatimChar"/>
        </w:rPr>
        <w:t xml:space="preserve">Estado de VERI*FACTU</w:t>
      </w:r>
    </w:p>
    <w:bookmarkEnd w:id="57"/>
    <w:bookmarkStart w:id="58" w:name="reglas-para-refunds"/>
    <w:p>
      <w:pPr>
        <w:pStyle w:val="Heading3"/>
      </w:pPr>
      <w:r>
        <w:t xml:space="preserve">Reglas para refunds</w:t>
      </w:r>
    </w:p>
    <w:p>
      <w:pPr>
        <w:pStyle w:val="Compact"/>
        <w:numPr>
          <w:ilvl w:val="0"/>
          <w:numId w:val="1041"/>
        </w:numPr>
      </w:pPr>
      <w:r>
        <w:t xml:space="preserve">Un refund no debe eliminar la operación original.</w:t>
      </w:r>
    </w:p>
    <w:p>
      <w:pPr>
        <w:pStyle w:val="Compact"/>
        <w:numPr>
          <w:ilvl w:val="0"/>
          <w:numId w:val="1041"/>
        </w:numPr>
      </w:pPr>
      <w:r>
        <w:t xml:space="preserve">Debe crear un evento financiero de devolución.</w:t>
      </w:r>
    </w:p>
    <w:p>
      <w:pPr>
        <w:pStyle w:val="Compact"/>
        <w:numPr>
          <w:ilvl w:val="0"/>
          <w:numId w:val="1041"/>
        </w:numPr>
      </w:pPr>
      <w:r>
        <w:t xml:space="preserve">Debe evaluar si corresponde emitir una factura rectificativa.</w:t>
      </w:r>
    </w:p>
    <w:p>
      <w:pPr>
        <w:pStyle w:val="Compact"/>
        <w:numPr>
          <w:ilvl w:val="0"/>
          <w:numId w:val="1041"/>
        </w:numPr>
      </w:pPr>
      <w:r>
        <w:t xml:space="preserve">Debe vincularse al documento fiscal original.</w:t>
      </w:r>
    </w:p>
    <w:p>
      <w:pPr>
        <w:pStyle w:val="Compact"/>
        <w:numPr>
          <w:ilvl w:val="0"/>
          <w:numId w:val="1041"/>
        </w:numPr>
      </w:pPr>
      <w:r>
        <w:t xml:space="preserve">Debe evitar duplicar el efecto fiscal en el periodo.</w:t>
      </w:r>
    </w:p>
    <w:p>
      <w:pPr>
        <w:pStyle w:val="Compact"/>
        <w:numPr>
          <w:ilvl w:val="0"/>
          <w:numId w:val="1041"/>
        </w:numPr>
      </w:pPr>
      <w:r>
        <w:t xml:space="preserve">Debe distinguir refund total y parcial.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módulo-verifactu"/>
    <w:p>
      <w:pPr>
        <w:pStyle w:val="Heading2"/>
      </w:pPr>
      <w:r>
        <w:t xml:space="preserve">12. Módulo VERI*FACTU</w:t>
      </w:r>
    </w:p>
    <w:p>
      <w:pPr>
        <w:pStyle w:val="FirstParagraph"/>
      </w:pPr>
      <w:r>
        <w:t xml:space="preserve">Construye el módulo con arquitectura preparada para cumplimiento, pero no declares cumplimiento definitivo hasta validar las especificaciones oficiales y el entorno de integración real.</w:t>
      </w:r>
    </w:p>
    <w:bookmarkStart w:id="60" w:name="capacidades-requeridas"/>
    <w:p>
      <w:pPr>
        <w:pStyle w:val="Heading3"/>
      </w:pPr>
      <w:r>
        <w:t xml:space="preserve">Capacidades requeridas</w:t>
      </w:r>
    </w:p>
    <w:p>
      <w:pPr>
        <w:pStyle w:val="Compact"/>
        <w:numPr>
          <w:ilvl w:val="0"/>
          <w:numId w:val="1042"/>
        </w:numPr>
      </w:pPr>
      <w:r>
        <w:t xml:space="preserve">Registro de alta.</w:t>
      </w:r>
    </w:p>
    <w:p>
      <w:pPr>
        <w:pStyle w:val="Compact"/>
        <w:numPr>
          <w:ilvl w:val="0"/>
          <w:numId w:val="1042"/>
        </w:numPr>
      </w:pPr>
      <w:r>
        <w:t xml:space="preserve">Registro de anulación o rectificación cuando corresponda.</w:t>
      </w:r>
    </w:p>
    <w:p>
      <w:pPr>
        <w:pStyle w:val="Compact"/>
        <w:numPr>
          <w:ilvl w:val="0"/>
          <w:numId w:val="1042"/>
        </w:numPr>
      </w:pPr>
      <w:r>
        <w:t xml:space="preserve">Encadenamiento de integridad.</w:t>
      </w:r>
    </w:p>
    <w:p>
      <w:pPr>
        <w:pStyle w:val="Compact"/>
        <w:numPr>
          <w:ilvl w:val="0"/>
          <w:numId w:val="1042"/>
        </w:numPr>
      </w:pPr>
      <w:r>
        <w:t xml:space="preserve">Hash de contenido.</w:t>
      </w:r>
    </w:p>
    <w:p>
      <w:pPr>
        <w:pStyle w:val="Compact"/>
        <w:numPr>
          <w:ilvl w:val="0"/>
          <w:numId w:val="1042"/>
        </w:numPr>
      </w:pPr>
      <w:r>
        <w:t xml:space="preserve">Registro de fecha y hora.</w:t>
      </w:r>
    </w:p>
    <w:p>
      <w:pPr>
        <w:pStyle w:val="Compact"/>
        <w:numPr>
          <w:ilvl w:val="0"/>
          <w:numId w:val="1042"/>
        </w:numPr>
      </w:pPr>
      <w:r>
        <w:t xml:space="preserve">Estado de envío.</w:t>
      </w:r>
    </w:p>
    <w:p>
      <w:pPr>
        <w:pStyle w:val="Compact"/>
        <w:numPr>
          <w:ilvl w:val="0"/>
          <w:numId w:val="1042"/>
        </w:numPr>
      </w:pPr>
      <w:r>
        <w:t xml:space="preserve">Cola de envío.</w:t>
      </w:r>
    </w:p>
    <w:p>
      <w:pPr>
        <w:pStyle w:val="Compact"/>
        <w:numPr>
          <w:ilvl w:val="0"/>
          <w:numId w:val="1042"/>
        </w:numPr>
      </w:pPr>
      <w:r>
        <w:t xml:space="preserve">Reintentos controlados.</w:t>
      </w:r>
    </w:p>
    <w:p>
      <w:pPr>
        <w:pStyle w:val="Compact"/>
        <w:numPr>
          <w:ilvl w:val="0"/>
          <w:numId w:val="1042"/>
        </w:numPr>
      </w:pPr>
      <w:r>
        <w:t xml:space="preserve">Registro de payload.</w:t>
      </w:r>
    </w:p>
    <w:p>
      <w:pPr>
        <w:pStyle w:val="Compact"/>
        <w:numPr>
          <w:ilvl w:val="0"/>
          <w:numId w:val="1042"/>
        </w:numPr>
      </w:pPr>
      <w:r>
        <w:t xml:space="preserve">Registro de respuesta.</w:t>
      </w:r>
    </w:p>
    <w:p>
      <w:pPr>
        <w:pStyle w:val="Compact"/>
        <w:numPr>
          <w:ilvl w:val="0"/>
          <w:numId w:val="1042"/>
        </w:numPr>
      </w:pPr>
      <w:r>
        <w:t xml:space="preserve">Gestión de errores.</w:t>
      </w:r>
    </w:p>
    <w:p>
      <w:pPr>
        <w:pStyle w:val="Compact"/>
        <w:numPr>
          <w:ilvl w:val="0"/>
          <w:numId w:val="1042"/>
        </w:numPr>
      </w:pPr>
      <w:r>
        <w:t xml:space="preserve">Separación entre sandbox y producción.</w:t>
      </w:r>
    </w:p>
    <w:p>
      <w:pPr>
        <w:pStyle w:val="Compact"/>
        <w:numPr>
          <w:ilvl w:val="0"/>
          <w:numId w:val="1042"/>
        </w:numPr>
      </w:pPr>
      <w:r>
        <w:t xml:space="preserve">Bloqueo de edición de documentos reportados.</w:t>
      </w:r>
    </w:p>
    <w:p>
      <w:pPr>
        <w:pStyle w:val="Compact"/>
        <w:numPr>
          <w:ilvl w:val="0"/>
          <w:numId w:val="1042"/>
        </w:numPr>
      </w:pPr>
      <w:r>
        <w:t xml:space="preserve">Dashboard de estado.</w:t>
      </w:r>
    </w:p>
    <w:p>
      <w:pPr>
        <w:pStyle w:val="Compact"/>
        <w:numPr>
          <w:ilvl w:val="0"/>
          <w:numId w:val="1042"/>
        </w:numPr>
      </w:pPr>
      <w:r>
        <w:t xml:space="preserve">Exportación de auditoría.</w:t>
      </w:r>
    </w:p>
    <w:p>
      <w:pPr>
        <w:pStyle w:val="Compact"/>
        <w:numPr>
          <w:ilvl w:val="0"/>
          <w:numId w:val="1042"/>
        </w:numPr>
      </w:pPr>
      <w:r>
        <w:t xml:space="preserve">Generación de elementos adicionales exigibles, como QR o referencias, solo cuando la validación normativa vigente lo confirme.</w:t>
      </w:r>
    </w:p>
    <w:bookmarkEnd w:id="60"/>
    <w:bookmarkStart w:id="61" w:name="estados-de-envío"/>
    <w:p>
      <w:pPr>
        <w:pStyle w:val="Heading3"/>
      </w:pPr>
      <w:r>
        <w:t xml:space="preserve">Estados de envío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PENDING_VALIDATION</w:t>
      </w:r>
      <w:r>
        <w:br/>
      </w: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RETRY_SCHEDULED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NOT_REQUIRED</w:t>
      </w:r>
    </w:p>
    <w:bookmarkEnd w:id="61"/>
    <w:bookmarkStart w:id="62" w:name="reglas-de-integridad"/>
    <w:p>
      <w:pPr>
        <w:pStyle w:val="Heading3"/>
      </w:pPr>
      <w:r>
        <w:t xml:space="preserve">Reglas de integridad</w:t>
      </w:r>
    </w:p>
    <w:p>
      <w:pPr>
        <w:pStyle w:val="Compact"/>
        <w:numPr>
          <w:ilvl w:val="0"/>
          <w:numId w:val="1043"/>
        </w:numPr>
      </w:pPr>
      <w:r>
        <w:t xml:space="preserve">Cada registro fiscal debe tener un hash canónico.</w:t>
      </w:r>
    </w:p>
    <w:p>
      <w:pPr>
        <w:pStyle w:val="Compact"/>
        <w:numPr>
          <w:ilvl w:val="0"/>
          <w:numId w:val="1043"/>
        </w:numPr>
      </w:pPr>
      <w:r>
        <w:t xml:space="preserve">El encadenamiento debe preservar el hash anterior cuando aplique.</w:t>
      </w:r>
    </w:p>
    <w:p>
      <w:pPr>
        <w:pStyle w:val="Compact"/>
        <w:numPr>
          <w:ilvl w:val="0"/>
          <w:numId w:val="1043"/>
        </w:numPr>
      </w:pPr>
      <w:r>
        <w:t xml:space="preserve">No permitir cambios silenciosos en información ya registrada.</w:t>
      </w:r>
    </w:p>
    <w:p>
      <w:pPr>
        <w:pStyle w:val="Compact"/>
        <w:numPr>
          <w:ilvl w:val="0"/>
          <w:numId w:val="1043"/>
        </w:numPr>
      </w:pPr>
      <w:r>
        <w:t xml:space="preserve">Toda corrección debe crear un nuevo evento o documento trazable.</w:t>
      </w:r>
    </w:p>
    <w:p>
      <w:pPr>
        <w:pStyle w:val="Compact"/>
        <w:numPr>
          <w:ilvl w:val="0"/>
          <w:numId w:val="1043"/>
        </w:numPr>
      </w:pPr>
      <w:r>
        <w:t xml:space="preserve">Nunca marcar un registro como aceptado sin respuesta verificable del sistema externo.</w:t>
      </w:r>
    </w:p>
    <w:p>
      <w:pPr>
        <w:pStyle w:val="Compact"/>
        <w:numPr>
          <w:ilvl w:val="0"/>
          <w:numId w:val="1043"/>
        </w:numPr>
      </w:pPr>
      <w:r>
        <w:t xml:space="preserve">Almacenar el payload y la respuesta de forma segura, con redacción de secretos.</w:t>
      </w:r>
    </w:p>
    <w:bookmarkEnd w:id="62"/>
    <w:bookmarkStart w:id="63" w:name="validación-normativa-obligatoria"/>
    <w:p>
      <w:pPr>
        <w:pStyle w:val="Heading3"/>
      </w:pPr>
      <w:r>
        <w:t xml:space="preserve">Validación normativa obligatoria</w:t>
      </w:r>
    </w:p>
    <w:p>
      <w:pPr>
        <w:pStyle w:val="FirstParagraph"/>
      </w:pPr>
      <w:r>
        <w:t xml:space="preserve">Antes de activar integración real:</w:t>
      </w:r>
    </w:p>
    <w:p>
      <w:pPr>
        <w:numPr>
          <w:ilvl w:val="0"/>
          <w:numId w:val="1044"/>
        </w:numPr>
      </w:pPr>
      <w:r>
        <w:t xml:space="preserve">Consultar la documentación técnica oficial vigente.</w:t>
      </w:r>
    </w:p>
    <w:p>
      <w:pPr>
        <w:numPr>
          <w:ilvl w:val="0"/>
          <w:numId w:val="1044"/>
        </w:numPr>
      </w:pPr>
      <w:r>
        <w:t xml:space="preserve">Identificar formatos, endpoints, certificados, requisitos de firma, QR, hash, tiempos y estados.</w:t>
      </w:r>
    </w:p>
    <w:p>
      <w:pPr>
        <w:numPr>
          <w:ilvl w:val="0"/>
          <w:numId w:val="1044"/>
        </w:numPr>
      </w:pPr>
      <w:r>
        <w:t xml:space="preserve">Crear un documento</w:t>
      </w:r>
      <w:r>
        <w:t xml:space="preserve"> </w:t>
      </w:r>
      <w:r>
        <w:rPr>
          <w:rStyle w:val="VerbatimChar"/>
        </w:rPr>
        <w:t xml:space="preserve">docs/verifactu-compliance-matrix.md</w:t>
      </w:r>
      <w:r>
        <w:t xml:space="preserve">.</w:t>
      </w:r>
    </w:p>
    <w:p>
      <w:pPr>
        <w:numPr>
          <w:ilvl w:val="0"/>
          <w:numId w:val="1044"/>
        </w:numPr>
      </w:pPr>
      <w:r>
        <w:t xml:space="preserve">Incluir:</w:t>
      </w:r>
    </w:p>
    <w:p>
      <w:pPr>
        <w:pStyle w:val="Compact"/>
        <w:numPr>
          <w:ilvl w:val="1"/>
          <w:numId w:val="1045"/>
        </w:numPr>
      </w:pPr>
      <w:r>
        <w:t xml:space="preserve">Requisito oficial.</w:t>
      </w:r>
    </w:p>
    <w:p>
      <w:pPr>
        <w:pStyle w:val="Compact"/>
        <w:numPr>
          <w:ilvl w:val="1"/>
          <w:numId w:val="1045"/>
        </w:numPr>
      </w:pPr>
      <w:r>
        <w:t xml:space="preserve">Fuente oficial.</w:t>
      </w:r>
    </w:p>
    <w:p>
      <w:pPr>
        <w:pStyle w:val="Compact"/>
        <w:numPr>
          <w:ilvl w:val="1"/>
          <w:numId w:val="1045"/>
        </w:numPr>
      </w:pPr>
      <w:r>
        <w:t xml:space="preserve">Fecha de consulta.</w:t>
      </w:r>
    </w:p>
    <w:p>
      <w:pPr>
        <w:pStyle w:val="Compact"/>
        <w:numPr>
          <w:ilvl w:val="1"/>
          <w:numId w:val="1045"/>
        </w:numPr>
      </w:pPr>
      <w:r>
        <w:t xml:space="preserve">Implementación.</w:t>
      </w:r>
    </w:p>
    <w:p>
      <w:pPr>
        <w:pStyle w:val="Compact"/>
        <w:numPr>
          <w:ilvl w:val="1"/>
          <w:numId w:val="1045"/>
        </w:numPr>
      </w:pPr>
      <w:r>
        <w:t xml:space="preserve">Prueba automatizada asociada.</w:t>
      </w:r>
    </w:p>
    <w:p>
      <w:pPr>
        <w:pStyle w:val="Compact"/>
        <w:numPr>
          <w:ilvl w:val="1"/>
          <w:numId w:val="1045"/>
        </w:numPr>
      </w:pPr>
      <w:r>
        <w:t xml:space="preserve">Estado de validación.</w:t>
      </w:r>
    </w:p>
    <w:p>
      <w:pPr>
        <w:pStyle w:val="Compact"/>
        <w:numPr>
          <w:ilvl w:val="1"/>
          <w:numId w:val="1045"/>
        </w:numPr>
      </w:pPr>
      <w:r>
        <w:t xml:space="preserve">Riesgos abiertos.</w:t>
      </w:r>
    </w:p>
    <w:p>
      <w:pPr>
        <w:numPr>
          <w:ilvl w:val="0"/>
          <w:numId w:val="1044"/>
        </w:numPr>
      </w:pPr>
      <w:r>
        <w:t xml:space="preserve">Mantener el módulo en modo sandbox o feature flag hasta completar la validación.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conciliación"/>
    <w:p>
      <w:pPr>
        <w:pStyle w:val="Heading2"/>
      </w:pPr>
      <w:r>
        <w:t xml:space="preserve">13. Conciliación</w:t>
      </w:r>
    </w:p>
    <w:p>
      <w:pPr>
        <w:pStyle w:val="FirstParagraph"/>
      </w:pPr>
      <w:r>
        <w:t xml:space="preserve">La conciliación debe ser una funcionalidad central, no un informe secundario.</w:t>
      </w:r>
    </w:p>
    <w:bookmarkStart w:id="65" w:name="conciliación-shopify"/>
    <w:p>
      <w:pPr>
        <w:pStyle w:val="Heading3"/>
      </w:pPr>
      <w:r>
        <w:t xml:space="preserve">Conciliación Shopify</w:t>
      </w:r>
    </w:p>
    <w:p>
      <w:pPr>
        <w:pStyle w:val="FirstParagraph"/>
      </w:pPr>
      <w:r>
        <w:t xml:space="preserve">Permite conciliar:</w:t>
      </w:r>
    </w:p>
    <w:p>
      <w:pPr>
        <w:pStyle w:val="SourceCode"/>
      </w:pPr>
      <w:r>
        <w:rPr>
          <w:rStyle w:val="VerbatimChar"/>
        </w:rPr>
        <w:t xml:space="preserve">Pedido comercial</w:t>
      </w:r>
      <w:r>
        <w:br/>
      </w:r>
      <w:r>
        <w:rPr>
          <w:rStyle w:val="VerbatimChar"/>
        </w:rPr>
        <w:t xml:space="preserve">→ Charge</w:t>
      </w:r>
      <w:r>
        <w:br/>
      </w:r>
      <w:r>
        <w:rPr>
          <w:rStyle w:val="VerbatimChar"/>
        </w:rPr>
        <w:t xml:space="preserve">→ Fee</w:t>
      </w:r>
      <w:r>
        <w:br/>
      </w:r>
      <w:r>
        <w:rPr>
          <w:rStyle w:val="VerbatimChar"/>
        </w:rPr>
        <w:t xml:space="preserve">→ Refund</w:t>
      </w:r>
      <w:r>
        <w:br/>
      </w:r>
      <w:r>
        <w:rPr>
          <w:rStyle w:val="VerbatimChar"/>
        </w:rPr>
        <w:t xml:space="preserve">→ Neto</w:t>
      </w:r>
      <w:r>
        <w:br/>
      </w:r>
      <w:r>
        <w:rPr>
          <w:rStyle w:val="VerbatimChar"/>
        </w:rPr>
        <w:t xml:space="preserve">→ Payout</w:t>
      </w:r>
      <w:r>
        <w:br/>
      </w:r>
      <w:r>
        <w:rPr>
          <w:rStyle w:val="VerbatimChar"/>
        </w:rPr>
        <w:t xml:space="preserve">→ Movimiento bancario, cuando exista</w:t>
      </w:r>
    </w:p>
    <w:bookmarkEnd w:id="65"/>
    <w:bookmarkStart w:id="66" w:name="conciliación-kdp"/>
    <w:p>
      <w:pPr>
        <w:pStyle w:val="Heading3"/>
      </w:pPr>
      <w:r>
        <w:t xml:space="preserve">Conciliación KDP</w:t>
      </w:r>
    </w:p>
    <w:p>
      <w:pPr>
        <w:pStyle w:val="FirstParagraph"/>
      </w:pPr>
      <w:r>
        <w:t xml:space="preserve">Permite conciliar:</w:t>
      </w:r>
    </w:p>
    <w:p>
      <w:pPr>
        <w:pStyle w:val="SourceCode"/>
      </w:pPr>
      <w:r>
        <w:rPr>
          <w:rStyle w:val="VerbatimChar"/>
        </w:rPr>
        <w:t xml:space="preserve">Pedido procesado o venta reportada</w:t>
      </w:r>
      <w:r>
        <w:br/>
      </w:r>
      <w:r>
        <w:rPr>
          <w:rStyle w:val="VerbatimChar"/>
        </w:rPr>
        <w:t xml:space="preserve">→ Regalía</w:t>
      </w:r>
      <w:r>
        <w:br/>
      </w:r>
      <w:r>
        <w:rPr>
          <w:rStyle w:val="VerbatimChar"/>
        </w:rPr>
        <w:t xml:space="preserve">→ Coste de producción, cuando exista</w:t>
      </w:r>
      <w:r>
        <w:br/>
      </w:r>
      <w:r>
        <w:rPr>
          <w:rStyle w:val="VerbatimChar"/>
        </w:rPr>
        <w:t xml:space="preserve">→ Resumen de liquidación</w:t>
      </w:r>
      <w:r>
        <w:br/>
      </w:r>
      <w:r>
        <w:rPr>
          <w:rStyle w:val="VerbatimChar"/>
        </w:rPr>
        <w:t xml:space="preserve">→ Payout</w:t>
      </w:r>
      <w:r>
        <w:br/>
      </w:r>
      <w:r>
        <w:rPr>
          <w:rStyle w:val="VerbatimChar"/>
        </w:rPr>
        <w:t xml:space="preserve">→ Cobro bancario, cuando exista</w:t>
      </w:r>
    </w:p>
    <w:bookmarkEnd w:id="66"/>
    <w:bookmarkStart w:id="67" w:name="reglas-de-conciliación"/>
    <w:p>
      <w:pPr>
        <w:pStyle w:val="Heading3"/>
      </w:pPr>
      <w:r>
        <w:t xml:space="preserve">Reglas de conciliación</w:t>
      </w:r>
    </w:p>
    <w:p>
      <w:pPr>
        <w:pStyle w:val="Compact"/>
        <w:numPr>
          <w:ilvl w:val="0"/>
          <w:numId w:val="1046"/>
        </w:numPr>
      </w:pPr>
      <w:r>
        <w:t xml:space="preserve">Mostrar bruto, fee, neto y payout de forma separada.</w:t>
      </w:r>
    </w:p>
    <w:p>
      <w:pPr>
        <w:pStyle w:val="Compact"/>
        <w:numPr>
          <w:ilvl w:val="0"/>
          <w:numId w:val="1046"/>
        </w:numPr>
      </w:pPr>
      <w:r>
        <w:t xml:space="preserve">Detectar diferencias.</w:t>
      </w:r>
    </w:p>
    <w:p>
      <w:pPr>
        <w:pStyle w:val="Compact"/>
        <w:numPr>
          <w:ilvl w:val="0"/>
          <w:numId w:val="1046"/>
        </w:numPr>
      </w:pPr>
      <w:r>
        <w:t xml:space="preserve">Permitir conciliación parcial.</w:t>
      </w:r>
    </w:p>
    <w:p>
      <w:pPr>
        <w:pStyle w:val="Compact"/>
        <w:numPr>
          <w:ilvl w:val="0"/>
          <w:numId w:val="1046"/>
        </w:numPr>
      </w:pPr>
      <w:r>
        <w:t xml:space="preserve">Permitir múltiples asignaciones.</w:t>
      </w:r>
    </w:p>
    <w:p>
      <w:pPr>
        <w:pStyle w:val="Compact"/>
        <w:numPr>
          <w:ilvl w:val="0"/>
          <w:numId w:val="1046"/>
        </w:numPr>
      </w:pPr>
      <w:r>
        <w:t xml:space="preserve">Mostrar importe pendiente de conciliar.</w:t>
      </w:r>
    </w:p>
    <w:p>
      <w:pPr>
        <w:pStyle w:val="Compact"/>
        <w:numPr>
          <w:ilvl w:val="0"/>
          <w:numId w:val="1046"/>
        </w:numPr>
      </w:pPr>
      <w:r>
        <w:t xml:space="preserve">Registrar decisiones manuales.</w:t>
      </w:r>
    </w:p>
    <w:p>
      <w:pPr>
        <w:pStyle w:val="Compact"/>
        <w:numPr>
          <w:ilvl w:val="0"/>
          <w:numId w:val="1046"/>
        </w:numPr>
      </w:pPr>
      <w:r>
        <w:t xml:space="preserve">Permitir ignorar temporalmente con motivo.</w:t>
      </w:r>
    </w:p>
    <w:p>
      <w:pPr>
        <w:pStyle w:val="Compact"/>
        <w:numPr>
          <w:ilvl w:val="0"/>
          <w:numId w:val="1046"/>
        </w:numPr>
      </w:pPr>
      <w:r>
        <w:t xml:space="preserve">Crear incidencias automáticas para:</w:t>
      </w:r>
    </w:p>
    <w:p>
      <w:pPr>
        <w:pStyle w:val="Compact"/>
        <w:numPr>
          <w:ilvl w:val="1"/>
          <w:numId w:val="1047"/>
        </w:numPr>
      </w:pPr>
      <w:r>
        <w:t xml:space="preserve">Cobro sin pedido.</w:t>
      </w:r>
    </w:p>
    <w:p>
      <w:pPr>
        <w:pStyle w:val="Compact"/>
        <w:numPr>
          <w:ilvl w:val="1"/>
          <w:numId w:val="1047"/>
        </w:numPr>
      </w:pPr>
      <w:r>
        <w:t xml:space="preserve">Pedido sin cobro.</w:t>
      </w:r>
    </w:p>
    <w:p>
      <w:pPr>
        <w:pStyle w:val="Compact"/>
        <w:numPr>
          <w:ilvl w:val="1"/>
          <w:numId w:val="1047"/>
        </w:numPr>
      </w:pPr>
      <w:r>
        <w:t xml:space="preserve">Refund sin documento rectificativo.</w:t>
      </w:r>
    </w:p>
    <w:p>
      <w:pPr>
        <w:pStyle w:val="Compact"/>
        <w:numPr>
          <w:ilvl w:val="1"/>
          <w:numId w:val="1047"/>
        </w:numPr>
      </w:pPr>
      <w:r>
        <w:t xml:space="preserve">Payout sin operaciones asignadas.</w:t>
      </w:r>
    </w:p>
    <w:p>
      <w:pPr>
        <w:pStyle w:val="Compact"/>
        <w:numPr>
          <w:ilvl w:val="1"/>
          <w:numId w:val="1047"/>
        </w:numPr>
      </w:pPr>
      <w:r>
        <w:t xml:space="preserve">Diferencia de moneda.</w:t>
      </w:r>
    </w:p>
    <w:p>
      <w:pPr>
        <w:pStyle w:val="Compact"/>
        <w:numPr>
          <w:ilvl w:val="1"/>
          <w:numId w:val="1047"/>
        </w:numPr>
      </w:pPr>
      <w:r>
        <w:t xml:space="preserve">Diferencia de importe.</w:t>
      </w:r>
    </w:p>
    <w:p>
      <w:pPr>
        <w:pStyle w:val="Compact"/>
        <w:numPr>
          <w:ilvl w:val="1"/>
          <w:numId w:val="1047"/>
        </w:numPr>
      </w:pPr>
      <w:r>
        <w:t xml:space="preserve">Operación neta negativa.</w:t>
      </w:r>
    </w:p>
    <w:p>
      <w:pPr>
        <w:pStyle w:val="Compact"/>
        <w:numPr>
          <w:ilvl w:val="1"/>
          <w:numId w:val="1047"/>
        </w:numPr>
      </w:pPr>
      <w:r>
        <w:t xml:space="preserve">Operación fiscal sin evidencia suficiente.</w:t>
      </w:r>
    </w:p>
    <w:bookmarkEnd w:id="67"/>
    <w:bookmarkStart w:id="68" w:name="pantalla-de-conciliación"/>
    <w:p>
      <w:pPr>
        <w:pStyle w:val="Heading3"/>
      </w:pPr>
      <w:r>
        <w:t xml:space="preserve">Pantalla de conciliación</w:t>
      </w:r>
    </w:p>
    <w:p>
      <w:pPr>
        <w:pStyle w:val="FirstParagraph"/>
      </w:pPr>
      <w:r>
        <w:t xml:space="preserve">Construye una interfaz tipo workbench con:</w:t>
      </w:r>
    </w:p>
    <w:p>
      <w:pPr>
        <w:pStyle w:val="Compact"/>
        <w:numPr>
          <w:ilvl w:val="0"/>
          <w:numId w:val="1048"/>
        </w:numPr>
      </w:pPr>
      <w:r>
        <w:t xml:space="preserve">Filtros por canal, periodo, moneda, estado y riesgo.</w:t>
      </w:r>
    </w:p>
    <w:p>
      <w:pPr>
        <w:pStyle w:val="Compact"/>
        <w:numPr>
          <w:ilvl w:val="0"/>
          <w:numId w:val="1048"/>
        </w:numPr>
      </w:pPr>
      <w:r>
        <w:t xml:space="preserve">Panel de operaciones.</w:t>
      </w:r>
    </w:p>
    <w:p>
      <w:pPr>
        <w:pStyle w:val="Compact"/>
        <w:numPr>
          <w:ilvl w:val="0"/>
          <w:numId w:val="1048"/>
        </w:numPr>
      </w:pPr>
      <w:r>
        <w:t xml:space="preserve">Panel de eventos financieros.</w:t>
      </w:r>
    </w:p>
    <w:p>
      <w:pPr>
        <w:pStyle w:val="Compact"/>
        <w:numPr>
          <w:ilvl w:val="0"/>
          <w:numId w:val="1048"/>
        </w:numPr>
      </w:pPr>
      <w:r>
        <w:t xml:space="preserve">Panel de payouts.</w:t>
      </w:r>
    </w:p>
    <w:p>
      <w:pPr>
        <w:pStyle w:val="Compact"/>
        <w:numPr>
          <w:ilvl w:val="0"/>
          <w:numId w:val="1048"/>
        </w:numPr>
      </w:pPr>
      <w:r>
        <w:t xml:space="preserve">Explicación de matches sugeridos.</w:t>
      </w:r>
    </w:p>
    <w:p>
      <w:pPr>
        <w:pStyle w:val="Compact"/>
        <w:numPr>
          <w:ilvl w:val="0"/>
          <w:numId w:val="1048"/>
        </w:numPr>
      </w:pPr>
      <w:r>
        <w:t xml:space="preserve">Acciones de confirmar, dividir, agrupar, ignorar o abrir incidencia.</w:t>
      </w:r>
    </w:p>
    <w:p>
      <w:pPr>
        <w:pStyle w:val="Compact"/>
        <w:numPr>
          <w:ilvl w:val="0"/>
          <w:numId w:val="1048"/>
        </w:numPr>
      </w:pPr>
      <w:r>
        <w:t xml:space="preserve">Vista de cadena de evidencia.</w:t>
      </w:r>
    </w:p>
    <w:p>
      <w:pPr>
        <w:pStyle w:val="Compact"/>
        <w:numPr>
          <w:ilvl w:val="0"/>
          <w:numId w:val="1048"/>
        </w:numPr>
      </w:pPr>
      <w:r>
        <w:t xml:space="preserve">Comparación bruto / comisiones / neto / liquidación.</w:t>
      </w:r>
    </w:p>
    <w:p>
      <w:pPr>
        <w:pStyle w:val="Compact"/>
        <w:numPr>
          <w:ilvl w:val="0"/>
          <w:numId w:val="1048"/>
        </w:numPr>
      </w:pPr>
      <w:r>
        <w:t xml:space="preserve">Navegación directa a pedido, factura, refund y expediente IVA.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expediente-de-iva-y-cierre-de-periodo"/>
    <w:p>
      <w:pPr>
        <w:pStyle w:val="Heading2"/>
      </w:pPr>
      <w:r>
        <w:t xml:space="preserve">14. Expediente de IVA y cierre de periodo</w:t>
      </w:r>
    </w:p>
    <w:p>
      <w:pPr>
        <w:pStyle w:val="FirstParagraph"/>
      </w:pPr>
      <w:r>
        <w:t xml:space="preserve">Construye un módulo de cierre mensual y trimestral.</w:t>
      </w:r>
    </w:p>
    <w:bookmarkStart w:id="70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Generar un</w:t>
      </w:r>
      <w:r>
        <w:t xml:space="preserve"> </w:t>
      </w:r>
      <w:r>
        <w:rPr>
          <w:b/>
          <w:bCs/>
        </w:rPr>
        <w:t xml:space="preserve">expediente IVA preparado para revisión y presentación</w:t>
      </w:r>
      <w:r>
        <w:t xml:space="preserve">, no solamente un PDF resumen.</w:t>
      </w:r>
    </w:p>
    <w:bookmarkEnd w:id="70"/>
    <w:bookmarkStart w:id="71" w:name="contenido-mínimo-del-expediente"/>
    <w:p>
      <w:pPr>
        <w:pStyle w:val="Heading3"/>
      </w:pPr>
      <w:r>
        <w:t xml:space="preserve">Contenido mínimo del expediente</w:t>
      </w:r>
    </w:p>
    <w:p>
      <w:pPr>
        <w:pStyle w:val="Compact"/>
        <w:numPr>
          <w:ilvl w:val="0"/>
          <w:numId w:val="1049"/>
        </w:numPr>
      </w:pPr>
      <w:r>
        <w:t xml:space="preserve">Resumen IVA del periodo.</w:t>
      </w:r>
    </w:p>
    <w:p>
      <w:pPr>
        <w:pStyle w:val="Compact"/>
        <w:numPr>
          <w:ilvl w:val="0"/>
          <w:numId w:val="1049"/>
        </w:numPr>
      </w:pPr>
      <w:r>
        <w:t xml:space="preserve">Libro registro de facturas emitidas.</w:t>
      </w:r>
    </w:p>
    <w:p>
      <w:pPr>
        <w:pStyle w:val="Compact"/>
        <w:numPr>
          <w:ilvl w:val="0"/>
          <w:numId w:val="1049"/>
        </w:numPr>
      </w:pPr>
      <w:r>
        <w:t xml:space="preserve">Libro de facturas rectificativas.</w:t>
      </w:r>
    </w:p>
    <w:p>
      <w:pPr>
        <w:pStyle w:val="Compact"/>
        <w:numPr>
          <w:ilvl w:val="0"/>
          <w:numId w:val="1049"/>
        </w:numPr>
      </w:pPr>
      <w:r>
        <w:t xml:space="preserve">Resumen por canal.</w:t>
      </w:r>
    </w:p>
    <w:p>
      <w:pPr>
        <w:pStyle w:val="Compact"/>
        <w:numPr>
          <w:ilvl w:val="0"/>
          <w:numId w:val="1049"/>
        </w:numPr>
      </w:pPr>
      <w:r>
        <w:t xml:space="preserve">Resumen por país.</w:t>
      </w:r>
    </w:p>
    <w:p>
      <w:pPr>
        <w:pStyle w:val="Compact"/>
        <w:numPr>
          <w:ilvl w:val="0"/>
          <w:numId w:val="1049"/>
        </w:numPr>
      </w:pPr>
      <w:r>
        <w:t xml:space="preserve">Resumen por tipo impositivo.</w:t>
      </w:r>
    </w:p>
    <w:p>
      <w:pPr>
        <w:pStyle w:val="Compact"/>
        <w:numPr>
          <w:ilvl w:val="0"/>
          <w:numId w:val="1049"/>
        </w:numPr>
      </w:pPr>
      <w:r>
        <w:t xml:space="preserve">Resumen de devoluciones.</w:t>
      </w:r>
    </w:p>
    <w:p>
      <w:pPr>
        <w:pStyle w:val="Compact"/>
        <w:numPr>
          <w:ilvl w:val="0"/>
          <w:numId w:val="1049"/>
        </w:numPr>
      </w:pPr>
      <w:r>
        <w:t xml:space="preserve">Resumen de comisiones y fees.</w:t>
      </w:r>
    </w:p>
    <w:p>
      <w:pPr>
        <w:pStyle w:val="Compact"/>
        <w:numPr>
          <w:ilvl w:val="0"/>
          <w:numId w:val="1049"/>
        </w:numPr>
      </w:pPr>
      <w:r>
        <w:t xml:space="preserve">Resumen de regalías KDP.</w:t>
      </w:r>
    </w:p>
    <w:p>
      <w:pPr>
        <w:pStyle w:val="Compact"/>
        <w:numPr>
          <w:ilvl w:val="0"/>
          <w:numId w:val="1049"/>
        </w:numPr>
      </w:pPr>
      <w:r>
        <w:t xml:space="preserve">Relación de operaciones bloqueadas o pendientes.</w:t>
      </w:r>
    </w:p>
    <w:p>
      <w:pPr>
        <w:pStyle w:val="Compact"/>
        <w:numPr>
          <w:ilvl w:val="0"/>
          <w:numId w:val="1049"/>
        </w:numPr>
      </w:pPr>
      <w:r>
        <w:t xml:space="preserve">Relación de incidencias abiertas.</w:t>
      </w:r>
    </w:p>
    <w:p>
      <w:pPr>
        <w:pStyle w:val="Compact"/>
        <w:numPr>
          <w:ilvl w:val="0"/>
          <w:numId w:val="1049"/>
        </w:numPr>
      </w:pPr>
      <w:r>
        <w:t xml:space="preserve">Estado VERI*FACTU de los documentos incluidos.</w:t>
      </w:r>
    </w:p>
    <w:p>
      <w:pPr>
        <w:pStyle w:val="Compact"/>
        <w:numPr>
          <w:ilvl w:val="0"/>
          <w:numId w:val="1049"/>
        </w:numPr>
      </w:pPr>
      <w:r>
        <w:t xml:space="preserve">Evidencias documentales vinculadas.</w:t>
      </w:r>
    </w:p>
    <w:p>
      <w:pPr>
        <w:pStyle w:val="Compact"/>
        <w:numPr>
          <w:ilvl w:val="0"/>
          <w:numId w:val="1049"/>
        </w:numPr>
      </w:pPr>
      <w:r>
        <w:t xml:space="preserve">Archivo CSV/XLSX estable para asesoría.</w:t>
      </w:r>
    </w:p>
    <w:p>
      <w:pPr>
        <w:pStyle w:val="Compact"/>
        <w:numPr>
          <w:ilvl w:val="0"/>
          <w:numId w:val="1049"/>
        </w:numPr>
      </w:pPr>
      <w:r>
        <w:t xml:space="preserve">Paquete ZIP con documentación y manifiesto.</w:t>
      </w:r>
    </w:p>
    <w:bookmarkEnd w:id="71"/>
    <w:bookmarkStart w:id="72" w:name="estructura-del-resumen-iva"/>
    <w:p>
      <w:pPr>
        <w:pStyle w:val="Heading3"/>
      </w:pPr>
      <w:r>
        <w:t xml:space="preserve">Estructura del resumen IVA</w:t>
      </w:r>
    </w:p>
    <w:p>
      <w:pPr>
        <w:pStyle w:val="SourceCode"/>
      </w:pPr>
      <w:r>
        <w:rPr>
          <w:rStyle w:val="VerbatimChar"/>
        </w:rPr>
        <w:t xml:space="preserve">Periodo</w:t>
      </w:r>
      <w:r>
        <w:br/>
      </w:r>
      <w:r>
        <w:rPr>
          <w:rStyle w:val="VerbatimChar"/>
        </w:rPr>
        <w:t xml:space="preserve">Entidad legal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País del cliente</w:t>
      </w:r>
      <w:r>
        <w:br/>
      </w:r>
      <w:r>
        <w:rPr>
          <w:rStyle w:val="VerbatimChar"/>
        </w:rPr>
        <w:t xml:space="preserve">Tipo de operación</w:t>
      </w:r>
      <w:r>
        <w:br/>
      </w:r>
      <w:r>
        <w:rPr>
          <w:rStyle w:val="VerbatimChar"/>
        </w:rPr>
        <w:t xml:space="preserve">Naturaleza del producto</w:t>
      </w:r>
      <w:r>
        <w:br/>
      </w:r>
      <w:r>
        <w:rPr>
          <w:rStyle w:val="VerbatimChar"/>
        </w:rPr>
        <w:t xml:space="preserve">Base imponible</w:t>
      </w:r>
      <w:r>
        <w:br/>
      </w:r>
      <w:r>
        <w:rPr>
          <w:rStyle w:val="VerbatimChar"/>
        </w:rPr>
        <w:t xml:space="preserve">Tipo de IVA</w:t>
      </w:r>
      <w:r>
        <w:br/>
      </w:r>
      <w:r>
        <w:rPr>
          <w:rStyle w:val="VerbatimChar"/>
        </w:rPr>
        <w:t xml:space="preserve">Cuota de IVA</w:t>
      </w:r>
      <w:r>
        <w:br/>
      </w:r>
      <w:r>
        <w:rPr>
          <w:rStyle w:val="VerbatimChar"/>
        </w:rPr>
        <w:t xml:space="preserve">Total</w:t>
      </w:r>
      <w:r>
        <w:br/>
      </w:r>
      <w:r>
        <w:rPr>
          <w:rStyle w:val="VerbatimChar"/>
        </w:rPr>
        <w:t xml:space="preserve">Moneda original</w:t>
      </w:r>
      <w:r>
        <w:br/>
      </w:r>
      <w:r>
        <w:rPr>
          <w:rStyle w:val="VerbatimChar"/>
        </w:rPr>
        <w:t xml:space="preserve">Moneda de reporte</w:t>
      </w:r>
      <w:r>
        <w:br/>
      </w:r>
      <w:r>
        <w:rPr>
          <w:rStyle w:val="VerbatimChar"/>
        </w:rPr>
        <w:t xml:space="preserve">Tipo de cambio aplicado</w:t>
      </w:r>
      <w:r>
        <w:br/>
      </w:r>
      <w:r>
        <w:rPr>
          <w:rStyle w:val="VerbatimChar"/>
        </w:rPr>
        <w:t xml:space="preserve">Documento fiscal asociado</w:t>
      </w:r>
      <w:r>
        <w:br/>
      </w:r>
      <w:r>
        <w:rPr>
          <w:rStyle w:val="VerbatimChar"/>
        </w:rPr>
        <w:t xml:space="preserve">Estado VERI*FACTU</w:t>
      </w:r>
      <w:r>
        <w:br/>
      </w:r>
      <w:r>
        <w:rPr>
          <w:rStyle w:val="VerbatimChar"/>
        </w:rPr>
        <w:t xml:space="preserve">Estado de conciliación</w:t>
      </w:r>
      <w:r>
        <w:br/>
      </w:r>
      <w:r>
        <w:rPr>
          <w:rStyle w:val="VerbatimChar"/>
        </w:rPr>
        <w:t xml:space="preserve">Nivel de confianza fiscal</w:t>
      </w:r>
      <w:r>
        <w:br/>
      </w:r>
      <w:r>
        <w:rPr>
          <w:rStyle w:val="VerbatimChar"/>
        </w:rPr>
        <w:t xml:space="preserve">Incidencias vinculadas</w:t>
      </w:r>
    </w:p>
    <w:bookmarkEnd w:id="72"/>
    <w:bookmarkStart w:id="73" w:name="flujo-de-cierre"/>
    <w:p>
      <w:pPr>
        <w:pStyle w:val="Heading3"/>
      </w:pPr>
      <w:r>
        <w:t xml:space="preserve">Flujo de cierre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→ VALIDATION_IN_PROGRESS</w:t>
      </w:r>
      <w:r>
        <w:br/>
      </w:r>
      <w:r>
        <w:rPr>
          <w:rStyle w:val="VerbatimChar"/>
        </w:rPr>
        <w:t xml:space="preserve">→ PENDING_REVIEW</w:t>
      </w:r>
      <w:r>
        <w:br/>
      </w:r>
      <w:r>
        <w:rPr>
          <w:rStyle w:val="VerbatimChar"/>
        </w:rPr>
        <w:t xml:space="preserve">→ READY_TO_CLOSE</w:t>
      </w:r>
      <w:r>
        <w:br/>
      </w:r>
      <w:r>
        <w:rPr>
          <w:rStyle w:val="VerbatimChar"/>
        </w:rPr>
        <w:t xml:space="preserve">→ CLOSED</w:t>
      </w:r>
      <w:r>
        <w:br/>
      </w:r>
      <w:r>
        <w:rPr>
          <w:rStyle w:val="VerbatimChar"/>
        </w:rPr>
        <w:t xml:space="preserve">→ REOPENED_WITH_AUDIT_TRAIL</w:t>
      </w:r>
    </w:p>
    <w:bookmarkEnd w:id="73"/>
    <w:bookmarkStart w:id="74" w:name="reglas-de-cierre"/>
    <w:p>
      <w:pPr>
        <w:pStyle w:val="Heading3"/>
      </w:pPr>
      <w:r>
        <w:t xml:space="preserve">Reglas de cierre</w:t>
      </w:r>
    </w:p>
    <w:p>
      <w:pPr>
        <w:pStyle w:val="Compact"/>
        <w:numPr>
          <w:ilvl w:val="0"/>
          <w:numId w:val="1050"/>
        </w:numPr>
      </w:pPr>
      <w:r>
        <w:t xml:space="preserve">No permitir cerrar un periodo con incidencias bloqueantes sin una aprobación explícita y registrada.</w:t>
      </w:r>
    </w:p>
    <w:p>
      <w:pPr>
        <w:pStyle w:val="Compact"/>
        <w:numPr>
          <w:ilvl w:val="0"/>
          <w:numId w:val="1050"/>
        </w:numPr>
      </w:pPr>
      <w:r>
        <w:t xml:space="preserve">El cierre debe congelar el conjunto de operaciones incluidas.</w:t>
      </w:r>
    </w:p>
    <w:p>
      <w:pPr>
        <w:pStyle w:val="Compact"/>
        <w:numPr>
          <w:ilvl w:val="0"/>
          <w:numId w:val="1050"/>
        </w:numPr>
      </w:pPr>
      <w:r>
        <w:t xml:space="preserve">Cualquier modificación posterior debe generar una reapertura auditada o un ajuste en periodo posterior, según la configuración.</w:t>
      </w:r>
    </w:p>
    <w:p>
      <w:pPr>
        <w:pStyle w:val="Compact"/>
        <w:numPr>
          <w:ilvl w:val="0"/>
          <w:numId w:val="1050"/>
        </w:numPr>
      </w:pPr>
      <w:r>
        <w:t xml:space="preserve">Generar un manifiesto del expediente con hashes de archivos y documentos incluidos.</w:t>
      </w:r>
    </w:p>
    <w:p>
      <w:pPr>
        <w:pStyle w:val="Compact"/>
        <w:numPr>
          <w:ilvl w:val="0"/>
          <w:numId w:val="1050"/>
        </w:numPr>
      </w:pPr>
      <w:r>
        <w:t xml:space="preserve">Permitir exportar todo el expediente en PDF, CSV, XLSX y ZIP.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experiencia-de-usuario"/>
    <w:p>
      <w:pPr>
        <w:pStyle w:val="Heading2"/>
      </w:pPr>
      <w:r>
        <w:t xml:space="preserve">15. Experiencia de usuario</w:t>
      </w:r>
    </w:p>
    <w:p>
      <w:pPr>
        <w:pStyle w:val="FirstParagraph"/>
      </w:pPr>
      <w:r>
        <w:t xml:space="preserve">Construye una UX operativa, clara y orientada a resolución de excepciones.</w:t>
      </w:r>
    </w:p>
    <w:bookmarkStart w:id="76" w:name="pantallas-principales"/>
    <w:p>
      <w:pPr>
        <w:pStyle w:val="Heading3"/>
      </w:pPr>
      <w:r>
        <w:t xml:space="preserve">Pantallas principales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Inicio / Centro de control</w:t>
      </w:r>
    </w:p>
    <w:p>
      <w:pPr>
        <w:pStyle w:val="Compact"/>
        <w:numPr>
          <w:ilvl w:val="1"/>
          <w:numId w:val="1052"/>
        </w:numPr>
      </w:pPr>
      <w:r>
        <w:t xml:space="preserve">Operaciones pendientes.</w:t>
      </w:r>
    </w:p>
    <w:p>
      <w:pPr>
        <w:pStyle w:val="Compact"/>
        <w:numPr>
          <w:ilvl w:val="1"/>
          <w:numId w:val="1052"/>
        </w:numPr>
      </w:pPr>
      <w:r>
        <w:t xml:space="preserve">Incidencias bloqueantes.</w:t>
      </w:r>
    </w:p>
    <w:p>
      <w:pPr>
        <w:pStyle w:val="Compact"/>
        <w:numPr>
          <w:ilvl w:val="1"/>
          <w:numId w:val="1052"/>
        </w:numPr>
      </w:pPr>
      <w:r>
        <w:t xml:space="preserve">Estado de imports.</w:t>
      </w:r>
    </w:p>
    <w:p>
      <w:pPr>
        <w:pStyle w:val="Compact"/>
        <w:numPr>
          <w:ilvl w:val="1"/>
          <w:numId w:val="1052"/>
        </w:numPr>
      </w:pPr>
      <w:r>
        <w:t xml:space="preserve">Conciliaciones pendientes.</w:t>
      </w:r>
    </w:p>
    <w:p>
      <w:pPr>
        <w:pStyle w:val="Compact"/>
        <w:numPr>
          <w:ilvl w:val="1"/>
          <w:numId w:val="1052"/>
        </w:numPr>
      </w:pPr>
      <w:r>
        <w:t xml:space="preserve">Documentos pendientes de emisión.</w:t>
      </w:r>
    </w:p>
    <w:p>
      <w:pPr>
        <w:pStyle w:val="Compact"/>
        <w:numPr>
          <w:ilvl w:val="1"/>
          <w:numId w:val="1052"/>
        </w:numPr>
      </w:pPr>
      <w:r>
        <w:t xml:space="preserve">Estado VERI*FACTU.</w:t>
      </w:r>
    </w:p>
    <w:p>
      <w:pPr>
        <w:pStyle w:val="Compact"/>
        <w:numPr>
          <w:ilvl w:val="1"/>
          <w:numId w:val="1052"/>
        </w:numPr>
      </w:pPr>
      <w:r>
        <w:t xml:space="preserve">Estado de cierre de periodo.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Bandeja de importaciones</w:t>
      </w:r>
    </w:p>
    <w:p>
      <w:pPr>
        <w:pStyle w:val="Compact"/>
        <w:numPr>
          <w:ilvl w:val="1"/>
          <w:numId w:val="1053"/>
        </w:numPr>
      </w:pPr>
      <w:r>
        <w:t xml:space="preserve">Arrastrar y soltar.</w:t>
      </w:r>
    </w:p>
    <w:p>
      <w:pPr>
        <w:pStyle w:val="Compact"/>
        <w:numPr>
          <w:ilvl w:val="1"/>
          <w:numId w:val="1053"/>
        </w:numPr>
      </w:pPr>
      <w:r>
        <w:t xml:space="preserve">Historial.</w:t>
      </w:r>
    </w:p>
    <w:p>
      <w:pPr>
        <w:pStyle w:val="Compact"/>
        <w:numPr>
          <w:ilvl w:val="1"/>
          <w:numId w:val="1053"/>
        </w:numPr>
      </w:pPr>
      <w:r>
        <w:t xml:space="preserve">Detección de formato.</w:t>
      </w:r>
    </w:p>
    <w:p>
      <w:pPr>
        <w:pStyle w:val="Compact"/>
        <w:numPr>
          <w:ilvl w:val="1"/>
          <w:numId w:val="1053"/>
        </w:numPr>
      </w:pPr>
      <w:r>
        <w:t xml:space="preserve">Vista previa.</w:t>
      </w:r>
    </w:p>
    <w:p>
      <w:pPr>
        <w:pStyle w:val="Compact"/>
        <w:numPr>
          <w:ilvl w:val="1"/>
          <w:numId w:val="1053"/>
        </w:numPr>
      </w:pPr>
      <w:r>
        <w:t xml:space="preserve">Mapeo de columnas.</w:t>
      </w:r>
    </w:p>
    <w:p>
      <w:pPr>
        <w:pStyle w:val="Compact"/>
        <w:numPr>
          <w:ilvl w:val="1"/>
          <w:numId w:val="1053"/>
        </w:numPr>
      </w:pPr>
      <w:r>
        <w:t xml:space="preserve">Errores por fila.</w:t>
      </w:r>
    </w:p>
    <w:p>
      <w:pPr>
        <w:pStyle w:val="Compact"/>
        <w:numPr>
          <w:ilvl w:val="1"/>
          <w:numId w:val="1053"/>
        </w:numPr>
      </w:pPr>
      <w:r>
        <w:t xml:space="preserve">Reprocesado.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Centro de operaciones</w:t>
      </w:r>
    </w:p>
    <w:p>
      <w:pPr>
        <w:pStyle w:val="Compact"/>
        <w:numPr>
          <w:ilvl w:val="1"/>
          <w:numId w:val="1054"/>
        </w:numPr>
      </w:pPr>
      <w:r>
        <w:t xml:space="preserve">Lista de operaciones normalizadas.</w:t>
      </w:r>
    </w:p>
    <w:p>
      <w:pPr>
        <w:pStyle w:val="Compact"/>
        <w:numPr>
          <w:ilvl w:val="1"/>
          <w:numId w:val="1054"/>
        </w:numPr>
      </w:pPr>
      <w:r>
        <w:t xml:space="preserve">Timeline de evidencia.</w:t>
      </w:r>
    </w:p>
    <w:p>
      <w:pPr>
        <w:pStyle w:val="Compact"/>
        <w:numPr>
          <w:ilvl w:val="1"/>
          <w:numId w:val="1054"/>
        </w:numPr>
      </w:pPr>
      <w:r>
        <w:t xml:space="preserve">Pedido, cobro, refund, payout y factura en una misma vista.</w:t>
      </w:r>
    </w:p>
    <w:p>
      <w:pPr>
        <w:pStyle w:val="Compact"/>
        <w:numPr>
          <w:ilvl w:val="1"/>
          <w:numId w:val="1054"/>
        </w:numPr>
      </w:pPr>
      <w:r>
        <w:t xml:space="preserve">Estado fiscal.</w:t>
      </w:r>
    </w:p>
    <w:p>
      <w:pPr>
        <w:pStyle w:val="Compact"/>
        <w:numPr>
          <w:ilvl w:val="1"/>
          <w:numId w:val="1054"/>
        </w:numPr>
      </w:pPr>
      <w:r>
        <w:t xml:space="preserve">Estado de conciliación.</w:t>
      </w:r>
    </w:p>
    <w:p>
      <w:pPr>
        <w:pStyle w:val="Compact"/>
        <w:numPr>
          <w:ilvl w:val="1"/>
          <w:numId w:val="1054"/>
        </w:numPr>
      </w:pPr>
      <w:r>
        <w:t xml:space="preserve">Riesgo e incidencias.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Workbench de conciliación</w:t>
      </w:r>
    </w:p>
    <w:p>
      <w:pPr>
        <w:pStyle w:val="Compact"/>
        <w:numPr>
          <w:ilvl w:val="1"/>
          <w:numId w:val="1055"/>
        </w:numPr>
      </w:pPr>
      <w:r>
        <w:t xml:space="preserve">Matching asistido.</w:t>
      </w:r>
    </w:p>
    <w:p>
      <w:pPr>
        <w:pStyle w:val="Compact"/>
        <w:numPr>
          <w:ilvl w:val="1"/>
          <w:numId w:val="1055"/>
        </w:numPr>
      </w:pPr>
      <w:r>
        <w:t xml:space="preserve">Reglas y confianza.</w:t>
      </w:r>
    </w:p>
    <w:p>
      <w:pPr>
        <w:pStyle w:val="Compact"/>
        <w:numPr>
          <w:ilvl w:val="1"/>
          <w:numId w:val="1055"/>
        </w:numPr>
      </w:pPr>
      <w:r>
        <w:t xml:space="preserve">Revisión manual.</w:t>
      </w:r>
    </w:p>
    <w:p>
      <w:pPr>
        <w:pStyle w:val="Compact"/>
        <w:numPr>
          <w:ilvl w:val="1"/>
          <w:numId w:val="1055"/>
        </w:numPr>
      </w:pPr>
      <w:r>
        <w:t xml:space="preserve">Explicación de diferencias.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Facturación</w:t>
      </w:r>
    </w:p>
    <w:p>
      <w:pPr>
        <w:pStyle w:val="Compact"/>
        <w:numPr>
          <w:ilvl w:val="1"/>
          <w:numId w:val="1056"/>
        </w:numPr>
      </w:pPr>
      <w:r>
        <w:t xml:space="preserve">Borradores.</w:t>
      </w:r>
    </w:p>
    <w:p>
      <w:pPr>
        <w:pStyle w:val="Compact"/>
        <w:numPr>
          <w:ilvl w:val="1"/>
          <w:numId w:val="1056"/>
        </w:numPr>
      </w:pPr>
      <w:r>
        <w:t xml:space="preserve">Emisión.</w:t>
      </w:r>
    </w:p>
    <w:p>
      <w:pPr>
        <w:pStyle w:val="Compact"/>
        <w:numPr>
          <w:ilvl w:val="1"/>
          <w:numId w:val="1056"/>
        </w:numPr>
      </w:pPr>
      <w:r>
        <w:t xml:space="preserve">Rectificativas.</w:t>
      </w:r>
    </w:p>
    <w:p>
      <w:pPr>
        <w:pStyle w:val="Compact"/>
        <w:numPr>
          <w:ilvl w:val="1"/>
          <w:numId w:val="1056"/>
        </w:numPr>
      </w:pPr>
      <w:r>
        <w:t xml:space="preserve">Series.</w:t>
      </w:r>
    </w:p>
    <w:p>
      <w:pPr>
        <w:pStyle w:val="Compact"/>
        <w:numPr>
          <w:ilvl w:val="1"/>
          <w:numId w:val="1056"/>
        </w:numPr>
      </w:pPr>
      <w:r>
        <w:t xml:space="preserve">Plantillas.</w:t>
      </w:r>
    </w:p>
    <w:p>
      <w:pPr>
        <w:pStyle w:val="Compact"/>
        <w:numPr>
          <w:ilvl w:val="1"/>
          <w:numId w:val="1056"/>
        </w:numPr>
      </w:pPr>
      <w:r>
        <w:t xml:space="preserve">Descargas.</w:t>
      </w:r>
    </w:p>
    <w:p>
      <w:pPr>
        <w:numPr>
          <w:ilvl w:val="0"/>
          <w:numId w:val="1051"/>
        </w:numPr>
      </w:pPr>
      <w:r>
        <w:t xml:space="preserve">**VERI*FACTU**</w:t>
      </w:r>
    </w:p>
    <w:p>
      <w:pPr>
        <w:pStyle w:val="Compact"/>
        <w:numPr>
          <w:ilvl w:val="1"/>
          <w:numId w:val="1057"/>
        </w:numPr>
      </w:pPr>
      <w:r>
        <w:t xml:space="preserve">Cola.</w:t>
      </w:r>
    </w:p>
    <w:p>
      <w:pPr>
        <w:pStyle w:val="Compact"/>
        <w:numPr>
          <w:ilvl w:val="1"/>
          <w:numId w:val="1057"/>
        </w:numPr>
      </w:pPr>
      <w:r>
        <w:t xml:space="preserve">Estados.</w:t>
      </w:r>
    </w:p>
    <w:p>
      <w:pPr>
        <w:pStyle w:val="Compact"/>
        <w:numPr>
          <w:ilvl w:val="1"/>
          <w:numId w:val="1057"/>
        </w:numPr>
      </w:pPr>
      <w:r>
        <w:t xml:space="preserve">Reintentos.</w:t>
      </w:r>
    </w:p>
    <w:p>
      <w:pPr>
        <w:pStyle w:val="Compact"/>
        <w:numPr>
          <w:ilvl w:val="1"/>
          <w:numId w:val="1057"/>
        </w:numPr>
      </w:pPr>
      <w:r>
        <w:t xml:space="preserve">Rechazos.</w:t>
      </w:r>
    </w:p>
    <w:p>
      <w:pPr>
        <w:pStyle w:val="Compact"/>
        <w:numPr>
          <w:ilvl w:val="1"/>
          <w:numId w:val="1057"/>
        </w:numPr>
      </w:pPr>
      <w:r>
        <w:t xml:space="preserve">Evidencia de envío.</w:t>
      </w:r>
    </w:p>
    <w:p>
      <w:pPr>
        <w:pStyle w:val="Compact"/>
        <w:numPr>
          <w:ilvl w:val="1"/>
          <w:numId w:val="1057"/>
        </w:numPr>
      </w:pPr>
      <w:r>
        <w:t xml:space="preserve">Registro de integridad.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Motor fiscal</w:t>
      </w:r>
    </w:p>
    <w:p>
      <w:pPr>
        <w:pStyle w:val="Compact"/>
        <w:numPr>
          <w:ilvl w:val="1"/>
          <w:numId w:val="1058"/>
        </w:numPr>
      </w:pPr>
      <w:r>
        <w:t xml:space="preserve">Reglas.</w:t>
      </w:r>
    </w:p>
    <w:p>
      <w:pPr>
        <w:pStyle w:val="Compact"/>
        <w:numPr>
          <w:ilvl w:val="1"/>
          <w:numId w:val="1058"/>
        </w:numPr>
      </w:pPr>
      <w:r>
        <w:t xml:space="preserve">Versiones.</w:t>
      </w:r>
    </w:p>
    <w:p>
      <w:pPr>
        <w:pStyle w:val="Compact"/>
        <w:numPr>
          <w:ilvl w:val="1"/>
          <w:numId w:val="1058"/>
        </w:numPr>
      </w:pPr>
      <w:r>
        <w:t xml:space="preserve">Simulador de casos.</w:t>
      </w:r>
    </w:p>
    <w:p>
      <w:pPr>
        <w:pStyle w:val="Compact"/>
        <w:numPr>
          <w:ilvl w:val="1"/>
          <w:numId w:val="1058"/>
        </w:numPr>
      </w:pPr>
      <w:r>
        <w:t xml:space="preserve">Historial de aplicación.</w:t>
      </w:r>
    </w:p>
    <w:p>
      <w:pPr>
        <w:pStyle w:val="Compact"/>
        <w:numPr>
          <w:ilvl w:val="1"/>
          <w:numId w:val="1058"/>
        </w:numPr>
      </w:pPr>
      <w:r>
        <w:t xml:space="preserve">Configuración por entidad y canal.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Expedientes IVA</w:t>
      </w:r>
    </w:p>
    <w:p>
      <w:pPr>
        <w:pStyle w:val="Compact"/>
        <w:numPr>
          <w:ilvl w:val="1"/>
          <w:numId w:val="1059"/>
        </w:numPr>
      </w:pPr>
      <w:r>
        <w:t xml:space="preserve">Periodos.</w:t>
      </w:r>
    </w:p>
    <w:p>
      <w:pPr>
        <w:pStyle w:val="Compact"/>
        <w:numPr>
          <w:ilvl w:val="1"/>
          <w:numId w:val="1059"/>
        </w:numPr>
      </w:pPr>
      <w:r>
        <w:t xml:space="preserve">Checklist de cierre.</w:t>
      </w:r>
    </w:p>
    <w:p>
      <w:pPr>
        <w:pStyle w:val="Compact"/>
        <w:numPr>
          <w:ilvl w:val="1"/>
          <w:numId w:val="1059"/>
        </w:numPr>
      </w:pPr>
      <w:r>
        <w:t xml:space="preserve">Incidencias.</w:t>
      </w:r>
    </w:p>
    <w:p>
      <w:pPr>
        <w:pStyle w:val="Compact"/>
        <w:numPr>
          <w:ilvl w:val="1"/>
          <w:numId w:val="1059"/>
        </w:numPr>
      </w:pPr>
      <w:r>
        <w:t xml:space="preserve">Exportaciones.</w:t>
      </w:r>
    </w:p>
    <w:p>
      <w:pPr>
        <w:pStyle w:val="Compact"/>
        <w:numPr>
          <w:ilvl w:val="1"/>
          <w:numId w:val="1059"/>
        </w:numPr>
      </w:pPr>
      <w:r>
        <w:t xml:space="preserve">Descarga de paquete documental.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Configuración</w:t>
      </w:r>
    </w:p>
    <w:p>
      <w:pPr>
        <w:pStyle w:val="Compact"/>
        <w:numPr>
          <w:ilvl w:val="1"/>
          <w:numId w:val="1060"/>
        </w:numPr>
      </w:pPr>
      <w:r>
        <w:t xml:space="preserve">Entidad legal.</w:t>
      </w:r>
    </w:p>
    <w:p>
      <w:pPr>
        <w:pStyle w:val="Compact"/>
        <w:numPr>
          <w:ilvl w:val="1"/>
          <w:numId w:val="1060"/>
        </w:numPr>
      </w:pPr>
      <w:r>
        <w:t xml:space="preserve">Datos fiscales.</w:t>
      </w:r>
    </w:p>
    <w:p>
      <w:pPr>
        <w:pStyle w:val="Compact"/>
        <w:numPr>
          <w:ilvl w:val="1"/>
          <w:numId w:val="1060"/>
        </w:numPr>
      </w:pPr>
      <w:r>
        <w:t xml:space="preserve">Series.</w:t>
      </w:r>
    </w:p>
    <w:p>
      <w:pPr>
        <w:pStyle w:val="Compact"/>
        <w:numPr>
          <w:ilvl w:val="1"/>
          <w:numId w:val="1060"/>
        </w:numPr>
      </w:pPr>
      <w:r>
        <w:t xml:space="preserve">Productos.</w:t>
      </w:r>
    </w:p>
    <w:p>
      <w:pPr>
        <w:pStyle w:val="Compact"/>
        <w:numPr>
          <w:ilvl w:val="1"/>
          <w:numId w:val="1060"/>
        </w:numPr>
      </w:pPr>
      <w:r>
        <w:t xml:space="preserve">Categorías fiscales.</w:t>
      </w:r>
    </w:p>
    <w:p>
      <w:pPr>
        <w:pStyle w:val="Compact"/>
        <w:numPr>
          <w:ilvl w:val="1"/>
          <w:numId w:val="1060"/>
        </w:numPr>
      </w:pPr>
      <w:r>
        <w:t xml:space="preserve">Canales.</w:t>
      </w:r>
    </w:p>
    <w:p>
      <w:pPr>
        <w:pStyle w:val="Compact"/>
        <w:numPr>
          <w:ilvl w:val="1"/>
          <w:numId w:val="1060"/>
        </w:numPr>
      </w:pPr>
      <w:r>
        <w:t xml:space="preserve">Monedas.</w:t>
      </w:r>
    </w:p>
    <w:p>
      <w:pPr>
        <w:pStyle w:val="Compact"/>
        <w:numPr>
          <w:ilvl w:val="1"/>
          <w:numId w:val="1060"/>
        </w:numPr>
      </w:pPr>
      <w:r>
        <w:t xml:space="preserve">Conectores.</w:t>
      </w:r>
    </w:p>
    <w:p>
      <w:pPr>
        <w:pStyle w:val="Compact"/>
        <w:numPr>
          <w:ilvl w:val="1"/>
          <w:numId w:val="1060"/>
        </w:numPr>
      </w:pPr>
      <w:r>
        <w:t xml:space="preserve">Usuarios y permisos.</w:t>
      </w:r>
    </w:p>
    <w:bookmarkEnd w:id="76"/>
    <w:bookmarkStart w:id="77" w:name="principios-ux"/>
    <w:p>
      <w:pPr>
        <w:pStyle w:val="Heading3"/>
      </w:pPr>
      <w:r>
        <w:t xml:space="preserve">Principios UX</w:t>
      </w:r>
    </w:p>
    <w:p>
      <w:pPr>
        <w:pStyle w:val="Compact"/>
        <w:numPr>
          <w:ilvl w:val="0"/>
          <w:numId w:val="1061"/>
        </w:numPr>
      </w:pPr>
      <w:r>
        <w:t xml:space="preserve">El usuario debe entender rápidamente qué acción requiere su atención.</w:t>
      </w:r>
    </w:p>
    <w:p>
      <w:pPr>
        <w:pStyle w:val="Compact"/>
        <w:numPr>
          <w:ilvl w:val="0"/>
          <w:numId w:val="1061"/>
        </w:numPr>
      </w:pPr>
      <w:r>
        <w:t xml:space="preserve">Cada operación debe mostrar evidencia, cálculo y decisión fiscal.</w:t>
      </w:r>
    </w:p>
    <w:p>
      <w:pPr>
        <w:pStyle w:val="Compact"/>
        <w:numPr>
          <w:ilvl w:val="0"/>
          <w:numId w:val="1061"/>
        </w:numPr>
      </w:pPr>
      <w:r>
        <w:t xml:space="preserve">Los estados bloqueantes deben ser visibles y explicables.</w:t>
      </w:r>
    </w:p>
    <w:p>
      <w:pPr>
        <w:pStyle w:val="Compact"/>
        <w:numPr>
          <w:ilvl w:val="0"/>
          <w:numId w:val="1061"/>
        </w:numPr>
      </w:pPr>
      <w:r>
        <w:t xml:space="preserve">Evitar dashboards decorativos sin acción operativa.</w:t>
      </w:r>
    </w:p>
    <w:p>
      <w:pPr>
        <w:pStyle w:val="Compact"/>
        <w:numPr>
          <w:ilvl w:val="0"/>
          <w:numId w:val="1061"/>
        </w:numPr>
      </w:pPr>
      <w:r>
        <w:t xml:space="preserve">Priorizar tablas potentes, filtros, búsqueda, exportación y navegación contextual.</w:t>
      </w:r>
    </w:p>
    <w:p>
      <w:pPr>
        <w:pStyle w:val="Compact"/>
        <w:numPr>
          <w:ilvl w:val="0"/>
          <w:numId w:val="1061"/>
        </w:numPr>
      </w:pPr>
      <w:r>
        <w:t xml:space="preserve">Implementar accesibilidad, navegación por teclado y contraste adecuado.</w:t>
      </w:r>
    </w:p>
    <w:p>
      <w:pPr>
        <w:pStyle w:val="Compact"/>
        <w:numPr>
          <w:ilvl w:val="0"/>
          <w:numId w:val="1061"/>
        </w:numPr>
      </w:pPr>
      <w:r>
        <w:t xml:space="preserve">Interfaz principal en español, preparada para internacionalización.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alertas-e-incidencias-inteligentes"/>
    <w:p>
      <w:pPr>
        <w:pStyle w:val="Heading2"/>
      </w:pPr>
      <w:r>
        <w:t xml:space="preserve">16. Alertas e incidencias inteligentes</w:t>
      </w:r>
    </w:p>
    <w:p>
      <w:pPr>
        <w:pStyle w:val="FirstParagraph"/>
      </w:pPr>
      <w:r>
        <w:t xml:space="preserve">Implementa un motor de incidencias con severidad, motivo, evidencia y resolución.</w:t>
      </w:r>
    </w:p>
    <w:bookmarkStart w:id="79" w:name="severidades"/>
    <w:p>
      <w:pPr>
        <w:pStyle w:val="Heading3"/>
      </w:pPr>
      <w:r>
        <w:t xml:space="preserve">Severidades</w:t>
      </w:r>
    </w:p>
    <w:p>
      <w:pPr>
        <w:pStyle w:val="SourceCode"/>
      </w:pP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BLOCKING</w:t>
      </w:r>
    </w:p>
    <w:bookmarkEnd w:id="79"/>
    <w:bookmarkStart w:id="80" w:name="incidencias-mínimas"/>
    <w:p>
      <w:pPr>
        <w:pStyle w:val="Heading3"/>
      </w:pPr>
      <w:r>
        <w:t xml:space="preserve">Incidencias mínimas</w:t>
      </w:r>
    </w:p>
    <w:p>
      <w:pPr>
        <w:pStyle w:val="Compact"/>
        <w:numPr>
          <w:ilvl w:val="0"/>
          <w:numId w:val="1062"/>
        </w:numPr>
      </w:pPr>
      <w:r>
        <w:t xml:space="preserve">Pedido sin documento suficiente.</w:t>
      </w:r>
    </w:p>
    <w:p>
      <w:pPr>
        <w:pStyle w:val="Compact"/>
        <w:numPr>
          <w:ilvl w:val="0"/>
          <w:numId w:val="1062"/>
        </w:numPr>
      </w:pPr>
      <w:r>
        <w:t xml:space="preserve">Pedido sin país fiscal confiable.</w:t>
      </w:r>
    </w:p>
    <w:p>
      <w:pPr>
        <w:pStyle w:val="Compact"/>
        <w:numPr>
          <w:ilvl w:val="0"/>
          <w:numId w:val="1062"/>
        </w:numPr>
      </w:pPr>
      <w:r>
        <w:t xml:space="preserve">Pedido sin importe.</w:t>
      </w:r>
    </w:p>
    <w:p>
      <w:pPr>
        <w:pStyle w:val="Compact"/>
        <w:numPr>
          <w:ilvl w:val="0"/>
          <w:numId w:val="1062"/>
        </w:numPr>
      </w:pPr>
      <w:r>
        <w:t xml:space="preserve">Cobro sin pedido asociado.</w:t>
      </w:r>
    </w:p>
    <w:p>
      <w:pPr>
        <w:pStyle w:val="Compact"/>
        <w:numPr>
          <w:ilvl w:val="0"/>
          <w:numId w:val="1062"/>
        </w:numPr>
      </w:pPr>
      <w:r>
        <w:t xml:space="preserve">Pedido sin cobro asociado.</w:t>
      </w:r>
    </w:p>
    <w:p>
      <w:pPr>
        <w:pStyle w:val="Compact"/>
        <w:numPr>
          <w:ilvl w:val="0"/>
          <w:numId w:val="1062"/>
        </w:numPr>
      </w:pPr>
      <w:r>
        <w:t xml:space="preserve">Refund sin rectificativa.</w:t>
      </w:r>
    </w:p>
    <w:p>
      <w:pPr>
        <w:pStyle w:val="Compact"/>
        <w:numPr>
          <w:ilvl w:val="0"/>
          <w:numId w:val="1062"/>
        </w:numPr>
      </w:pPr>
      <w:r>
        <w:t xml:space="preserve">Refund que excede el cobro original.</w:t>
      </w:r>
    </w:p>
    <w:p>
      <w:pPr>
        <w:pStyle w:val="Compact"/>
        <w:numPr>
          <w:ilvl w:val="0"/>
          <w:numId w:val="1062"/>
        </w:numPr>
      </w:pPr>
      <w:r>
        <w:t xml:space="preserve">VAT del canal distinto del IVA fiscal calculado.</w:t>
      </w:r>
    </w:p>
    <w:p>
      <w:pPr>
        <w:pStyle w:val="Compact"/>
        <w:numPr>
          <w:ilvl w:val="0"/>
          <w:numId w:val="1062"/>
        </w:numPr>
      </w:pPr>
      <w:r>
        <w:t xml:space="preserve">Moneda ausente.</w:t>
      </w:r>
    </w:p>
    <w:p>
      <w:pPr>
        <w:pStyle w:val="Compact"/>
        <w:numPr>
          <w:ilvl w:val="0"/>
          <w:numId w:val="1062"/>
        </w:numPr>
      </w:pPr>
      <w:r>
        <w:t xml:space="preserve">Tipo de cambio ausente.</w:t>
      </w:r>
    </w:p>
    <w:p>
      <w:pPr>
        <w:pStyle w:val="Compact"/>
        <w:numPr>
          <w:ilvl w:val="0"/>
          <w:numId w:val="1062"/>
        </w:numPr>
      </w:pPr>
      <w:r>
        <w:t xml:space="preserve">Fee incoherente.</w:t>
      </w:r>
    </w:p>
    <w:p>
      <w:pPr>
        <w:pStyle w:val="Compact"/>
        <w:numPr>
          <w:ilvl w:val="0"/>
          <w:numId w:val="1062"/>
        </w:numPr>
      </w:pPr>
      <w:r>
        <w:t xml:space="preserve">Neto no conciliable.</w:t>
      </w:r>
    </w:p>
    <w:p>
      <w:pPr>
        <w:pStyle w:val="Compact"/>
        <w:numPr>
          <w:ilvl w:val="0"/>
          <w:numId w:val="1062"/>
        </w:numPr>
      </w:pPr>
      <w:r>
        <w:t xml:space="preserve">Payout sin detalle.</w:t>
      </w:r>
    </w:p>
    <w:p>
      <w:pPr>
        <w:pStyle w:val="Compact"/>
        <w:numPr>
          <w:ilvl w:val="0"/>
          <w:numId w:val="1062"/>
        </w:numPr>
      </w:pPr>
      <w:r>
        <w:t xml:space="preserve">Documento fiscal sin evidencia.</w:t>
      </w:r>
    </w:p>
    <w:p>
      <w:pPr>
        <w:pStyle w:val="Compact"/>
        <w:numPr>
          <w:ilvl w:val="0"/>
          <w:numId w:val="1062"/>
        </w:numPr>
      </w:pPr>
      <w:r>
        <w:t xml:space="preserve">Operación KDP sin clasificación marketplace validada.</w:t>
      </w:r>
    </w:p>
    <w:p>
      <w:pPr>
        <w:pStyle w:val="Compact"/>
        <w:numPr>
          <w:ilvl w:val="0"/>
          <w:numId w:val="1062"/>
        </w:numPr>
      </w:pPr>
      <w:r>
        <w:t xml:space="preserve">Documento VERI*FACTU rechazado.</w:t>
      </w:r>
    </w:p>
    <w:p>
      <w:pPr>
        <w:pStyle w:val="Compact"/>
        <w:numPr>
          <w:ilvl w:val="0"/>
          <w:numId w:val="1062"/>
        </w:numPr>
      </w:pPr>
      <w:r>
        <w:t xml:space="preserve">Regla fiscal no encontrada.</w:t>
      </w:r>
    </w:p>
    <w:p>
      <w:pPr>
        <w:pStyle w:val="Compact"/>
        <w:numPr>
          <w:ilvl w:val="0"/>
          <w:numId w:val="1062"/>
        </w:numPr>
      </w:pPr>
      <w:r>
        <w:t xml:space="preserve">Regla fiscal caducada.</w:t>
      </w:r>
    </w:p>
    <w:p>
      <w:pPr>
        <w:pStyle w:val="Compact"/>
        <w:numPr>
          <w:ilvl w:val="0"/>
          <w:numId w:val="1062"/>
        </w:numPr>
      </w:pPr>
      <w:r>
        <w:t xml:space="preserve">Operación incluida en periodo cerrado.</w:t>
      </w:r>
    </w:p>
    <w:p>
      <w:pPr>
        <w:pStyle w:val="Compact"/>
        <w:numPr>
          <w:ilvl w:val="0"/>
          <w:numId w:val="1062"/>
        </w:numPr>
      </w:pPr>
      <w:r>
        <w:t xml:space="preserve">Intento de modificación de documento emitido.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api-y-contratos"/>
    <w:p>
      <w:pPr>
        <w:pStyle w:val="Heading2"/>
      </w:pPr>
      <w:r>
        <w:t xml:space="preserve">17. API y contratos</w:t>
      </w:r>
    </w:p>
    <w:p>
      <w:pPr>
        <w:pStyle w:val="FirstParagraph"/>
      </w:pPr>
      <w:r>
        <w:t xml:space="preserve">Diseña una API versionada y documentada.</w:t>
      </w:r>
    </w:p>
    <w:bookmarkStart w:id="82" w:name="recursos-mínimos"/>
    <w:p>
      <w:pPr>
        <w:pStyle w:val="Heading3"/>
      </w:pPr>
      <w:r>
        <w:t xml:space="preserve">Recursos mínimos</w:t>
      </w:r>
    </w:p>
    <w:p>
      <w:pPr>
        <w:pStyle w:val="SourceCode"/>
      </w:pPr>
      <w:r>
        <w:rPr>
          <w:rStyle w:val="VerbatimChar"/>
        </w:rPr>
        <w:t xml:space="preserve">/auth</w:t>
      </w:r>
      <w:r>
        <w:br/>
      </w: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/roles</w:t>
      </w:r>
      <w:r>
        <w:br/>
      </w:r>
      <w:r>
        <w:rPr>
          <w:rStyle w:val="VerbatimChar"/>
        </w:rPr>
        <w:t xml:space="preserve">/legal-entities</w:t>
      </w:r>
      <w:r>
        <w:br/>
      </w:r>
      <w:r>
        <w:rPr>
          <w:rStyle w:val="VerbatimChar"/>
        </w:rPr>
        <w:t xml:space="preserve">/channels</w:t>
      </w:r>
      <w:r>
        <w:br/>
      </w:r>
      <w:r>
        <w:rPr>
          <w:rStyle w:val="VerbatimChar"/>
        </w:rPr>
        <w:t xml:space="preserve">/connectors</w:t>
      </w:r>
      <w:r>
        <w:br/>
      </w:r>
      <w:r>
        <w:rPr>
          <w:rStyle w:val="VerbatimChar"/>
        </w:rPr>
        <w:t xml:space="preserve">/imports</w:t>
      </w:r>
      <w:r>
        <w:br/>
      </w:r>
      <w:r>
        <w:rPr>
          <w:rStyle w:val="VerbatimChar"/>
        </w:rPr>
        <w:t xml:space="preserve">/import-files</w:t>
      </w:r>
      <w:r>
        <w:br/>
      </w:r>
      <w:r>
        <w:rPr>
          <w:rStyle w:val="VerbatimChar"/>
        </w:rPr>
        <w:t xml:space="preserve">/import-mappings</w:t>
      </w:r>
      <w:r>
        <w:br/>
      </w:r>
      <w:r>
        <w:rPr>
          <w:rStyle w:val="VerbatimChar"/>
        </w:rPr>
        <w:t xml:space="preserve">/evidence</w:t>
      </w:r>
      <w:r>
        <w:br/>
      </w:r>
      <w:r>
        <w:rPr>
          <w:rStyle w:val="VerbatimChar"/>
        </w:rPr>
        <w:t xml:space="preserve">/orders</w:t>
      </w:r>
      <w:r>
        <w:br/>
      </w:r>
      <w:r>
        <w:rPr>
          <w:rStyle w:val="VerbatimChar"/>
        </w:rPr>
        <w:t xml:space="preserve">/financial-events</w:t>
      </w:r>
      <w:r>
        <w:br/>
      </w:r>
      <w:r>
        <w:rPr>
          <w:rStyle w:val="VerbatimChar"/>
        </w:rPr>
        <w:t xml:space="preserve">/payouts</w:t>
      </w:r>
      <w:r>
        <w:br/>
      </w:r>
      <w:r>
        <w:rPr>
          <w:rStyle w:val="VerbatimChar"/>
        </w:rPr>
        <w:t xml:space="preserve">/royalties</w:t>
      </w:r>
      <w:r>
        <w:br/>
      </w:r>
      <w:r>
        <w:rPr>
          <w:rStyle w:val="VerbatimChar"/>
        </w:rPr>
        <w:t xml:space="preserve">/operations</w:t>
      </w:r>
      <w:r>
        <w:br/>
      </w:r>
      <w:r>
        <w:rPr>
          <w:rStyle w:val="VerbatimChar"/>
        </w:rPr>
        <w:t xml:space="preserve">/tax-decisions</w:t>
      </w:r>
      <w:r>
        <w:br/>
      </w:r>
      <w:r>
        <w:rPr>
          <w:rStyle w:val="VerbatimChar"/>
        </w:rPr>
        <w:t xml:space="preserve">/tax-rules</w:t>
      </w:r>
      <w:r>
        <w:br/>
      </w:r>
      <w:r>
        <w:rPr>
          <w:rStyle w:val="VerbatimChar"/>
        </w:rPr>
        <w:t xml:space="preserve">/fiscal-documents</w:t>
      </w:r>
      <w:r>
        <w:br/>
      </w:r>
      <w:r>
        <w:rPr>
          <w:rStyle w:val="VerbatimChar"/>
        </w:rPr>
        <w:t xml:space="preserve">/reconciliations</w:t>
      </w:r>
      <w:r>
        <w:br/>
      </w:r>
      <w:r>
        <w:rPr>
          <w:rStyle w:val="VerbatimChar"/>
        </w:rPr>
        <w:t xml:space="preserve">/issues</w:t>
      </w:r>
      <w:r>
        <w:br/>
      </w:r>
      <w:r>
        <w:rPr>
          <w:rStyle w:val="VerbatimChar"/>
        </w:rPr>
        <w:t xml:space="preserve">/verifactu</w:t>
      </w:r>
      <w:r>
        <w:br/>
      </w:r>
      <w:r>
        <w:rPr>
          <w:rStyle w:val="VerbatimChar"/>
        </w:rPr>
        <w:t xml:space="preserve">/tax-periods</w:t>
      </w:r>
      <w:r>
        <w:br/>
      </w:r>
      <w:r>
        <w:rPr>
          <w:rStyle w:val="VerbatimChar"/>
        </w:rPr>
        <w:t xml:space="preserve">/vat-dossiers</w:t>
      </w:r>
      <w:r>
        <w:br/>
      </w:r>
      <w:r>
        <w:rPr>
          <w:rStyle w:val="VerbatimChar"/>
        </w:rPr>
        <w:t xml:space="preserve">/exports</w:t>
      </w:r>
      <w:r>
        <w:br/>
      </w:r>
      <w:r>
        <w:rPr>
          <w:rStyle w:val="VerbatimChar"/>
        </w:rPr>
        <w:t xml:space="preserve">/audit-events</w:t>
      </w:r>
    </w:p>
    <w:bookmarkEnd w:id="82"/>
    <w:bookmarkStart w:id="83" w:name="requisitos-de-api"/>
    <w:p>
      <w:pPr>
        <w:pStyle w:val="Heading3"/>
      </w:pPr>
      <w:r>
        <w:t xml:space="preserve">Requisitos de API</w:t>
      </w:r>
    </w:p>
    <w:p>
      <w:pPr>
        <w:pStyle w:val="Compact"/>
        <w:numPr>
          <w:ilvl w:val="0"/>
          <w:numId w:val="1063"/>
        </w:numPr>
      </w:pPr>
      <w:r>
        <w:t xml:space="preserve">OpenAPI actualizada automáticamente.</w:t>
      </w:r>
    </w:p>
    <w:p>
      <w:pPr>
        <w:pStyle w:val="Compact"/>
        <w:numPr>
          <w:ilvl w:val="0"/>
          <w:numId w:val="1063"/>
        </w:numPr>
      </w:pPr>
      <w:r>
        <w:t xml:space="preserve">Autorización por rol.</w:t>
      </w:r>
    </w:p>
    <w:p>
      <w:pPr>
        <w:pStyle w:val="Compact"/>
        <w:numPr>
          <w:ilvl w:val="0"/>
          <w:numId w:val="1063"/>
        </w:numPr>
      </w:pPr>
      <w:r>
        <w:t xml:space="preserve">Paginación.</w:t>
      </w:r>
    </w:p>
    <w:p>
      <w:pPr>
        <w:pStyle w:val="Compact"/>
        <w:numPr>
          <w:ilvl w:val="0"/>
          <w:numId w:val="1063"/>
        </w:numPr>
      </w:pPr>
      <w:r>
        <w:t xml:space="preserve">Filtros.</w:t>
      </w:r>
    </w:p>
    <w:p>
      <w:pPr>
        <w:pStyle w:val="Compact"/>
        <w:numPr>
          <w:ilvl w:val="0"/>
          <w:numId w:val="1063"/>
        </w:numPr>
      </w:pPr>
      <w:r>
        <w:t xml:space="preserve">Ordenación.</w:t>
      </w:r>
    </w:p>
    <w:p>
      <w:pPr>
        <w:pStyle w:val="Compact"/>
        <w:numPr>
          <w:ilvl w:val="0"/>
          <w:numId w:val="1063"/>
        </w:numPr>
      </w:pPr>
      <w:r>
        <w:t xml:space="preserve">Búsqueda.</w:t>
      </w:r>
    </w:p>
    <w:p>
      <w:pPr>
        <w:pStyle w:val="Compact"/>
        <w:numPr>
          <w:ilvl w:val="0"/>
          <w:numId w:val="1063"/>
        </w:numPr>
      </w:pPr>
      <w:r>
        <w:t xml:space="preserve">Idempotency keys para operaciones sensibles.</w:t>
      </w:r>
    </w:p>
    <w:p>
      <w:pPr>
        <w:pStyle w:val="Compact"/>
        <w:numPr>
          <w:ilvl w:val="0"/>
          <w:numId w:val="1063"/>
        </w:numPr>
      </w:pPr>
      <w:r>
        <w:t xml:space="preserve">Validación exhaustiva.</w:t>
      </w:r>
    </w:p>
    <w:p>
      <w:pPr>
        <w:pStyle w:val="Compact"/>
        <w:numPr>
          <w:ilvl w:val="0"/>
          <w:numId w:val="1063"/>
        </w:numPr>
      </w:pPr>
      <w:r>
        <w:t xml:space="preserve">Respuestas de error consistentes.</w:t>
      </w:r>
    </w:p>
    <w:p>
      <w:pPr>
        <w:pStyle w:val="Compact"/>
        <w:numPr>
          <w:ilvl w:val="0"/>
          <w:numId w:val="1063"/>
        </w:numPr>
      </w:pPr>
      <w:r>
        <w:t xml:space="preserve">Webhooks internos para eventos críticos.</w:t>
      </w:r>
    </w:p>
    <w:p>
      <w:pPr>
        <w:pStyle w:val="Compact"/>
        <w:numPr>
          <w:ilvl w:val="0"/>
          <w:numId w:val="1063"/>
        </w:numPr>
      </w:pPr>
      <w:r>
        <w:t xml:space="preserve">Auditoría de mutaciones.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seguridad-privacidad-y-cumplimiento"/>
    <w:p>
      <w:pPr>
        <w:pStyle w:val="Heading2"/>
      </w:pPr>
      <w:r>
        <w:t xml:space="preserve">18. Seguridad, privacidad y cumplimiento</w:t>
      </w:r>
    </w:p>
    <w:p>
      <w:pPr>
        <w:pStyle w:val="FirstParagraph"/>
      </w:pPr>
      <w:r>
        <w:t xml:space="preserve">Implementa desde el inicio:</w:t>
      </w:r>
    </w:p>
    <w:p>
      <w:pPr>
        <w:pStyle w:val="Compact"/>
        <w:numPr>
          <w:ilvl w:val="0"/>
          <w:numId w:val="1064"/>
        </w:numPr>
      </w:pPr>
      <w:r>
        <w:t xml:space="preserve">Separación de datos por tenant.</w:t>
      </w:r>
    </w:p>
    <w:p>
      <w:pPr>
        <w:pStyle w:val="Compact"/>
        <w:numPr>
          <w:ilvl w:val="0"/>
          <w:numId w:val="1064"/>
        </w:numPr>
      </w:pPr>
      <w:r>
        <w:t xml:space="preserve">Cifrado en tránsito.</w:t>
      </w:r>
    </w:p>
    <w:p>
      <w:pPr>
        <w:pStyle w:val="Compact"/>
        <w:numPr>
          <w:ilvl w:val="0"/>
          <w:numId w:val="1064"/>
        </w:numPr>
      </w:pPr>
      <w:r>
        <w:t xml:space="preserve">Cifrado de secretos.</w:t>
      </w:r>
    </w:p>
    <w:p>
      <w:pPr>
        <w:pStyle w:val="Compact"/>
        <w:numPr>
          <w:ilvl w:val="0"/>
          <w:numId w:val="1064"/>
        </w:numPr>
      </w:pPr>
      <w:r>
        <w:t xml:space="preserve">Almacenamiento documental seguro.</w:t>
      </w:r>
    </w:p>
    <w:p>
      <w:pPr>
        <w:pStyle w:val="Compact"/>
        <w:numPr>
          <w:ilvl w:val="0"/>
          <w:numId w:val="1064"/>
        </w:numPr>
      </w:pPr>
      <w:r>
        <w:t xml:space="preserve">URLs firmadas y expirables para evidencias.</w:t>
      </w:r>
    </w:p>
    <w:p>
      <w:pPr>
        <w:pStyle w:val="Compact"/>
        <w:numPr>
          <w:ilvl w:val="0"/>
          <w:numId w:val="1064"/>
        </w:numPr>
      </w:pPr>
      <w:r>
        <w:t xml:space="preserve">Protección contra acceso no autorizado.</w:t>
      </w:r>
    </w:p>
    <w:p>
      <w:pPr>
        <w:pStyle w:val="Compact"/>
        <w:numPr>
          <w:ilvl w:val="0"/>
          <w:numId w:val="1064"/>
        </w:numPr>
      </w:pPr>
      <w:r>
        <w:t xml:space="preserve">RBAC.</w:t>
      </w:r>
    </w:p>
    <w:p>
      <w:pPr>
        <w:pStyle w:val="Compact"/>
        <w:numPr>
          <w:ilvl w:val="0"/>
          <w:numId w:val="1064"/>
        </w:numPr>
      </w:pPr>
      <w:r>
        <w:t xml:space="preserve">Auditoría.</w:t>
      </w:r>
    </w:p>
    <w:p>
      <w:pPr>
        <w:pStyle w:val="Compact"/>
        <w:numPr>
          <w:ilvl w:val="0"/>
          <w:numId w:val="1064"/>
        </w:numPr>
      </w:pPr>
      <w:r>
        <w:t xml:space="preserve">Redacción de PII en logs.</w:t>
      </w:r>
    </w:p>
    <w:p>
      <w:pPr>
        <w:pStyle w:val="Compact"/>
        <w:numPr>
          <w:ilvl w:val="0"/>
          <w:numId w:val="1064"/>
        </w:numPr>
      </w:pPr>
      <w:r>
        <w:t xml:space="preserve">Políticas de retención configurables.</w:t>
      </w:r>
    </w:p>
    <w:p>
      <w:pPr>
        <w:pStyle w:val="Compact"/>
        <w:numPr>
          <w:ilvl w:val="0"/>
          <w:numId w:val="1064"/>
        </w:numPr>
      </w:pPr>
      <w:r>
        <w:t xml:space="preserve">Exportación de datos.</w:t>
      </w:r>
    </w:p>
    <w:p>
      <w:pPr>
        <w:pStyle w:val="Compact"/>
        <w:numPr>
          <w:ilvl w:val="0"/>
          <w:numId w:val="1064"/>
        </w:numPr>
      </w:pPr>
      <w:r>
        <w:t xml:space="preserve">Eliminación o anonimización cuando legalmente proceda.</w:t>
      </w:r>
    </w:p>
    <w:p>
      <w:pPr>
        <w:pStyle w:val="Compact"/>
        <w:numPr>
          <w:ilvl w:val="0"/>
          <w:numId w:val="1064"/>
        </w:numPr>
      </w:pPr>
      <w:r>
        <w:t xml:space="preserve">Control de sesiones.</w:t>
      </w:r>
    </w:p>
    <w:p>
      <w:pPr>
        <w:pStyle w:val="Compact"/>
        <w:numPr>
          <w:ilvl w:val="0"/>
          <w:numId w:val="1064"/>
        </w:numPr>
      </w:pPr>
      <w:r>
        <w:t xml:space="preserve">Protección CSRF, XSS, SSRF y subida de archivos maliciosos.</w:t>
      </w:r>
    </w:p>
    <w:p>
      <w:pPr>
        <w:pStyle w:val="Compact"/>
        <w:numPr>
          <w:ilvl w:val="0"/>
          <w:numId w:val="1064"/>
        </w:numPr>
      </w:pPr>
      <w:r>
        <w:t xml:space="preserve">Antivirus o mecanismo de validación de archivos subidos.</w:t>
      </w:r>
    </w:p>
    <w:p>
      <w:pPr>
        <w:pStyle w:val="Compact"/>
        <w:numPr>
          <w:ilvl w:val="0"/>
          <w:numId w:val="1064"/>
        </w:numPr>
      </w:pPr>
      <w:r>
        <w:t xml:space="preserve">Validación de MIME type y tamaño.</w:t>
      </w:r>
    </w:p>
    <w:p>
      <w:pPr>
        <w:pStyle w:val="Compact"/>
        <w:numPr>
          <w:ilvl w:val="0"/>
          <w:numId w:val="1064"/>
        </w:numPr>
      </w:pPr>
      <w:r>
        <w:t xml:space="preserve">Límites de rate.</w:t>
      </w:r>
    </w:p>
    <w:p>
      <w:pPr>
        <w:pStyle w:val="Compact"/>
        <w:numPr>
          <w:ilvl w:val="0"/>
          <w:numId w:val="1064"/>
        </w:numPr>
      </w:pPr>
      <w:r>
        <w:t xml:space="preserve">Gestión segura de certificados y credenciales externas.</w:t>
      </w:r>
    </w:p>
    <w:p>
      <w:pPr>
        <w:pStyle w:val="FirstParagraph"/>
      </w:pPr>
      <w:r>
        <w:t xml:space="preserve">No exponer NIF, direcciones, correos ni identificadores sensibles en logs, URLs, errores de frontend o herramientas de observabilidad.</w:t>
      </w:r>
    </w:p>
    <w:p>
      <w:r>
        <w:pict>
          <v:rect style="width:0;height:1.5pt" o:hralign="center" o:hrstd="t" o:hr="t"/>
        </w:pict>
      </w:r>
    </w:p>
    <w:bookmarkEnd w:id="85"/>
    <w:bookmarkStart w:id="90" w:name="calidad-y-pruebas"/>
    <w:p>
      <w:pPr>
        <w:pStyle w:val="Heading2"/>
      </w:pPr>
      <w:r>
        <w:t xml:space="preserve">19. Calidad y pruebas</w:t>
      </w:r>
    </w:p>
    <w:p>
      <w:pPr>
        <w:pStyle w:val="FirstParagraph"/>
      </w:pPr>
      <w:r>
        <w:t xml:space="preserve">Construye una estrategia de pruebas completa.</w:t>
      </w:r>
    </w:p>
    <w:bookmarkStart w:id="86" w:name="pruebas-unitarias"/>
    <w:p>
      <w:pPr>
        <w:pStyle w:val="Heading3"/>
      </w:pPr>
      <w:r>
        <w:t xml:space="preserve">Pruebas unitarias</w:t>
      </w:r>
    </w:p>
    <w:p>
      <w:pPr>
        <w:pStyle w:val="Compact"/>
        <w:numPr>
          <w:ilvl w:val="0"/>
          <w:numId w:val="1065"/>
        </w:numPr>
      </w:pPr>
      <w:r>
        <w:t xml:space="preserve">Reglas fiscales.</w:t>
      </w:r>
    </w:p>
    <w:p>
      <w:pPr>
        <w:pStyle w:val="Compact"/>
        <w:numPr>
          <w:ilvl w:val="0"/>
          <w:numId w:val="1065"/>
        </w:numPr>
      </w:pPr>
      <w:r>
        <w:t xml:space="preserve">Clasificación de transacciones.</w:t>
      </w:r>
    </w:p>
    <w:p>
      <w:pPr>
        <w:pStyle w:val="Compact"/>
        <w:numPr>
          <w:ilvl w:val="0"/>
          <w:numId w:val="1065"/>
        </w:numPr>
      </w:pPr>
      <w:r>
        <w:t xml:space="preserve">Cálculo de conciliación.</w:t>
      </w:r>
    </w:p>
    <w:p>
      <w:pPr>
        <w:pStyle w:val="Compact"/>
        <w:numPr>
          <w:ilvl w:val="0"/>
          <w:numId w:val="1065"/>
        </w:numPr>
      </w:pPr>
      <w:r>
        <w:t xml:space="preserve">Deduplicación.</w:t>
      </w:r>
    </w:p>
    <w:p>
      <w:pPr>
        <w:pStyle w:val="Compact"/>
        <w:numPr>
          <w:ilvl w:val="0"/>
          <w:numId w:val="1065"/>
        </w:numPr>
      </w:pPr>
      <w:r>
        <w:t xml:space="preserve">Numeración de facturas.</w:t>
      </w:r>
    </w:p>
    <w:p>
      <w:pPr>
        <w:pStyle w:val="Compact"/>
        <w:numPr>
          <w:ilvl w:val="0"/>
          <w:numId w:val="1065"/>
        </w:numPr>
      </w:pPr>
      <w:r>
        <w:t xml:space="preserve">Reglas de refund y rectificación.</w:t>
      </w:r>
    </w:p>
    <w:p>
      <w:pPr>
        <w:pStyle w:val="Compact"/>
        <w:numPr>
          <w:ilvl w:val="0"/>
          <w:numId w:val="1065"/>
        </w:numPr>
      </w:pPr>
      <w:r>
        <w:t xml:space="preserve">Versionado de reglas.</w:t>
      </w:r>
    </w:p>
    <w:p>
      <w:pPr>
        <w:pStyle w:val="Compact"/>
        <w:numPr>
          <w:ilvl w:val="0"/>
          <w:numId w:val="1065"/>
        </w:numPr>
      </w:pPr>
      <w:r>
        <w:t xml:space="preserve">Hash e integridad.</w:t>
      </w:r>
    </w:p>
    <w:p>
      <w:pPr>
        <w:pStyle w:val="Compact"/>
        <w:numPr>
          <w:ilvl w:val="0"/>
          <w:numId w:val="1065"/>
        </w:numPr>
      </w:pPr>
      <w:r>
        <w:t xml:space="preserve">Permisos.</w:t>
      </w:r>
    </w:p>
    <w:bookmarkEnd w:id="86"/>
    <w:bookmarkStart w:id="87" w:name="pruebas-de-integración"/>
    <w:p>
      <w:pPr>
        <w:pStyle w:val="Heading3"/>
      </w:pPr>
      <w:r>
        <w:t xml:space="preserve">Pruebas de integración</w:t>
      </w:r>
    </w:p>
    <w:p>
      <w:pPr>
        <w:pStyle w:val="Compact"/>
        <w:numPr>
          <w:ilvl w:val="0"/>
          <w:numId w:val="1066"/>
        </w:numPr>
      </w:pPr>
      <w:r>
        <w:t xml:space="preserve">Importación CSV.</w:t>
      </w:r>
    </w:p>
    <w:p>
      <w:pPr>
        <w:pStyle w:val="Compact"/>
        <w:numPr>
          <w:ilvl w:val="0"/>
          <w:numId w:val="1066"/>
        </w:numPr>
      </w:pPr>
      <w:r>
        <w:t xml:space="preserve">Importación PDF.</w:t>
      </w:r>
    </w:p>
    <w:p>
      <w:pPr>
        <w:pStyle w:val="Compact"/>
        <w:numPr>
          <w:ilvl w:val="0"/>
          <w:numId w:val="1066"/>
        </w:numPr>
      </w:pPr>
      <w:r>
        <w:t xml:space="preserve">Importación XLSX.</w:t>
      </w:r>
    </w:p>
    <w:p>
      <w:pPr>
        <w:pStyle w:val="Compact"/>
        <w:numPr>
          <w:ilvl w:val="0"/>
          <w:numId w:val="1066"/>
        </w:numPr>
      </w:pPr>
      <w:r>
        <w:t xml:space="preserve">Persistencia.</w:t>
      </w:r>
    </w:p>
    <w:p>
      <w:pPr>
        <w:pStyle w:val="Compact"/>
        <w:numPr>
          <w:ilvl w:val="0"/>
          <w:numId w:val="1066"/>
        </w:numPr>
      </w:pPr>
      <w:r>
        <w:t xml:space="preserve">Colas.</w:t>
      </w:r>
    </w:p>
    <w:p>
      <w:pPr>
        <w:pStyle w:val="Compact"/>
        <w:numPr>
          <w:ilvl w:val="0"/>
          <w:numId w:val="1066"/>
        </w:numPr>
      </w:pPr>
      <w:r>
        <w:t xml:space="preserve">Generación de PDF.</w:t>
      </w:r>
    </w:p>
    <w:p>
      <w:pPr>
        <w:pStyle w:val="Compact"/>
        <w:numPr>
          <w:ilvl w:val="0"/>
          <w:numId w:val="1066"/>
        </w:numPr>
      </w:pPr>
      <w:r>
        <w:t xml:space="preserve">Reintentos.</w:t>
      </w:r>
    </w:p>
    <w:p>
      <w:pPr>
        <w:pStyle w:val="Compact"/>
        <w:numPr>
          <w:ilvl w:val="0"/>
          <w:numId w:val="1066"/>
        </w:numPr>
      </w:pPr>
      <w:r>
        <w:t xml:space="preserve">Conciliación.</w:t>
      </w:r>
    </w:p>
    <w:p>
      <w:pPr>
        <w:pStyle w:val="Compact"/>
        <w:numPr>
          <w:ilvl w:val="0"/>
          <w:numId w:val="1066"/>
        </w:numPr>
      </w:pPr>
      <w:r>
        <w:t xml:space="preserve">Exportación del expediente IVA.</w:t>
      </w:r>
    </w:p>
    <w:p>
      <w:pPr>
        <w:pStyle w:val="Compact"/>
        <w:numPr>
          <w:ilvl w:val="0"/>
          <w:numId w:val="1066"/>
        </w:numPr>
      </w:pPr>
      <w:r>
        <w:t xml:space="preserve">Conector VERI*FACTU en sandbox o mock certificado.</w:t>
      </w:r>
    </w:p>
    <w:bookmarkEnd w:id="87"/>
    <w:bookmarkStart w:id="88" w:name="pruebas-end-to-end"/>
    <w:p>
      <w:pPr>
        <w:pStyle w:val="Heading3"/>
      </w:pPr>
      <w:r>
        <w:t xml:space="preserve">Pruebas end-to-end</w:t>
      </w:r>
    </w:p>
    <w:p>
      <w:pPr>
        <w:pStyle w:val="FirstParagraph"/>
      </w:pPr>
      <w:r>
        <w:t xml:space="preserve">Crear casos que cubran:</w:t>
      </w:r>
    </w:p>
    <w:p>
      <w:pPr>
        <w:pStyle w:val="Compact"/>
        <w:numPr>
          <w:ilvl w:val="0"/>
          <w:numId w:val="1067"/>
        </w:numPr>
      </w:pPr>
      <w:r>
        <w:t xml:space="preserve">Pedido Shopify con cobro correcto.</w:t>
      </w:r>
    </w:p>
    <w:p>
      <w:pPr>
        <w:pStyle w:val="Compact"/>
        <w:numPr>
          <w:ilvl w:val="0"/>
          <w:numId w:val="1067"/>
        </w:numPr>
      </w:pPr>
      <w:r>
        <w:t xml:space="preserve">Pedido Shopify con refund total.</w:t>
      </w:r>
    </w:p>
    <w:p>
      <w:pPr>
        <w:pStyle w:val="Compact"/>
        <w:numPr>
          <w:ilvl w:val="0"/>
          <w:numId w:val="1067"/>
        </w:numPr>
      </w:pPr>
      <w:r>
        <w:t xml:space="preserve">Pedido Shopify con refund parcial.</w:t>
      </w:r>
    </w:p>
    <w:p>
      <w:pPr>
        <w:pStyle w:val="Compact"/>
        <w:numPr>
          <w:ilvl w:val="0"/>
          <w:numId w:val="1067"/>
        </w:numPr>
      </w:pPr>
      <w:r>
        <w:t xml:space="preserve">Pedido Shopify sin importe en PDF y datos financieros en CSV.</w:t>
      </w:r>
    </w:p>
    <w:p>
      <w:pPr>
        <w:pStyle w:val="Compact"/>
        <w:numPr>
          <w:ilvl w:val="0"/>
          <w:numId w:val="1067"/>
        </w:numPr>
      </w:pPr>
      <w:r>
        <w:t xml:space="preserve">CSV con comisiones y payout pendiente.</w:t>
      </w:r>
    </w:p>
    <w:p>
      <w:pPr>
        <w:pStyle w:val="Compact"/>
        <w:numPr>
          <w:ilvl w:val="0"/>
          <w:numId w:val="1067"/>
        </w:numPr>
      </w:pPr>
      <w:r>
        <w:t xml:space="preserve">Operación sin país fiscal.</w:t>
      </w:r>
    </w:p>
    <w:p>
      <w:pPr>
        <w:pStyle w:val="Compact"/>
        <w:numPr>
          <w:ilvl w:val="0"/>
          <w:numId w:val="1067"/>
        </w:numPr>
      </w:pPr>
      <w:r>
        <w:t xml:space="preserve">Operación con VAT de canal distinto al calculado.</w:t>
      </w:r>
    </w:p>
    <w:p>
      <w:pPr>
        <w:pStyle w:val="Compact"/>
        <w:numPr>
          <w:ilvl w:val="0"/>
          <w:numId w:val="1067"/>
        </w:numPr>
      </w:pPr>
      <w:r>
        <w:t xml:space="preserve">Payout que agrega varios pedidos.</w:t>
      </w:r>
    </w:p>
    <w:p>
      <w:pPr>
        <w:pStyle w:val="Compact"/>
        <w:numPr>
          <w:ilvl w:val="0"/>
          <w:numId w:val="1067"/>
        </w:numPr>
      </w:pPr>
      <w:r>
        <w:t xml:space="preserve">Informe KDP con ventas y regalías.</w:t>
      </w:r>
    </w:p>
    <w:p>
      <w:pPr>
        <w:pStyle w:val="Compact"/>
        <w:numPr>
          <w:ilvl w:val="0"/>
          <w:numId w:val="1067"/>
        </w:numPr>
      </w:pPr>
      <w:r>
        <w:t xml:space="preserve">Operación KDP pendiente de clasificación marketplace.</w:t>
      </w:r>
    </w:p>
    <w:p>
      <w:pPr>
        <w:pStyle w:val="Compact"/>
        <w:numPr>
          <w:ilvl w:val="0"/>
          <w:numId w:val="1067"/>
        </w:numPr>
      </w:pPr>
      <w:r>
        <w:t xml:space="preserve">Emisión de factura.</w:t>
      </w:r>
    </w:p>
    <w:p>
      <w:pPr>
        <w:pStyle w:val="Compact"/>
        <w:numPr>
          <w:ilvl w:val="0"/>
          <w:numId w:val="1067"/>
        </w:numPr>
      </w:pPr>
      <w:r>
        <w:t xml:space="preserve">Emisión de rectificativa.</w:t>
      </w:r>
    </w:p>
    <w:p>
      <w:pPr>
        <w:pStyle w:val="Compact"/>
        <w:numPr>
          <w:ilvl w:val="0"/>
          <w:numId w:val="1067"/>
        </w:numPr>
      </w:pPr>
      <w:r>
        <w:t xml:space="preserve">Envío VERI*FACTU simulado.</w:t>
      </w:r>
    </w:p>
    <w:p>
      <w:pPr>
        <w:pStyle w:val="Compact"/>
        <w:numPr>
          <w:ilvl w:val="0"/>
          <w:numId w:val="1067"/>
        </w:numPr>
      </w:pPr>
      <w:r>
        <w:t xml:space="preserve">Rechazo VERI*FACTU simulado.</w:t>
      </w:r>
    </w:p>
    <w:p>
      <w:pPr>
        <w:pStyle w:val="Compact"/>
        <w:numPr>
          <w:ilvl w:val="0"/>
          <w:numId w:val="1067"/>
        </w:numPr>
      </w:pPr>
      <w:r>
        <w:t xml:space="preserve">Cierre de periodo con incidencias.</w:t>
      </w:r>
    </w:p>
    <w:p>
      <w:pPr>
        <w:pStyle w:val="Compact"/>
        <w:numPr>
          <w:ilvl w:val="0"/>
          <w:numId w:val="1067"/>
        </w:numPr>
      </w:pPr>
      <w:r>
        <w:t xml:space="preserve">Generación de expediente IVA completo.</w:t>
      </w:r>
    </w:p>
    <w:p>
      <w:pPr>
        <w:pStyle w:val="Compact"/>
        <w:numPr>
          <w:ilvl w:val="0"/>
          <w:numId w:val="1067"/>
        </w:numPr>
      </w:pPr>
      <w:r>
        <w:t xml:space="preserve">Reapertura auditada de periodo.</w:t>
      </w:r>
    </w:p>
    <w:bookmarkEnd w:id="88"/>
    <w:bookmarkStart w:id="89" w:name="criterio-de-aceptación"/>
    <w:p>
      <w:pPr>
        <w:pStyle w:val="Heading3"/>
      </w:pPr>
      <w:r>
        <w:t xml:space="preserve">Criterio de aceptación</w:t>
      </w:r>
    </w:p>
    <w:p>
      <w:pPr>
        <w:pStyle w:val="FirstParagraph"/>
      </w:pPr>
      <w:r>
        <w:t xml:space="preserve">No des por terminado el sistema si:</w:t>
      </w:r>
    </w:p>
    <w:p>
      <w:pPr>
        <w:pStyle w:val="Compact"/>
        <w:numPr>
          <w:ilvl w:val="0"/>
          <w:numId w:val="1068"/>
        </w:numPr>
      </w:pPr>
      <w:r>
        <w:t xml:space="preserve">Existen flujos principales sin pruebas.</w:t>
      </w:r>
    </w:p>
    <w:p>
      <w:pPr>
        <w:pStyle w:val="Compact"/>
        <w:numPr>
          <w:ilvl w:val="0"/>
          <w:numId w:val="1068"/>
        </w:numPr>
      </w:pPr>
      <w:r>
        <w:t xml:space="preserve">Las importaciones no son idempotentes.</w:t>
      </w:r>
    </w:p>
    <w:p>
      <w:pPr>
        <w:pStyle w:val="Compact"/>
        <w:numPr>
          <w:ilvl w:val="0"/>
          <w:numId w:val="1068"/>
        </w:numPr>
      </w:pPr>
      <w:r>
        <w:t xml:space="preserve">Un documento emitido puede editarse sin rectificación.</w:t>
      </w:r>
    </w:p>
    <w:p>
      <w:pPr>
        <w:pStyle w:val="Compact"/>
        <w:numPr>
          <w:ilvl w:val="0"/>
          <w:numId w:val="1068"/>
        </w:numPr>
      </w:pPr>
      <w:r>
        <w:t xml:space="preserve">El IVA del canal se confunde con el IVA fiscal calculado.</w:t>
      </w:r>
    </w:p>
    <w:p>
      <w:pPr>
        <w:pStyle w:val="Compact"/>
        <w:numPr>
          <w:ilvl w:val="0"/>
          <w:numId w:val="1068"/>
        </w:numPr>
      </w:pPr>
      <w:r>
        <w:t xml:space="preserve">No puede rastrearse una cifra hasta su fuente.</w:t>
      </w:r>
    </w:p>
    <w:p>
      <w:pPr>
        <w:pStyle w:val="Compact"/>
        <w:numPr>
          <w:ilvl w:val="0"/>
          <w:numId w:val="1068"/>
        </w:numPr>
      </w:pPr>
      <w:r>
        <w:t xml:space="preserve">No se pueden exportar los libros y el expediente de IVA.</w:t>
      </w:r>
    </w:p>
    <w:p>
      <w:pPr>
        <w:pStyle w:val="Compact"/>
        <w:numPr>
          <w:ilvl w:val="0"/>
          <w:numId w:val="1068"/>
        </w:numPr>
      </w:pPr>
      <w:r>
        <w:t xml:space="preserve">Se afirma cumplimiento VERI*FACTU sin validación oficial documentada.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roadmap-de-implementación"/>
    <w:p>
      <w:pPr>
        <w:pStyle w:val="Heading2"/>
      </w:pPr>
      <w:r>
        <w:t xml:space="preserve">20. Roadmap de implementación</w:t>
      </w:r>
    </w:p>
    <w:p>
      <w:pPr>
        <w:pStyle w:val="FirstParagraph"/>
      </w:pPr>
      <w:r>
        <w:t xml:space="preserve">No te limites a redactar un plan. Implementa el producto por fases y entrega software ejecutable después de cada hito.</w:t>
      </w:r>
    </w:p>
    <w:bookmarkStart w:id="91" w:name="fase-0-descubrimiento-técnico-y-diseño"/>
    <w:p>
      <w:pPr>
        <w:pStyle w:val="Heading3"/>
      </w:pPr>
      <w:r>
        <w:t xml:space="preserve">Fase 0 — Descubrimiento técnico y diseño</w:t>
      </w:r>
    </w:p>
    <w:p>
      <w:pPr>
        <w:pStyle w:val="FirstParagraph"/>
      </w:pPr>
      <w:r>
        <w:t xml:space="preserve">Entregables:</w:t>
      </w:r>
    </w:p>
    <w:p>
      <w:pPr>
        <w:pStyle w:val="Compact"/>
        <w:numPr>
          <w:ilvl w:val="0"/>
          <w:numId w:val="1069"/>
        </w:numPr>
      </w:pPr>
      <w:r>
        <w:t xml:space="preserve">Mapa de dominio.</w:t>
      </w:r>
    </w:p>
    <w:p>
      <w:pPr>
        <w:pStyle w:val="Compact"/>
        <w:numPr>
          <w:ilvl w:val="0"/>
          <w:numId w:val="1069"/>
        </w:numPr>
      </w:pPr>
      <w:r>
        <w:t xml:space="preserve">Diagrama de arquitectura.</w:t>
      </w:r>
    </w:p>
    <w:p>
      <w:pPr>
        <w:pStyle w:val="Compact"/>
        <w:numPr>
          <w:ilvl w:val="0"/>
          <w:numId w:val="1069"/>
        </w:numPr>
      </w:pPr>
      <w:r>
        <w:t xml:space="preserve">Modelo de datos inicial.</w:t>
      </w:r>
    </w:p>
    <w:p>
      <w:pPr>
        <w:pStyle w:val="Compact"/>
        <w:numPr>
          <w:ilvl w:val="0"/>
          <w:numId w:val="1069"/>
        </w:numPr>
      </w:pPr>
      <w:r>
        <w:t xml:space="preserve">ADRs principales.</w:t>
      </w:r>
    </w:p>
    <w:p>
      <w:pPr>
        <w:pStyle w:val="Compact"/>
        <w:numPr>
          <w:ilvl w:val="0"/>
          <w:numId w:val="1069"/>
        </w:numPr>
      </w:pPr>
      <w:r>
        <w:t xml:space="preserve">Inventario de archivos y formatos detectados.</w:t>
      </w:r>
    </w:p>
    <w:p>
      <w:pPr>
        <w:pStyle w:val="Compact"/>
        <w:numPr>
          <w:ilvl w:val="0"/>
          <w:numId w:val="1069"/>
        </w:numPr>
      </w:pPr>
      <w:r>
        <w:t xml:space="preserve">Matriz de riesgos fiscales.</w:t>
      </w:r>
    </w:p>
    <w:p>
      <w:pPr>
        <w:pStyle w:val="Compact"/>
        <w:numPr>
          <w:ilvl w:val="0"/>
          <w:numId w:val="1069"/>
        </w:numPr>
      </w:pPr>
      <w:r>
        <w:t xml:space="preserve">Matriz de cumplimiento VERI*FACTU.</w:t>
      </w:r>
    </w:p>
    <w:p>
      <w:pPr>
        <w:pStyle w:val="Compact"/>
        <w:numPr>
          <w:ilvl w:val="0"/>
          <w:numId w:val="1069"/>
        </w:numPr>
      </w:pPr>
      <w:r>
        <w:t xml:space="preserve">Wireframes de pantallas críticas.</w:t>
      </w:r>
    </w:p>
    <w:p>
      <w:pPr>
        <w:pStyle w:val="Compact"/>
        <w:numPr>
          <w:ilvl w:val="0"/>
          <w:numId w:val="1069"/>
        </w:numPr>
      </w:pPr>
      <w:r>
        <w:t xml:space="preserve">Backlog priorizado.</w:t>
      </w:r>
    </w:p>
    <w:p>
      <w:pPr>
        <w:pStyle w:val="Compact"/>
        <w:numPr>
          <w:ilvl w:val="0"/>
          <w:numId w:val="1069"/>
        </w:numPr>
      </w:pPr>
      <w:r>
        <w:t xml:space="preserve">Plan de migraciones.</w:t>
      </w:r>
    </w:p>
    <w:p>
      <w:pPr>
        <w:pStyle w:val="Compact"/>
        <w:numPr>
          <w:ilvl w:val="0"/>
          <w:numId w:val="1069"/>
        </w:numPr>
      </w:pPr>
      <w:r>
        <w:t xml:space="preserve">Plan de pruebas.</w:t>
      </w:r>
    </w:p>
    <w:bookmarkEnd w:id="91"/>
    <w:bookmarkStart w:id="92" w:name="fase-1-fundación-de-plataforma"/>
    <w:p>
      <w:pPr>
        <w:pStyle w:val="Heading3"/>
      </w:pPr>
      <w:r>
        <w:t xml:space="preserve">Fase 1 — Fundación de plataforma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70"/>
        </w:numPr>
      </w:pPr>
      <w:r>
        <w:t xml:space="preserve">Monorepo.</w:t>
      </w:r>
    </w:p>
    <w:p>
      <w:pPr>
        <w:pStyle w:val="Compact"/>
        <w:numPr>
          <w:ilvl w:val="0"/>
          <w:numId w:val="1070"/>
        </w:numPr>
      </w:pPr>
      <w:r>
        <w:t xml:space="preserve">Autenticación.</w:t>
      </w:r>
    </w:p>
    <w:p>
      <w:pPr>
        <w:pStyle w:val="Compact"/>
        <w:numPr>
          <w:ilvl w:val="0"/>
          <w:numId w:val="1070"/>
        </w:numPr>
      </w:pPr>
      <w:r>
        <w:t xml:space="preserve">RBAC.</w:t>
      </w:r>
    </w:p>
    <w:p>
      <w:pPr>
        <w:pStyle w:val="Compact"/>
        <w:numPr>
          <w:ilvl w:val="0"/>
          <w:numId w:val="1070"/>
        </w:numPr>
      </w:pPr>
      <w:r>
        <w:t xml:space="preserve">PostgreSQL.</w:t>
      </w:r>
    </w:p>
    <w:p>
      <w:pPr>
        <w:pStyle w:val="Compact"/>
        <w:numPr>
          <w:ilvl w:val="0"/>
          <w:numId w:val="1070"/>
        </w:numPr>
      </w:pPr>
      <w:r>
        <w:t xml:space="preserve">Migraciones.</w:t>
      </w:r>
    </w:p>
    <w:p>
      <w:pPr>
        <w:pStyle w:val="Compact"/>
        <w:numPr>
          <w:ilvl w:val="0"/>
          <w:numId w:val="1070"/>
        </w:numPr>
      </w:pPr>
      <w:r>
        <w:t xml:space="preserve">Auditoría.</w:t>
      </w:r>
    </w:p>
    <w:p>
      <w:pPr>
        <w:pStyle w:val="Compact"/>
        <w:numPr>
          <w:ilvl w:val="0"/>
          <w:numId w:val="1070"/>
        </w:numPr>
      </w:pPr>
      <w:r>
        <w:t xml:space="preserve">Gestión de tenant y entidad legal.</w:t>
      </w:r>
    </w:p>
    <w:p>
      <w:pPr>
        <w:pStyle w:val="Compact"/>
        <w:numPr>
          <w:ilvl w:val="0"/>
          <w:numId w:val="1070"/>
        </w:numPr>
      </w:pPr>
      <w:r>
        <w:t xml:space="preserve">Configuración fiscal básica.</w:t>
      </w:r>
    </w:p>
    <w:p>
      <w:pPr>
        <w:pStyle w:val="Compact"/>
        <w:numPr>
          <w:ilvl w:val="0"/>
          <w:numId w:val="1070"/>
        </w:numPr>
      </w:pPr>
      <w:r>
        <w:t xml:space="preserve">Almacenamiento documental.</w:t>
      </w:r>
    </w:p>
    <w:p>
      <w:pPr>
        <w:pStyle w:val="Compact"/>
        <w:numPr>
          <w:ilvl w:val="0"/>
          <w:numId w:val="1070"/>
        </w:numPr>
      </w:pPr>
      <w:r>
        <w:t xml:space="preserve">Diseño base de UI.</w:t>
      </w:r>
    </w:p>
    <w:p>
      <w:pPr>
        <w:pStyle w:val="Compact"/>
        <w:numPr>
          <w:ilvl w:val="0"/>
          <w:numId w:val="1070"/>
        </w:numPr>
      </w:pPr>
      <w:r>
        <w:t xml:space="preserve">Docker Compose.</w:t>
      </w:r>
    </w:p>
    <w:p>
      <w:pPr>
        <w:pStyle w:val="Compact"/>
        <w:numPr>
          <w:ilvl w:val="0"/>
          <w:numId w:val="1070"/>
        </w:numPr>
      </w:pPr>
    </w:p>
    <w:bookmarkEnd w:id="92"/>
    <w:bookmarkStart w:id="93" w:name="fase-2-shopify-mvp"/>
    <w:p>
      <w:pPr>
        <w:pStyle w:val="Heading3"/>
      </w:pPr>
      <w:r>
        <w:t xml:space="preserve">Fase 2 — Shopify MVP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72"/>
        </w:numPr>
      </w:pPr>
      <w:r>
        <w:t xml:space="preserve">Importador PDF Shopify.</w:t>
      </w:r>
    </w:p>
    <w:p>
      <w:pPr>
        <w:pStyle w:val="Compact"/>
        <w:numPr>
          <w:ilvl w:val="0"/>
          <w:numId w:val="1072"/>
        </w:numPr>
      </w:pPr>
      <w:r>
        <w:t xml:space="preserve">Importador CSV Shopify.</w:t>
      </w:r>
    </w:p>
    <w:p>
      <w:pPr>
        <w:pStyle w:val="Compact"/>
        <w:numPr>
          <w:ilvl w:val="0"/>
          <w:numId w:val="1072"/>
        </w:numPr>
      </w:pPr>
      <w:r>
        <w:t xml:space="preserve">Vista previa.</w:t>
      </w:r>
    </w:p>
    <w:p>
      <w:pPr>
        <w:pStyle w:val="Compact"/>
        <w:numPr>
          <w:ilvl w:val="0"/>
          <w:numId w:val="1072"/>
        </w:numPr>
      </w:pPr>
      <w:r>
        <w:t xml:space="preserve">Normalización.</w:t>
      </w:r>
    </w:p>
    <w:p>
      <w:pPr>
        <w:pStyle w:val="Compact"/>
        <w:numPr>
          <w:ilvl w:val="0"/>
          <w:numId w:val="1072"/>
        </w:numPr>
      </w:pPr>
      <w:r>
        <w:t xml:space="preserve">Matching pedido-transacción.</w:t>
      </w:r>
    </w:p>
    <w:p>
      <w:pPr>
        <w:pStyle w:val="Compact"/>
        <w:numPr>
          <w:ilvl w:val="0"/>
          <w:numId w:val="1072"/>
        </w:numPr>
      </w:pPr>
      <w:r>
        <w:t xml:space="preserve">Incidencias.</w:t>
      </w:r>
    </w:p>
    <w:p>
      <w:pPr>
        <w:pStyle w:val="Compact"/>
        <w:numPr>
          <w:ilvl w:val="0"/>
          <w:numId w:val="1072"/>
        </w:numPr>
      </w:pPr>
      <w:r>
        <w:t xml:space="preserve">Conciliación básica.</w:t>
      </w:r>
    </w:p>
    <w:p>
      <w:pPr>
        <w:pStyle w:val="Compact"/>
        <w:numPr>
          <w:ilvl w:val="0"/>
          <w:numId w:val="1072"/>
        </w:numPr>
      </w:pPr>
      <w:r>
        <w:t xml:space="preserve">Evidencia documental.</w:t>
      </w:r>
    </w:p>
    <w:p>
      <w:pPr>
        <w:pStyle w:val="Compact"/>
        <w:numPr>
          <w:ilvl w:val="0"/>
          <w:numId w:val="1072"/>
        </w:numPr>
      </w:pPr>
      <w:r>
        <w:t xml:space="preserve">Tests con fixtures anonimizados.</w:t>
      </w:r>
    </w:p>
    <w:bookmarkEnd w:id="93"/>
    <w:bookmarkStart w:id="94" w:name="fase-3-motor-fiscal-y-facturación"/>
    <w:p>
      <w:pPr>
        <w:pStyle w:val="Heading3"/>
      </w:pPr>
      <w:r>
        <w:t xml:space="preserve">Fase 3 — Motor fiscal y facturación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73"/>
        </w:numPr>
      </w:pPr>
      <w:r>
        <w:t xml:space="preserve">Reglas fiscales versionadas.</w:t>
      </w:r>
    </w:p>
    <w:p>
      <w:pPr>
        <w:pStyle w:val="Compact"/>
        <w:numPr>
          <w:ilvl w:val="0"/>
          <w:numId w:val="1073"/>
        </w:numPr>
      </w:pPr>
      <w:r>
        <w:t xml:space="preserve">Simulador de reglas.</w:t>
      </w:r>
    </w:p>
    <w:p>
      <w:pPr>
        <w:pStyle w:val="Compact"/>
        <w:numPr>
          <w:ilvl w:val="0"/>
          <w:numId w:val="1073"/>
        </w:numPr>
      </w:pPr>
      <w:r>
        <w:t xml:space="preserve">Series.</w:t>
      </w:r>
    </w:p>
    <w:p>
      <w:pPr>
        <w:pStyle w:val="Compact"/>
        <w:numPr>
          <w:ilvl w:val="0"/>
          <w:numId w:val="1073"/>
        </w:numPr>
      </w:pPr>
      <w:r>
        <w:t xml:space="preserve">Factura.</w:t>
      </w:r>
    </w:p>
    <w:p>
      <w:pPr>
        <w:pStyle w:val="Compact"/>
        <w:numPr>
          <w:ilvl w:val="0"/>
          <w:numId w:val="1073"/>
        </w:numPr>
      </w:pPr>
      <w:r>
        <w:t xml:space="preserve">Rectificativa.</w:t>
      </w:r>
    </w:p>
    <w:p>
      <w:pPr>
        <w:pStyle w:val="Compact"/>
        <w:numPr>
          <w:ilvl w:val="0"/>
          <w:numId w:val="1073"/>
        </w:numPr>
      </w:pPr>
      <w:r>
        <w:t xml:space="preserve">PDF fiscal.</w:t>
      </w:r>
    </w:p>
    <w:p>
      <w:pPr>
        <w:pStyle w:val="Compact"/>
        <w:numPr>
          <w:ilvl w:val="0"/>
          <w:numId w:val="1073"/>
        </w:numPr>
      </w:pPr>
      <w:r>
        <w:t xml:space="preserve">Auditoría.</w:t>
      </w:r>
    </w:p>
    <w:p>
      <w:pPr>
        <w:pStyle w:val="Compact"/>
        <w:numPr>
          <w:ilvl w:val="0"/>
          <w:numId w:val="1073"/>
        </w:numPr>
      </w:pPr>
      <w:r>
        <w:t xml:space="preserve">Exportación de libro de facturas emitidas.</w:t>
      </w:r>
    </w:p>
    <w:bookmarkEnd w:id="94"/>
    <w:bookmarkStart w:id="95" w:name="X33c98af0888b62f2397d8e7843b85bba7d30beb"/>
    <w:p>
      <w:pPr>
        <w:pStyle w:val="Heading3"/>
      </w:pPr>
      <w:r>
        <w:t xml:space="preserve">Fase 4 — Expediente IVA y VERI*FACTU preparado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74"/>
        </w:numPr>
      </w:pPr>
      <w:r>
        <w:t xml:space="preserve">Periodos fiscales.</w:t>
      </w:r>
    </w:p>
    <w:p>
      <w:pPr>
        <w:pStyle w:val="Compact"/>
        <w:numPr>
          <w:ilvl w:val="0"/>
          <w:numId w:val="1074"/>
        </w:numPr>
      </w:pPr>
      <w:r>
        <w:t xml:space="preserve">Checklist de cierre.</w:t>
      </w:r>
    </w:p>
    <w:p>
      <w:pPr>
        <w:pStyle w:val="Compact"/>
        <w:numPr>
          <w:ilvl w:val="0"/>
          <w:numId w:val="1074"/>
        </w:numPr>
      </w:pPr>
      <w:r>
        <w:t xml:space="preserve">Resumen IVA.</w:t>
      </w:r>
    </w:p>
    <w:p>
      <w:pPr>
        <w:pStyle w:val="Compact"/>
        <w:numPr>
          <w:ilvl w:val="0"/>
          <w:numId w:val="1074"/>
        </w:numPr>
      </w:pPr>
      <w:r>
        <w:t xml:space="preserve">Libros registro.</w:t>
      </w:r>
    </w:p>
    <w:p>
      <w:pPr>
        <w:pStyle w:val="Compact"/>
        <w:numPr>
          <w:ilvl w:val="0"/>
          <w:numId w:val="1074"/>
        </w:numPr>
      </w:pPr>
      <w:r>
        <w:t xml:space="preserve">Export CSV/XLSX/PDF/ZIP.</w:t>
      </w:r>
    </w:p>
    <w:p>
      <w:pPr>
        <w:pStyle w:val="Compact"/>
        <w:numPr>
          <w:ilvl w:val="0"/>
          <w:numId w:val="1074"/>
        </w:numPr>
      </w:pPr>
      <w:r>
        <w:t xml:space="preserve">Adaptador VERI*FACTU en sandbox o mock.</w:t>
      </w:r>
    </w:p>
    <w:p>
      <w:pPr>
        <w:pStyle w:val="Compact"/>
        <w:numPr>
          <w:ilvl w:val="0"/>
          <w:numId w:val="1074"/>
        </w:numPr>
      </w:pPr>
      <w:r>
        <w:t xml:space="preserve">Matriz de cumplimiento.</w:t>
      </w:r>
    </w:p>
    <w:bookmarkEnd w:id="95"/>
    <w:bookmarkStart w:id="96" w:name="fase-5-amazon-kdp"/>
    <w:p>
      <w:pPr>
        <w:pStyle w:val="Heading3"/>
      </w:pPr>
      <w:r>
        <w:t xml:space="preserve">Fase 5 — Amazon KDP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75"/>
        </w:numPr>
      </w:pPr>
      <w:r>
        <w:t xml:space="preserve">Importador XLSX multihoja.</w:t>
      </w:r>
    </w:p>
    <w:p>
      <w:pPr>
        <w:pStyle w:val="Compact"/>
        <w:numPr>
          <w:ilvl w:val="0"/>
          <w:numId w:val="1075"/>
        </w:numPr>
      </w:pPr>
      <w:r>
        <w:t xml:space="preserve">Clasificación de regalías y ventas.</w:t>
      </w:r>
    </w:p>
    <w:p>
      <w:pPr>
        <w:pStyle w:val="Compact"/>
        <w:numPr>
          <w:ilvl w:val="0"/>
          <w:numId w:val="1075"/>
        </w:numPr>
      </w:pPr>
      <w:r>
        <w:t xml:space="preserve">Conciliación de liquidaciones.</w:t>
      </w:r>
    </w:p>
    <w:p>
      <w:pPr>
        <w:pStyle w:val="Compact"/>
        <w:numPr>
          <w:ilvl w:val="0"/>
          <w:numId w:val="1075"/>
        </w:numPr>
      </w:pPr>
      <w:r>
        <w:t xml:space="preserve">Reporting de KDP.</w:t>
      </w:r>
    </w:p>
    <w:p>
      <w:pPr>
        <w:pStyle w:val="Compact"/>
        <w:numPr>
          <w:ilvl w:val="0"/>
          <w:numId w:val="1075"/>
        </w:numPr>
      </w:pPr>
      <w:r>
        <w:t xml:space="preserve">Incidencias específicas marketplace.</w:t>
      </w:r>
    </w:p>
    <w:bookmarkEnd w:id="96"/>
    <w:bookmarkStart w:id="97" w:name="fase-6-escalabilidad-e-integraciones"/>
    <w:p>
      <w:pPr>
        <w:pStyle w:val="Heading3"/>
      </w:pPr>
      <w:r>
        <w:t xml:space="preserve">Fase 6 — Escalabilidad e integraciones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76"/>
        </w:numPr>
      </w:pPr>
      <w:r>
        <w:t xml:space="preserve">Arquitectura de plugins.</w:t>
      </w:r>
    </w:p>
    <w:p>
      <w:pPr>
        <w:pStyle w:val="Compact"/>
        <w:numPr>
          <w:ilvl w:val="0"/>
          <w:numId w:val="1076"/>
        </w:numPr>
      </w:pPr>
      <w:r>
        <w:t xml:space="preserve">Conectores API.</w:t>
      </w:r>
    </w:p>
    <w:p>
      <w:pPr>
        <w:pStyle w:val="Compact"/>
        <w:numPr>
          <w:ilvl w:val="0"/>
          <w:numId w:val="1076"/>
        </w:numPr>
      </w:pPr>
      <w:r>
        <w:t xml:space="preserve">Webhooks.</w:t>
      </w:r>
    </w:p>
    <w:p>
      <w:pPr>
        <w:pStyle w:val="Compact"/>
        <w:numPr>
          <w:ilvl w:val="0"/>
          <w:numId w:val="1076"/>
        </w:numPr>
      </w:pPr>
      <w:r>
        <w:t xml:space="preserve">Bancos.</w:t>
      </w:r>
    </w:p>
    <w:p>
      <w:pPr>
        <w:pStyle w:val="Compact"/>
        <w:numPr>
          <w:ilvl w:val="0"/>
          <w:numId w:val="1076"/>
        </w:numPr>
      </w:pPr>
      <w:r>
        <w:t xml:space="preserve">Exportadores para asesorías.</w:t>
      </w:r>
    </w:p>
    <w:p>
      <w:pPr>
        <w:pStyle w:val="Compact"/>
        <w:numPr>
          <w:ilvl w:val="0"/>
          <w:numId w:val="1076"/>
        </w:numPr>
      </w:pPr>
      <w:r>
        <w:t xml:space="preserve">Observabilidad avanzada.</w:t>
      </w:r>
    </w:p>
    <w:p>
      <w:pPr>
        <w:pStyle w:val="Compact"/>
        <w:numPr>
          <w:ilvl w:val="0"/>
          <w:numId w:val="1076"/>
        </w:numPr>
      </w:pPr>
      <w:r>
        <w:t xml:space="preserve">Automatización de cierres.</w:t>
      </w:r>
    </w:p>
    <w:p>
      <w:pPr>
        <w:pStyle w:val="Compact"/>
        <w:numPr>
          <w:ilvl w:val="0"/>
          <w:numId w:val="1076"/>
        </w:numPr>
      </w:pPr>
      <w:r>
        <w:t xml:space="preserve">Multi-moneda mejorada.</w:t>
      </w:r>
    </w:p>
    <w:p>
      <w:pPr>
        <w:pStyle w:val="Compact"/>
        <w:numPr>
          <w:ilvl w:val="0"/>
          <w:numId w:val="1076"/>
        </w:numPr>
      </w:pPr>
      <w:r>
        <w:t xml:space="preserve">Multi-entidad operativa.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entregables-obligatorios"/>
    <w:p>
      <w:pPr>
        <w:pStyle w:val="Heading2"/>
      </w:pPr>
      <w:r>
        <w:t xml:space="preserve">21. Entregables obligatorios</w:t>
      </w:r>
    </w:p>
    <w:p>
      <w:pPr>
        <w:pStyle w:val="FirstParagraph"/>
      </w:pPr>
      <w:r>
        <w:t xml:space="preserve">Entrega en el repositorio: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architecture.md</w:t>
      </w:r>
      <w:r>
        <w:br/>
      </w:r>
      <w:r>
        <w:rPr>
          <w:rStyle w:val="VerbatimChar"/>
        </w:rPr>
        <w:t xml:space="preserve">  domain-model.md</w:t>
      </w:r>
      <w:r>
        <w:br/>
      </w:r>
      <w:r>
        <w:rPr>
          <w:rStyle w:val="VerbatimChar"/>
        </w:rPr>
        <w:t xml:space="preserve">  data-model.md</w:t>
      </w:r>
      <w:r>
        <w:br/>
      </w:r>
      <w:r>
        <w:rPr>
          <w:rStyle w:val="VerbatimChar"/>
        </w:rPr>
        <w:t xml:space="preserve">  import-mapping-spec.md</w:t>
      </w:r>
      <w:r>
        <w:br/>
      </w:r>
      <w:r>
        <w:rPr>
          <w:rStyle w:val="VerbatimChar"/>
        </w:rPr>
        <w:t xml:space="preserve">  tax-engine.md</w:t>
      </w:r>
      <w:r>
        <w:br/>
      </w:r>
      <w:r>
        <w:rPr>
          <w:rStyle w:val="VerbatimChar"/>
        </w:rPr>
        <w:t xml:space="preserve">  reconciliation.md</w:t>
      </w:r>
      <w:r>
        <w:br/>
      </w:r>
      <w:r>
        <w:rPr>
          <w:rStyle w:val="VerbatimChar"/>
        </w:rPr>
        <w:t xml:space="preserve">  verifactu-compliance-matrix.md</w:t>
      </w:r>
      <w:r>
        <w:br/>
      </w:r>
      <w:r>
        <w:rPr>
          <w:rStyle w:val="VerbatimChar"/>
        </w:rPr>
        <w:t xml:space="preserve">  api.md</w:t>
      </w:r>
      <w:r>
        <w:br/>
      </w:r>
      <w:r>
        <w:rPr>
          <w:rStyle w:val="VerbatimChar"/>
        </w:rPr>
        <w:t xml:space="preserve">  security.md</w:t>
      </w:r>
      <w:r>
        <w:br/>
      </w:r>
      <w:r>
        <w:rPr>
          <w:rStyle w:val="VerbatimChar"/>
        </w:rPr>
        <w:t xml:space="preserve">  operational-runbook.md</w:t>
      </w:r>
      <w:r>
        <w:br/>
      </w:r>
      <w:r>
        <w:rPr>
          <w:rStyle w:val="VerbatimChar"/>
        </w:rPr>
        <w:t xml:space="preserve">  decision-log.md</w:t>
      </w:r>
      <w:r>
        <w:br/>
      </w:r>
      <w:r>
        <w:rPr>
          <w:rStyle w:val="VerbatimChar"/>
        </w:rPr>
        <w:t xml:space="preserve">  known-limitations.md</w:t>
      </w:r>
      <w:r>
        <w:br/>
      </w:r>
      <w:r>
        <w:rPr>
          <w:rStyle w:val="VerbatimChar"/>
        </w:rPr>
        <w:t xml:space="preserve">  test-strategy.md</w:t>
      </w:r>
      <w:r>
        <w:br/>
      </w:r>
      <w:r>
        <w:rPr>
          <w:rStyle w:val="VerbatimChar"/>
        </w:rPr>
        <w:t xml:space="preserve">  deployment.md</w:t>
      </w:r>
      <w:r>
        <w:br/>
      </w:r>
      <w:r>
        <w:rPr>
          <w:rStyle w:val="VerbatimChar"/>
        </w:rPr>
        <w:t xml:space="preserve">migrations/</w:t>
      </w:r>
      <w:r>
        <w:br/>
      </w:r>
      <w:r>
        <w:rPr>
          <w:rStyle w:val="VerbatimChar"/>
        </w:rPr>
        <w:t xml:space="preserve">fixtures/</w:t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tests/</w:t>
      </w:r>
    </w:p>
    <w:p>
      <w:pPr>
        <w:pStyle w:val="FirstParagraph"/>
      </w:pPr>
      <w:r>
        <w:t xml:space="preserve">Incluye también:</w:t>
      </w:r>
    </w:p>
    <w:p>
      <w:pPr>
        <w:pStyle w:val="Compact"/>
        <w:numPr>
          <w:ilvl w:val="0"/>
          <w:numId w:val="1077"/>
        </w:numPr>
      </w:pPr>
      <w:r>
        <w:t xml:space="preserve">Diagrama ER.</w:t>
      </w:r>
    </w:p>
    <w:p>
      <w:pPr>
        <w:pStyle w:val="Compact"/>
        <w:numPr>
          <w:ilvl w:val="0"/>
          <w:numId w:val="1077"/>
        </w:numPr>
      </w:pPr>
      <w:r>
        <w:t xml:space="preserve">Diagrama de flujos Shopify.</w:t>
      </w:r>
    </w:p>
    <w:p>
      <w:pPr>
        <w:pStyle w:val="Compact"/>
        <w:numPr>
          <w:ilvl w:val="0"/>
          <w:numId w:val="1077"/>
        </w:numPr>
      </w:pPr>
      <w:r>
        <w:t xml:space="preserve">Diagrama de flujos KDP.</w:t>
      </w:r>
    </w:p>
    <w:p>
      <w:pPr>
        <w:pStyle w:val="Compact"/>
        <w:numPr>
          <w:ilvl w:val="0"/>
          <w:numId w:val="1077"/>
        </w:numPr>
      </w:pPr>
      <w:r>
        <w:t xml:space="preserve">Diagrama de emisión y rectificación.</w:t>
      </w:r>
    </w:p>
    <w:p>
      <w:pPr>
        <w:pStyle w:val="Compact"/>
        <w:numPr>
          <w:ilvl w:val="0"/>
          <w:numId w:val="1077"/>
        </w:numPr>
      </w:pPr>
      <w:r>
        <w:t xml:space="preserve">Diagrama de conciliación.</w:t>
      </w:r>
    </w:p>
    <w:p>
      <w:pPr>
        <w:pStyle w:val="Compact"/>
        <w:numPr>
          <w:ilvl w:val="0"/>
          <w:numId w:val="1077"/>
        </w:numPr>
      </w:pPr>
      <w:r>
        <w:t xml:space="preserve">Diagrama de cierre de IVA.</w:t>
      </w:r>
    </w:p>
    <w:p>
      <w:pPr>
        <w:pStyle w:val="Compact"/>
        <w:numPr>
          <w:ilvl w:val="0"/>
          <w:numId w:val="1077"/>
        </w:numPr>
      </w:pPr>
      <w:r>
        <w:t xml:space="preserve">OpenAPI.</w:t>
      </w:r>
    </w:p>
    <w:p>
      <w:pPr>
        <w:pStyle w:val="Compact"/>
        <w:numPr>
          <w:ilvl w:val="0"/>
          <w:numId w:val="1077"/>
        </w:numPr>
      </w:pPr>
      <w:r>
        <w:t xml:space="preserve">Seeds de demo anonimizados.</w:t>
      </w:r>
    </w:p>
    <w:p>
      <w:pPr>
        <w:pStyle w:val="Compact"/>
        <w:numPr>
          <w:ilvl w:val="0"/>
          <w:numId w:val="1077"/>
        </w:numPr>
      </w:pPr>
      <w:r>
        <w:t xml:space="preserve">Datos de prueba.</w:t>
      </w:r>
    </w:p>
    <w:p>
      <w:pPr>
        <w:pStyle w:val="Compact"/>
        <w:numPr>
          <w:ilvl w:val="0"/>
          <w:numId w:val="1077"/>
        </w:numPr>
      </w:pPr>
      <w:r>
        <w:t xml:space="preserve">Scripts de importación.</w:t>
      </w:r>
    </w:p>
    <w:p>
      <w:pPr>
        <w:pStyle w:val="Compact"/>
        <w:numPr>
          <w:ilvl w:val="0"/>
          <w:numId w:val="1077"/>
        </w:numPr>
      </w:pPr>
      <w:r>
        <w:t xml:space="preserve">Scripts de validación.</w:t>
      </w:r>
    </w:p>
    <w:p>
      <w:pPr>
        <w:pStyle w:val="Compact"/>
        <w:numPr>
          <w:ilvl w:val="0"/>
          <w:numId w:val="1077"/>
        </w:numPr>
      </w:pPr>
      <w:r>
        <w:t xml:space="preserve">Scripts de exportación.</w:t>
      </w:r>
    </w:p>
    <w:p>
      <w:pPr>
        <w:pStyle w:val="Compact"/>
        <w:numPr>
          <w:ilvl w:val="0"/>
          <w:numId w:val="1077"/>
        </w:numPr>
      </w:pPr>
      <w:r>
        <w:t xml:space="preserve">Comandos de desarrollo.</w:t>
      </w:r>
    </w:p>
    <w:p>
      <w:pPr>
        <w:pStyle w:val="Compact"/>
        <w:numPr>
          <w:ilvl w:val="0"/>
          <w:numId w:val="1077"/>
        </w:numPr>
      </w:pPr>
      <w:r>
        <w:t xml:space="preserve">Comandos de test.</w:t>
      </w:r>
    </w:p>
    <w:p>
      <w:pPr>
        <w:pStyle w:val="Compact"/>
        <w:numPr>
          <w:ilvl w:val="0"/>
          <w:numId w:val="1077"/>
        </w:numPr>
      </w:pPr>
      <w:r>
        <w:t xml:space="preserve">Comandos de despliegue.</w:t>
      </w:r>
    </w:p>
    <w:p>
      <w:r>
        <w:pict>
          <v:rect style="width:0;height:1.5pt" o:hralign="center" o:hrstd="t" o:hr="t"/>
        </w:pict>
      </w:r>
    </w:p>
    <w:bookmarkEnd w:id="99"/>
    <w:bookmarkStart w:id="100" w:name="protocolo-de-trabajo-obligatorio"/>
    <w:p>
      <w:pPr>
        <w:pStyle w:val="Heading2"/>
      </w:pPr>
      <w:r>
        <w:t xml:space="preserve">22. Protocolo de trabajo obligatorio</w:t>
      </w:r>
    </w:p>
    <w:p>
      <w:pPr>
        <w:pStyle w:val="FirstParagraph"/>
      </w:pPr>
      <w:r>
        <w:t xml:space="preserve">Trabaja de forma autónoma, sin detenerte en preguntas menores.</w:t>
      </w:r>
    </w:p>
    <w:p>
      <w:pPr>
        <w:pStyle w:val="BodyText"/>
      </w:pPr>
      <w:r>
        <w:t xml:space="preserve">Cuando falte información:</w:t>
      </w:r>
    </w:p>
    <w:p>
      <w:pPr>
        <w:pStyle w:val="Compact"/>
        <w:numPr>
          <w:ilvl w:val="0"/>
          <w:numId w:val="1078"/>
        </w:numPr>
      </w:pPr>
      <w:r>
        <w:t xml:space="preserve">Declara la suposición.</w:t>
      </w:r>
    </w:p>
    <w:p>
      <w:pPr>
        <w:pStyle w:val="Compact"/>
        <w:numPr>
          <w:ilvl w:val="0"/>
          <w:numId w:val="1078"/>
        </w:numPr>
      </w:pPr>
      <w:r>
        <w:t xml:space="preserve">Regístrala en</w:t>
      </w:r>
      <w:r>
        <w:t xml:space="preserve"> </w:t>
      </w:r>
      <w:r>
        <w:rPr>
          <w:rStyle w:val="VerbatimChar"/>
        </w:rPr>
        <w:t xml:space="preserve">docs/decision-log.md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Implementa una configuración editable.</w:t>
      </w:r>
    </w:p>
    <w:p>
      <w:pPr>
        <w:pStyle w:val="Compact"/>
        <w:numPr>
          <w:ilvl w:val="0"/>
          <w:numId w:val="1078"/>
        </w:numPr>
      </w:pPr>
      <w:r>
        <w:t xml:space="preserve">Evita decisiones fiscales irreversibles.</w:t>
      </w:r>
    </w:p>
    <w:p>
      <w:pPr>
        <w:pStyle w:val="Compact"/>
        <w:numPr>
          <w:ilvl w:val="0"/>
          <w:numId w:val="1078"/>
        </w:numPr>
      </w:pPr>
      <w:r>
        <w:t xml:space="preserve">Marca cualquier punto regulatorio pendiente como riesgo.</w:t>
      </w:r>
    </w:p>
    <w:p>
      <w:pPr>
        <w:pStyle w:val="Compact"/>
        <w:numPr>
          <w:ilvl w:val="0"/>
          <w:numId w:val="1078"/>
        </w:numPr>
      </w:pPr>
      <w:r>
        <w:t xml:space="preserve">Continúa con la mejor implementación segura posible.</w:t>
      </w:r>
    </w:p>
    <w:p>
      <w:pPr>
        <w:pStyle w:val="FirstParagraph"/>
      </w:pPr>
      <w:r>
        <w:t xml:space="preserve">Antes de construir cada módulo:</w:t>
      </w:r>
    </w:p>
    <w:p>
      <w:pPr>
        <w:pStyle w:val="Compact"/>
        <w:numPr>
          <w:ilvl w:val="0"/>
          <w:numId w:val="1079"/>
        </w:numPr>
      </w:pPr>
      <w:r>
        <w:t xml:space="preserve">Revisa dependencias.</w:t>
      </w:r>
    </w:p>
    <w:p>
      <w:pPr>
        <w:pStyle w:val="Compact"/>
        <w:numPr>
          <w:ilvl w:val="0"/>
          <w:numId w:val="1079"/>
        </w:numPr>
      </w:pPr>
      <w:r>
        <w:t xml:space="preserve">Revisa impacto en trazabilidad.</w:t>
      </w:r>
    </w:p>
    <w:p>
      <w:pPr>
        <w:pStyle w:val="Compact"/>
        <w:numPr>
          <w:ilvl w:val="0"/>
          <w:numId w:val="1079"/>
        </w:numPr>
      </w:pPr>
      <w:r>
        <w:t xml:space="preserve">Revisa impacto fiscal.</w:t>
      </w:r>
    </w:p>
    <w:p>
      <w:pPr>
        <w:pStyle w:val="Compact"/>
        <w:numPr>
          <w:ilvl w:val="0"/>
          <w:numId w:val="1079"/>
        </w:numPr>
      </w:pPr>
      <w:r>
        <w:t xml:space="preserve">Revisa seguridad.</w:t>
      </w:r>
    </w:p>
    <w:p>
      <w:pPr>
        <w:pStyle w:val="Compact"/>
        <w:numPr>
          <w:ilvl w:val="0"/>
          <w:numId w:val="1079"/>
        </w:numPr>
      </w:pPr>
      <w:r>
        <w:t xml:space="preserve">Define criterios de aceptación.</w:t>
      </w:r>
    </w:p>
    <w:p>
      <w:pPr>
        <w:pStyle w:val="Compact"/>
        <w:numPr>
          <w:ilvl w:val="0"/>
          <w:numId w:val="1079"/>
        </w:numPr>
      </w:pPr>
      <w:r>
        <w:t xml:space="preserve">Añade pruebas.</w:t>
      </w:r>
    </w:p>
    <w:p>
      <w:pPr>
        <w:pStyle w:val="FirstParagraph"/>
      </w:pPr>
      <w:r>
        <w:t xml:space="preserve">Después de construir cada módulo:</w:t>
      </w:r>
    </w:p>
    <w:p>
      <w:pPr>
        <w:pStyle w:val="Compact"/>
        <w:numPr>
          <w:ilvl w:val="0"/>
          <w:numId w:val="1080"/>
        </w:numPr>
      </w:pPr>
      <w:r>
        <w:t xml:space="preserve">Ejecuta pruebas.</w:t>
      </w:r>
    </w:p>
    <w:p>
      <w:pPr>
        <w:pStyle w:val="Compact"/>
        <w:numPr>
          <w:ilvl w:val="0"/>
          <w:numId w:val="1080"/>
        </w:numPr>
      </w:pPr>
      <w:r>
        <w:t xml:space="preserve">Corrige errores.</w:t>
      </w:r>
    </w:p>
    <w:p>
      <w:pPr>
        <w:pStyle w:val="Compact"/>
        <w:numPr>
          <w:ilvl w:val="0"/>
          <w:numId w:val="1080"/>
        </w:numPr>
      </w:pPr>
      <w:r>
        <w:t xml:space="preserve">Actualiza documentación.</w:t>
      </w:r>
    </w:p>
    <w:p>
      <w:pPr>
        <w:pStyle w:val="Compact"/>
        <w:numPr>
          <w:ilvl w:val="0"/>
          <w:numId w:val="1080"/>
        </w:numPr>
      </w:pPr>
      <w:r>
        <w:t xml:space="preserve">Resume decisiones y limitaciones.</w:t>
      </w:r>
    </w:p>
    <w:p>
      <w:pPr>
        <w:pStyle w:val="Compact"/>
        <w:numPr>
          <w:ilvl w:val="0"/>
          <w:numId w:val="1080"/>
        </w:numPr>
      </w:pPr>
      <w:r>
        <w:t xml:space="preserve">Indica archivos creados o modificados.</w:t>
      </w:r>
    </w:p>
    <w:p>
      <w:pPr>
        <w:pStyle w:val="Compact"/>
        <w:numPr>
          <w:ilvl w:val="0"/>
          <w:numId w:val="1080"/>
        </w:numPr>
      </w:pPr>
      <w:r>
        <w:t xml:space="preserve">Explica cómo verificar manualmente el flujo.</w:t>
      </w:r>
    </w:p>
    <w:p>
      <w:pPr>
        <w:pStyle w:val="FirstParagraph"/>
      </w:pPr>
      <w:r>
        <w:t xml:space="preserve">No sustituyas implementación por pseudocódigo cuando el entorno permita escribir código real.</w:t>
      </w:r>
    </w:p>
    <w:p>
      <w:pPr>
        <w:pStyle w:val="BodyText"/>
      </w:pPr>
      <w:r>
        <w:t xml:space="preserve">No presentes mocks como integraciones reales.</w:t>
      </w:r>
    </w:p>
    <w:p>
      <w:pPr>
        <w:pStyle w:val="BodyText"/>
      </w:pPr>
      <w:r>
        <w:t xml:space="preserve">No uses</w:t>
      </w:r>
      <w:r>
        <w:t xml:space="preserve"> </w:t>
      </w:r>
      <w:r>
        <w:t xml:space="preserve">“cumple con Hacienda”</w:t>
      </w:r>
      <w:r>
        <w:t xml:space="preserve"> </w:t>
      </w:r>
      <w:r>
        <w:t xml:space="preserve">o “cumple VERI*FACTU” sin una matriz de cumplimiento completa, fuentes oficiales vigentes y pruebas documentadas.</w:t>
      </w:r>
    </w:p>
    <w:p>
      <w:r>
        <w:pict>
          <v:rect style="width:0;height:1.5pt" o:hralign="center" o:hrstd="t" o:hr="t"/>
        </w:pict>
      </w:r>
    </w:p>
    <w:bookmarkEnd w:id="100"/>
    <w:bookmarkStart w:id="101" w:name="definición-de-terminado"/>
    <w:p>
      <w:pPr>
        <w:pStyle w:val="Heading2"/>
      </w:pPr>
      <w:r>
        <w:t xml:space="preserve">23. Definición de terminado</w:t>
      </w:r>
    </w:p>
    <w:p>
      <w:pPr>
        <w:pStyle w:val="FirstParagraph"/>
      </w:pPr>
      <w:r>
        <w:t xml:space="preserve">El proyecto estará terminado cuando exista una aplicación ejecutable que permita:</w:t>
      </w:r>
    </w:p>
    <w:p>
      <w:pPr>
        <w:pStyle w:val="Compact"/>
        <w:numPr>
          <w:ilvl w:val="0"/>
          <w:numId w:val="1081"/>
        </w:numPr>
      </w:pPr>
      <w:r>
        <w:t xml:space="preserve">Crear una entidad fiscal y configurar canales.</w:t>
      </w:r>
    </w:p>
    <w:p>
      <w:pPr>
        <w:pStyle w:val="Compact"/>
        <w:numPr>
          <w:ilvl w:val="0"/>
          <w:numId w:val="1081"/>
        </w:numPr>
      </w:pPr>
      <w:r>
        <w:t xml:space="preserve">Importar un PDF de pedido Shopify.</w:t>
      </w:r>
    </w:p>
    <w:p>
      <w:pPr>
        <w:pStyle w:val="Compact"/>
        <w:numPr>
          <w:ilvl w:val="0"/>
          <w:numId w:val="1081"/>
        </w:numPr>
      </w:pPr>
      <w:r>
        <w:t xml:space="preserve">Importar un CSV de transacciones Shopify.</w:t>
      </w:r>
    </w:p>
    <w:p>
      <w:pPr>
        <w:pStyle w:val="Compact"/>
        <w:numPr>
          <w:ilvl w:val="0"/>
          <w:numId w:val="1081"/>
        </w:numPr>
      </w:pPr>
      <w:r>
        <w:t xml:space="preserve">Detectar, validar, previsualizar y normalizar datos.</w:t>
      </w:r>
    </w:p>
    <w:p>
      <w:pPr>
        <w:pStyle w:val="Compact"/>
        <w:numPr>
          <w:ilvl w:val="0"/>
          <w:numId w:val="1081"/>
        </w:numPr>
      </w:pPr>
      <w:r>
        <w:t xml:space="preserve">Vincular pedido, charge, refund, fee y payout.</w:t>
      </w:r>
    </w:p>
    <w:p>
      <w:pPr>
        <w:pStyle w:val="Compact"/>
        <w:numPr>
          <w:ilvl w:val="0"/>
          <w:numId w:val="1081"/>
        </w:numPr>
      </w:pPr>
      <w:r>
        <w:t xml:space="preserve">Mostrar evidencia de cada dato.</w:t>
      </w:r>
    </w:p>
    <w:p>
      <w:pPr>
        <w:pStyle w:val="Compact"/>
        <w:numPr>
          <w:ilvl w:val="0"/>
          <w:numId w:val="1081"/>
        </w:numPr>
      </w:pPr>
      <w:r>
        <w:t xml:space="preserve">Detectar incidencias.</w:t>
      </w:r>
    </w:p>
    <w:p>
      <w:pPr>
        <w:pStyle w:val="Compact"/>
        <w:numPr>
          <w:ilvl w:val="0"/>
          <w:numId w:val="1081"/>
        </w:numPr>
      </w:pPr>
      <w:r>
        <w:t xml:space="preserve">Aplicar reglas fiscales versionadas.</w:t>
      </w:r>
    </w:p>
    <w:p>
      <w:pPr>
        <w:pStyle w:val="Compact"/>
        <w:numPr>
          <w:ilvl w:val="0"/>
          <w:numId w:val="1081"/>
        </w:numPr>
      </w:pPr>
      <w:r>
        <w:t xml:space="preserve">Generar borradores de factura.</w:t>
      </w:r>
    </w:p>
    <w:p>
      <w:pPr>
        <w:pStyle w:val="Compact"/>
        <w:numPr>
          <w:ilvl w:val="0"/>
          <w:numId w:val="1081"/>
        </w:numPr>
      </w:pPr>
      <w:r>
        <w:t xml:space="preserve">Emitir facturas y rectificativas con trazabilidad.</w:t>
      </w:r>
    </w:p>
    <w:p>
      <w:pPr>
        <w:pStyle w:val="Compact"/>
        <w:numPr>
          <w:ilvl w:val="0"/>
          <w:numId w:val="1081"/>
        </w:numPr>
      </w:pPr>
      <w:r>
        <w:t xml:space="preserve">Preparar registros para VERI*FACTU mediante un adaptador seguro.</w:t>
      </w:r>
    </w:p>
    <w:p>
      <w:pPr>
        <w:pStyle w:val="Compact"/>
        <w:numPr>
          <w:ilvl w:val="0"/>
          <w:numId w:val="1081"/>
        </w:numPr>
      </w:pPr>
      <w:r>
        <w:t xml:space="preserve">Conciliar operaciones.</w:t>
      </w:r>
    </w:p>
    <w:p>
      <w:pPr>
        <w:pStyle w:val="Compact"/>
        <w:numPr>
          <w:ilvl w:val="0"/>
          <w:numId w:val="1081"/>
        </w:numPr>
      </w:pPr>
      <w:r>
        <w:t xml:space="preserve">Generar libro de facturas emitidas.</w:t>
      </w:r>
    </w:p>
    <w:p>
      <w:pPr>
        <w:pStyle w:val="Compact"/>
        <w:numPr>
          <w:ilvl w:val="0"/>
          <w:numId w:val="1081"/>
        </w:numPr>
      </w:pPr>
      <w:r>
        <w:t xml:space="preserve">Generar resumen IVA por periodo.</w:t>
      </w:r>
    </w:p>
    <w:p>
      <w:pPr>
        <w:pStyle w:val="Compact"/>
        <w:numPr>
          <w:ilvl w:val="0"/>
          <w:numId w:val="1081"/>
        </w:numPr>
      </w:pPr>
      <w:r>
        <w:t xml:space="preserve">Generar expediente fiscal exportable en CSV, XLSX, PDF y ZIP.</w:t>
      </w:r>
    </w:p>
    <w:p>
      <w:pPr>
        <w:pStyle w:val="Compact"/>
        <w:numPr>
          <w:ilvl w:val="0"/>
          <w:numId w:val="1081"/>
        </w:numPr>
      </w:pPr>
      <w:r>
        <w:t xml:space="preserve">Importar y clasificar informes KDP.</w:t>
      </w:r>
    </w:p>
    <w:p>
      <w:pPr>
        <w:pStyle w:val="Compact"/>
        <w:numPr>
          <w:ilvl w:val="0"/>
          <w:numId w:val="1081"/>
        </w:numPr>
      </w:pPr>
      <w:r>
        <w:t xml:space="preserve">Tener pruebas automatizadas de los flujos críticos.</w:t>
      </w:r>
    </w:p>
    <w:p>
      <w:pPr>
        <w:pStyle w:val="Compact"/>
        <w:numPr>
          <w:ilvl w:val="0"/>
          <w:numId w:val="1081"/>
        </w:numPr>
      </w:pPr>
      <w:r>
        <w:t xml:space="preserve">Poder ejecutarse localmente mediante documentación clara.</w:t>
      </w:r>
    </w:p>
    <w:p>
      <w:pPr>
        <w:pStyle w:val="Compact"/>
        <w:numPr>
          <w:ilvl w:val="0"/>
          <w:numId w:val="1081"/>
        </w:numPr>
      </w:pPr>
      <w:r>
        <w:t xml:space="preserve">Mantener auditoría completa de operaciones y cambios.</w:t>
      </w:r>
    </w:p>
    <w:p>
      <w:pPr>
        <w:pStyle w:val="Compact"/>
        <w:numPr>
          <w:ilvl w:val="0"/>
          <w:numId w:val="1081"/>
        </w:numPr>
      </w:pPr>
      <w:r>
        <w:t xml:space="preserve">Estar preparado para añadir nuevos conectores sin rediseñar el núcleo.</w:t>
      </w:r>
    </w:p>
    <w:p>
      <w:pPr>
        <w:pStyle w:val="FirstParagraph"/>
      </w:pPr>
      <w:r>
        <w:t xml:space="preserve">Empieza ahora por inspeccionar los archivos disponibles, crear el mapa del dominio, diseñar el esquema de base de datos, generar el scaffold del repositorio y construir la Fase 1 seguida del MVP Shopify.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101">
    <w:nsid w:val="A9961101"/>
    <w:multiLevelType w:val="multilevel"/>
    <w:lvl w:ilvl="0">
      <w:start w:val="101"/>
      <w:numFmt w:val="upperRoman"/>
      <w:lvlText w:val="%1."/>
      <w:lvlJc w:val="left"/>
      <w:pPr>
        <w:ind w:left="720" w:hanging="360"/>
      </w:pPr>
    </w:lvl>
    <w:lvl w:ilvl="1">
      <w:start w:val="101"/>
      <w:numFmt w:val="upperRoman"/>
      <w:lvlText w:val="%2."/>
      <w:lvlJc w:val="left"/>
      <w:pPr>
        <w:ind w:left="1440" w:hanging="360"/>
      </w:pPr>
    </w:lvl>
    <w:lvl w:ilvl="2">
      <w:start w:val="101"/>
      <w:numFmt w:val="upperRoman"/>
      <w:lvlText w:val="%3."/>
      <w:lvlJc w:val="left"/>
      <w:pPr>
        <w:ind w:left="2160" w:hanging="360"/>
      </w:pPr>
    </w:lvl>
    <w:lvl w:ilvl="3">
      <w:start w:val="101"/>
      <w:numFmt w:val="upperRoman"/>
      <w:lvlText w:val="%4."/>
      <w:lvlJc w:val="left"/>
      <w:pPr>
        <w:ind w:left="2880" w:hanging="360"/>
      </w:pPr>
    </w:lvl>
    <w:lvl w:ilvl="4">
      <w:start w:val="101"/>
      <w:numFmt w:val="upperRoman"/>
      <w:lvlText w:val="%5."/>
      <w:lvlJc w:val="left"/>
      <w:pPr>
        <w:ind w:left="3600" w:hanging="360"/>
      </w:pPr>
    </w:lvl>
    <w:lvl w:ilvl="5">
      <w:start w:val="101"/>
      <w:numFmt w:val="upperRoman"/>
      <w:lvlText w:val="%6."/>
      <w:lvlJc w:val="left"/>
      <w:pPr>
        <w:ind w:left="4320" w:hanging="360"/>
      </w:pPr>
    </w:lvl>
    <w:lvl w:ilvl="6">
      <w:start w:val="101"/>
      <w:numFmt w:val="upperRoman"/>
      <w:lvlText w:val="%7."/>
      <w:lvlJc w:val="left"/>
      <w:pPr>
        <w:ind w:left="5040" w:hanging="360"/>
      </w:pPr>
    </w:lvl>
    <w:lvl w:ilvl="7">
      <w:start w:val="101"/>
      <w:numFmt w:val="upperRoman"/>
      <w:lvlText w:val="%8."/>
      <w:lvlJc w:val="left"/>
      <w:pPr>
        <w:ind w:left="5760" w:hanging="360"/>
      </w:pPr>
    </w:lvl>
    <w:lvl w:ilvl="8">
      <w:start w:val="10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6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2026-07-02T20:58:04Z</dcterms:created>
  <dcterms:modified xsi:type="dcterms:W3CDTF">2026-07-02T20:58:04Z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