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46"/>
          <w:szCs w:val="46"/>
        </w:rPr>
      </w:pPr>
      <w:bookmarkStart w:colFirst="0" w:colLast="0" w:name="_rbdful7acy6" w:id="0"/>
      <w:bookmarkEnd w:id="0"/>
      <w:r w:rsidDel="00000000" w:rsidR="00000000" w:rsidRPr="00000000">
        <w:rPr>
          <w:b w:val="1"/>
          <w:color w:val="1b1c1d"/>
          <w:sz w:val="46"/>
          <w:szCs w:val="46"/>
          <w:rtl w:val="0"/>
        </w:rPr>
        <w:t xml:space="preserve">📄 Documento de Demostración de Integración: Landing Page y HubSpot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Asunto:</w:t>
      </w:r>
      <w:r w:rsidDel="00000000" w:rsidR="00000000" w:rsidRPr="00000000">
        <w:rPr>
          <w:color w:val="1b1c1d"/>
          <w:rtl w:val="0"/>
        </w:rPr>
        <w:t xml:space="preserve"> Confirmación de Integración y Mantenimiento de Atribución (Original Source) mediante Arquitectura Híbrida y API de Formularios.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Fecha:</w:t>
      </w:r>
      <w:r w:rsidDel="00000000" w:rsidR="00000000" w:rsidRPr="00000000">
        <w:rPr>
          <w:color w:val="1b1c1d"/>
          <w:rtl w:val="0"/>
        </w:rPr>
        <w:t xml:space="preserve"> Noviembre 7, 2025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d1sn6i4vinv2" w:id="1"/>
      <w:bookmarkEnd w:id="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I. Resumen Ejecutivo de la Solución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presente informe consolida la Arquitectura de Integración Híbrida propuesta y demuestra, mediante pruebas de extremo a extremo, que el uso de una </w:t>
      </w:r>
      <w:r w:rsidDel="00000000" w:rsidR="00000000" w:rsidRPr="00000000">
        <w:rPr>
          <w:i w:val="1"/>
          <w:color w:val="1b1c1d"/>
          <w:rtl w:val="0"/>
        </w:rPr>
        <w:t xml:space="preserve">landing page</w:t>
      </w:r>
      <w:r w:rsidDel="00000000" w:rsidR="00000000" w:rsidRPr="00000000">
        <w:rPr>
          <w:color w:val="1b1c1d"/>
          <w:rtl w:val="0"/>
        </w:rPr>
        <w:t xml:space="preserve"> externa alojada por el Socio no solo mantiene la atribución de </w:t>
      </w:r>
      <w:r w:rsidDel="00000000" w:rsidR="00000000" w:rsidRPr="00000000">
        <w:rPr>
          <w:i w:val="1"/>
          <w:color w:val="1b1c1d"/>
          <w:rtl w:val="0"/>
        </w:rPr>
        <w:t xml:space="preserve">Original Source</w:t>
      </w:r>
      <w:r w:rsidDel="00000000" w:rsidR="00000000" w:rsidRPr="00000000">
        <w:rPr>
          <w:color w:val="1b1c1d"/>
          <w:rtl w:val="0"/>
        </w:rPr>
        <w:t xml:space="preserve"> de HubSpot, sino que la </w:t>
      </w:r>
      <w:r w:rsidDel="00000000" w:rsidR="00000000" w:rsidRPr="00000000">
        <w:rPr>
          <w:b w:val="1"/>
          <w:color w:val="1b1c1d"/>
          <w:rtl w:val="0"/>
        </w:rPr>
        <w:t xml:space="preserve">mejora</w:t>
      </w:r>
      <w:r w:rsidDel="00000000" w:rsidR="00000000" w:rsidRPr="00000000">
        <w:rPr>
          <w:color w:val="1b1c1d"/>
          <w:rtl w:val="0"/>
        </w:rPr>
        <w:t xml:space="preserve"> al enriquecer los datos del </w:t>
      </w:r>
      <w:r w:rsidDel="00000000" w:rsidR="00000000" w:rsidRPr="00000000">
        <w:rPr>
          <w:color w:val="1b1c1d"/>
          <w:rtl w:val="0"/>
        </w:rPr>
        <w:t xml:space="preserve">lead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solución implementada elimina la preocupación por el "control", garantizando la atribución completa y la visibilidad total del ciclo de vida del </w:t>
      </w:r>
      <w:r w:rsidDel="00000000" w:rsidR="00000000" w:rsidRPr="00000000">
        <w:rPr>
          <w:i w:val="1"/>
          <w:color w:val="1b1c1d"/>
          <w:rtl w:val="0"/>
        </w:rPr>
        <w:t xml:space="preserve">lead</w:t>
      </w:r>
      <w:r w:rsidDel="00000000" w:rsidR="00000000" w:rsidRPr="00000000">
        <w:rPr>
          <w:color w:val="1b1c1d"/>
          <w:rtl w:val="0"/>
        </w:rPr>
        <w:t xml:space="preserve"> para "uniestate uk".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nr6ihj7dmg00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Beneficios Confirmados para "uniestate uk"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Cero Pérdida de Datos:</w:t>
      </w:r>
      <w:r w:rsidDel="00000000" w:rsidR="00000000" w:rsidRPr="00000000">
        <w:rPr>
          <w:color w:val="1b1c1d"/>
          <w:rtl w:val="0"/>
        </w:rPr>
        <w:t xml:space="preserve"> La atribución de </w:t>
      </w:r>
      <w:r w:rsidDel="00000000" w:rsidR="00000000" w:rsidRPr="00000000">
        <w:rPr>
          <w:color w:val="444746"/>
          <w:shd w:fill="e9eef6" w:val="clear"/>
          <w:rtl w:val="0"/>
        </w:rPr>
        <w:t xml:space="preserve">Original Source</w:t>
      </w:r>
      <w:r w:rsidDel="00000000" w:rsidR="00000000" w:rsidRPr="00000000">
        <w:rPr>
          <w:color w:val="1b1c1d"/>
          <w:rtl w:val="0"/>
        </w:rPr>
        <w:t xml:space="preserve"> se mantiene 100% intacta y automática, utilizando la </w:t>
      </w:r>
      <w:r w:rsidDel="00000000" w:rsidR="00000000" w:rsidRPr="00000000">
        <w:rPr>
          <w:i w:val="1"/>
          <w:color w:val="1b1c1d"/>
          <w:rtl w:val="0"/>
        </w:rPr>
        <w:t xml:space="preserve">cookie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hubspotutk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Datos Enriquecidos:</w:t>
      </w:r>
      <w:r w:rsidDel="00000000" w:rsidR="00000000" w:rsidRPr="00000000">
        <w:rPr>
          <w:color w:val="1b1c1d"/>
          <w:rtl w:val="0"/>
        </w:rPr>
        <w:t xml:space="preserve"> Se capturan nuevos puntos de datos cruciales (p. ej., </w:t>
      </w:r>
      <w:r w:rsidDel="00000000" w:rsidR="00000000" w:rsidRPr="00000000">
        <w:rPr>
          <w:color w:val="444746"/>
          <w:shd w:fill="e9eef6" w:val="clear"/>
          <w:rtl w:val="0"/>
        </w:rPr>
        <w:t xml:space="preserve">mercado_de_origen</w:t>
      </w:r>
      <w:r w:rsidDel="00000000" w:rsidR="00000000" w:rsidRPr="00000000">
        <w:rPr>
          <w:color w:val="1b1c1d"/>
          <w:rtl w:val="0"/>
        </w:rPr>
        <w:t xml:space="preserve">) que el sistema actual no proporciona, permitiendo una segmentación superior.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Transparencia Absoluta:</w:t>
      </w:r>
      <w:r w:rsidDel="00000000" w:rsidR="00000000" w:rsidRPr="00000000">
        <w:rPr>
          <w:color w:val="1b1c1d"/>
          <w:rtl w:val="0"/>
        </w:rPr>
        <w:t xml:space="preserve"> Se obtiene visibilidad completa del seguimiento de ventas realizado por el Socio a través del registro de correos electrónicos en el propio CRM de "uniestate uk".</w:t>
      </w:r>
    </w:p>
    <w:p w:rsidR="00000000" w:rsidDel="00000000" w:rsidP="00000000" w:rsidRDefault="00000000" w:rsidRPr="00000000" w14:paraId="0000000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iavges9sw8hd" w:id="3"/>
      <w:bookmarkEnd w:id="3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II. Arquitectura Técnica Implementada (Enfoque Híbrido Paralelo)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 confirma la adopción de la Arquitectura de Integración Híbrida. Se ha optado por un </w:t>
      </w:r>
      <w:r w:rsidDel="00000000" w:rsidR="00000000" w:rsidRPr="00000000">
        <w:rPr>
          <w:b w:val="1"/>
          <w:color w:val="1b1c1d"/>
          <w:rtl w:val="0"/>
        </w:rPr>
        <w:t xml:space="preserve">enfoque paralelo</w:t>
      </w:r>
      <w:r w:rsidDel="00000000" w:rsidR="00000000" w:rsidRPr="00000000">
        <w:rPr>
          <w:color w:val="1b1c1d"/>
          <w:rtl w:val="0"/>
        </w:rPr>
        <w:t xml:space="preserve"> que permite al Socio mantener la agilidad de </w:t>
      </w:r>
      <w:r w:rsidDel="00000000" w:rsidR="00000000" w:rsidRPr="00000000">
        <w:rPr>
          <w:i w:val="1"/>
          <w:color w:val="1b1c1d"/>
          <w:rtl w:val="0"/>
        </w:rPr>
        <w:t xml:space="preserve">marketing</w:t>
      </w:r>
      <w:r w:rsidDel="00000000" w:rsidR="00000000" w:rsidRPr="00000000">
        <w:rPr>
          <w:color w:val="1b1c1d"/>
          <w:rtl w:val="0"/>
        </w:rPr>
        <w:t xml:space="preserve"> sin requerir la configuración de </w:t>
      </w:r>
      <w:r w:rsidDel="00000000" w:rsidR="00000000" w:rsidRPr="00000000">
        <w:rPr>
          <w:i w:val="1"/>
          <w:color w:val="1b1c1d"/>
          <w:rtl w:val="0"/>
        </w:rPr>
        <w:t xml:space="preserve">workflows</w:t>
      </w:r>
      <w:r w:rsidDel="00000000" w:rsidR="00000000" w:rsidRPr="00000000">
        <w:rPr>
          <w:color w:val="1b1c1d"/>
          <w:rtl w:val="0"/>
        </w:rPr>
        <w:t xml:space="preserve"> de </w:t>
      </w:r>
      <w:r w:rsidDel="00000000" w:rsidR="00000000" w:rsidRPr="00000000">
        <w:rPr>
          <w:i w:val="1"/>
          <w:color w:val="1b1c1d"/>
          <w:rtl w:val="0"/>
        </w:rPr>
        <w:t xml:space="preserve">Webhook</w:t>
      </w:r>
      <w:r w:rsidDel="00000000" w:rsidR="00000000" w:rsidRPr="00000000">
        <w:rPr>
          <w:color w:val="1b1c1d"/>
          <w:rtl w:val="0"/>
        </w:rPr>
        <w:t xml:space="preserve"> por parte de "uniestate uk".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6p856c20tlwz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A. Mecanismo de Atribución (Garantía de Control)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atribución de </w:t>
      </w:r>
      <w:r w:rsidDel="00000000" w:rsidR="00000000" w:rsidRPr="00000000">
        <w:rPr>
          <w:color w:val="444746"/>
          <w:shd w:fill="e9eef6" w:val="clear"/>
          <w:rtl w:val="0"/>
        </w:rPr>
        <w:t xml:space="preserve">Original Source</w:t>
      </w:r>
      <w:r w:rsidDel="00000000" w:rsidR="00000000" w:rsidRPr="00000000">
        <w:rPr>
          <w:color w:val="1b1c1d"/>
          <w:rtl w:val="0"/>
        </w:rPr>
        <w:t xml:space="preserve"> se mantiene intacta porque el control no reside en el dominio que aloja la página, sino en la </w:t>
      </w:r>
      <w:r w:rsidDel="00000000" w:rsidR="00000000" w:rsidRPr="00000000">
        <w:rPr>
          <w:b w:val="1"/>
          <w:color w:val="1b1c1d"/>
          <w:rtl w:val="0"/>
        </w:rPr>
        <w:t xml:space="preserve">presencia del código de seguimiento de "uniestate uk"</w:t>
      </w:r>
      <w:r w:rsidDel="00000000" w:rsidR="00000000" w:rsidRPr="00000000">
        <w:rPr>
          <w:color w:val="1b1c1d"/>
          <w:rtl w:val="0"/>
        </w:rPr>
        <w:t xml:space="preserve"> y los </w:t>
      </w:r>
      <w:r w:rsidDel="00000000" w:rsidR="00000000" w:rsidRPr="00000000">
        <w:rPr>
          <w:b w:val="1"/>
          <w:color w:val="1b1c1d"/>
          <w:rtl w:val="0"/>
        </w:rPr>
        <w:t xml:space="preserve">parámetros UTM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Código de Seguimiento:</w:t>
      </w:r>
      <w:r w:rsidDel="00000000" w:rsidR="00000000" w:rsidRPr="00000000">
        <w:rPr>
          <w:color w:val="1b1c1d"/>
          <w:rtl w:val="0"/>
        </w:rPr>
        <w:t xml:space="preserve"> El código de seguimiento de "uniestate uk" está instalado en la </w:t>
      </w:r>
      <w:r w:rsidDel="00000000" w:rsidR="00000000" w:rsidRPr="00000000">
        <w:rPr>
          <w:i w:val="1"/>
          <w:color w:val="1b1c1d"/>
          <w:rtl w:val="0"/>
        </w:rPr>
        <w:t xml:space="preserve">landing page</w:t>
      </w:r>
      <w:r w:rsidDel="00000000" w:rsidR="00000000" w:rsidRPr="00000000">
        <w:rPr>
          <w:color w:val="1b1c1d"/>
          <w:rtl w:val="0"/>
        </w:rPr>
        <w:t xml:space="preserve"> del Socio (simulado en </w:t>
      </w:r>
      <w:r w:rsidDel="00000000" w:rsidR="00000000" w:rsidRPr="00000000">
        <w:rPr>
          <w:color w:val="444746"/>
          <w:shd w:fill="e9eef6" w:val="clear"/>
          <w:rtl w:val="0"/>
        </w:rPr>
        <w:t xml:space="preserve">localhost</w:t>
      </w:r>
      <w:r w:rsidDel="00000000" w:rsidR="00000000" w:rsidRPr="00000000">
        <w:rPr>
          <w:color w:val="1b1c1d"/>
          <w:rtl w:val="0"/>
        </w:rPr>
        <w:t xml:space="preserve">). Esto coloca la </w:t>
      </w:r>
      <w:r w:rsidDel="00000000" w:rsidR="00000000" w:rsidRPr="00000000">
        <w:rPr>
          <w:i w:val="1"/>
          <w:color w:val="1b1c1d"/>
          <w:rtl w:val="0"/>
        </w:rPr>
        <w:t xml:space="preserve">cookie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hubspotutk</w:t>
      </w:r>
      <w:r w:rsidDel="00000000" w:rsidR="00000000" w:rsidRPr="00000000">
        <w:rPr>
          <w:color w:val="1b1c1d"/>
          <w:rtl w:val="0"/>
        </w:rPr>
        <w:t xml:space="preserve"> en el navegador del visitante.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Envío a la API (Doble Acción):</w:t>
      </w:r>
      <w:r w:rsidDel="00000000" w:rsidR="00000000" w:rsidRPr="00000000">
        <w:rPr>
          <w:color w:val="1b1c1d"/>
          <w:rtl w:val="0"/>
        </w:rPr>
        <w:t xml:space="preserve"> Al enviar el formulario, el </w:t>
      </w:r>
      <w:r w:rsidDel="00000000" w:rsidR="00000000" w:rsidRPr="00000000">
        <w:rPr>
          <w:i w:val="1"/>
          <w:color w:val="1b1c1d"/>
          <w:rtl w:val="0"/>
        </w:rPr>
        <w:t xml:space="preserve">backend</w:t>
      </w:r>
      <w:r w:rsidDel="00000000" w:rsidR="00000000" w:rsidRPr="00000000">
        <w:rPr>
          <w:color w:val="1b1c1d"/>
          <w:rtl w:val="0"/>
        </w:rPr>
        <w:t xml:space="preserve"> del Socio ejecuta dos acciones simultáneamente: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color w:val="1b1c1d"/>
          <w:rtl w:val="0"/>
        </w:rPr>
        <w:t xml:space="preserve">Envío 1 (Atribución):</w:t>
      </w:r>
      <w:r w:rsidDel="00000000" w:rsidR="00000000" w:rsidRPr="00000000">
        <w:rPr>
          <w:color w:val="1b1c1d"/>
          <w:rtl w:val="0"/>
        </w:rPr>
        <w:t xml:space="preserve"> Envía los datos del formulario </w:t>
      </w:r>
      <w:r w:rsidDel="00000000" w:rsidR="00000000" w:rsidRPr="00000000">
        <w:rPr>
          <w:b w:val="1"/>
          <w:color w:val="1b1c1d"/>
          <w:rtl w:val="0"/>
        </w:rPr>
        <w:t xml:space="preserve">junto con el token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hubspotutk</w:t>
      </w:r>
      <w:r w:rsidDel="00000000" w:rsidR="00000000" w:rsidRPr="00000000">
        <w:rPr>
          <w:color w:val="1b1c1d"/>
          <w:rtl w:val="0"/>
        </w:rPr>
        <w:t xml:space="preserve"> (capturado del navegador) a la API de Formularios de HubSpot. Este token vincula el envío a todo el historial de navegación registrado, garantizando la </w:t>
      </w:r>
      <w:r w:rsidDel="00000000" w:rsidR="00000000" w:rsidRPr="00000000">
        <w:rPr>
          <w:color w:val="444746"/>
          <w:shd w:fill="e9eef6" w:val="clear"/>
          <w:rtl w:val="0"/>
        </w:rPr>
        <w:t xml:space="preserve">Original Source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Envío 2 (Entrega Premium):</w:t>
      </w:r>
      <w:r w:rsidDel="00000000" w:rsidR="00000000" w:rsidRPr="00000000">
        <w:rPr>
          <w:color w:val="1b1c1d"/>
          <w:rtl w:val="0"/>
        </w:rPr>
        <w:t xml:space="preserve"> Ejecuta un </w:t>
      </w:r>
      <w:r w:rsidDel="00000000" w:rsidR="00000000" w:rsidRPr="00000000">
        <w:rPr>
          <w:i w:val="1"/>
          <w:color w:val="1b1c1d"/>
          <w:rtl w:val="0"/>
        </w:rPr>
        <w:t xml:space="preserve">script</w:t>
      </w:r>
      <w:r w:rsidDel="00000000" w:rsidR="00000000" w:rsidRPr="00000000">
        <w:rPr>
          <w:color w:val="1b1c1d"/>
          <w:rtl w:val="0"/>
        </w:rPr>
        <w:t xml:space="preserve"> de Python para personalizar             el PDF con el nombre del </w:t>
      </w:r>
      <w:r w:rsidDel="00000000" w:rsidR="00000000" w:rsidRPr="00000000">
        <w:rPr>
          <w:i w:val="1"/>
          <w:color w:val="1b1c1d"/>
          <w:rtl w:val="0"/>
        </w:rPr>
        <w:t xml:space="preserve">lead</w:t>
      </w:r>
      <w:r w:rsidDel="00000000" w:rsidR="00000000" w:rsidRPr="00000000">
        <w:rPr>
          <w:color w:val="1b1c1d"/>
          <w:rtl w:val="0"/>
        </w:rPr>
        <w:t xml:space="preserve"> y enviarlo al correo electrónico.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dx7yn09non9h" w:id="5"/>
      <w:bookmarkEnd w:id="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B. Configuración Necesaria en el Portal de "uniestate uk"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replicar esta prueba de forma productiva, "uniestate uk" deberá realizar las siguientes acciones de configuración una sola vez: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Proveer el Código de Seguimiento</w:t>
      </w:r>
      <w:r w:rsidDel="00000000" w:rsidR="00000000" w:rsidRPr="00000000">
        <w:rPr>
          <w:color w:val="1b1c1d"/>
          <w:rtl w:val="0"/>
        </w:rPr>
        <w:t xml:space="preserve"> (Hub ID) a nuestro equipo para su instalación en las </w:t>
      </w:r>
      <w:r w:rsidDel="00000000" w:rsidR="00000000" w:rsidRPr="00000000">
        <w:rPr>
          <w:i w:val="1"/>
          <w:color w:val="1b1c1d"/>
          <w:rtl w:val="0"/>
        </w:rPr>
        <w:t xml:space="preserve">landing pages</w:t>
      </w:r>
      <w:r w:rsidDel="00000000" w:rsidR="00000000" w:rsidRPr="00000000">
        <w:rPr>
          <w:color w:val="1b1c1d"/>
          <w:rtl w:val="0"/>
        </w:rPr>
        <w:t xml:space="preserve"> de los dominios .es y .com.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Añadir los Dominios del Socio</w:t>
      </w:r>
      <w:r w:rsidDel="00000000" w:rsidR="00000000" w:rsidRPr="00000000">
        <w:rPr>
          <w:color w:val="1b1c1d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dominio.es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dominio.com</w:t>
      </w:r>
      <w:r w:rsidDel="00000000" w:rsidR="00000000" w:rsidRPr="00000000">
        <w:rPr>
          <w:color w:val="1b1c1d"/>
          <w:rtl w:val="0"/>
        </w:rPr>
        <w:t xml:space="preserve">) a la configuración de "Dominios de sitio adicionales".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Crear el Formulario En Blanco</w:t>
      </w:r>
      <w:r w:rsidDel="00000000" w:rsidR="00000000" w:rsidRPr="00000000">
        <w:rPr>
          <w:color w:val="1b1c1d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Partner_ES_API_Form</w:t>
      </w:r>
      <w:r w:rsidDel="00000000" w:rsidR="00000000" w:rsidRPr="00000000">
        <w:rPr>
          <w:color w:val="1b1c1d"/>
          <w:rtl w:val="0"/>
        </w:rPr>
        <w:t xml:space="preserve">) para proporcionarnos el </w:t>
      </w:r>
      <w:r w:rsidDel="00000000" w:rsidR="00000000" w:rsidRPr="00000000">
        <w:rPr>
          <w:color w:val="1b1c1d"/>
          <w:rtl w:val="0"/>
        </w:rPr>
        <w:t xml:space="preserve">form Guide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color w:val="1b1c1d"/>
          <w:rtl w:val="0"/>
        </w:rPr>
        <w:t xml:space="preserve">Crear las Propiedades de Contacto Personalizadas</w:t>
      </w:r>
      <w:r w:rsidDel="00000000" w:rsidR="00000000" w:rsidRPr="00000000">
        <w:rPr>
          <w:color w:val="1b1c1d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mercado_de_origen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lead_partner_source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utm_campaign_partner</w:t>
      </w:r>
      <w:r w:rsidDel="00000000" w:rsidR="00000000" w:rsidRPr="00000000">
        <w:rPr>
          <w:color w:val="1b1c1d"/>
          <w:rtl w:val="0"/>
        </w:rPr>
        <w:t xml:space="preserve">) para que podamos poblar los datos de segmentación avanzados.</w:t>
      </w:r>
    </w:p>
    <w:p w:rsidR="00000000" w:rsidDel="00000000" w:rsidP="00000000" w:rsidRDefault="00000000" w:rsidRPr="00000000" w14:paraId="0000001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eccur0vrgykh" w:id="6"/>
      <w:bookmarkEnd w:id="6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III. Resultados de las Pruebas de Integración y Atribución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 ejecutaron tres pruebas de simulación de tráfico real, </w:t>
      </w:r>
      <w:r w:rsidDel="00000000" w:rsidR="00000000" w:rsidRPr="00000000">
        <w:rPr>
          <w:b w:val="1"/>
          <w:color w:val="1b1c1d"/>
          <w:rtl w:val="0"/>
        </w:rPr>
        <w:t xml:space="preserve">borrando las cookies antes de cada una</w:t>
      </w:r>
      <w:r w:rsidDel="00000000" w:rsidR="00000000" w:rsidRPr="00000000">
        <w:rPr>
          <w:color w:val="1b1c1d"/>
          <w:rtl w:val="0"/>
        </w:rPr>
        <w:t xml:space="preserve">, para verificar que HubSpot registrara correctamente el </w:t>
      </w:r>
      <w:r w:rsidDel="00000000" w:rsidR="00000000" w:rsidRPr="00000000">
        <w:rPr>
          <w:b w:val="1"/>
          <w:color w:val="1b1c1d"/>
          <w:rtl w:val="0"/>
        </w:rPr>
        <w:t xml:space="preserve">primer punto de interacción</w:t>
      </w:r>
      <w:r w:rsidDel="00000000" w:rsidR="00000000" w:rsidRPr="00000000">
        <w:rPr>
          <w:color w:val="1b1c1d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Original Source</w:t>
      </w:r>
      <w:r w:rsidDel="00000000" w:rsidR="00000000" w:rsidRPr="00000000">
        <w:rPr>
          <w:color w:val="1b1c1d"/>
          <w:rtl w:val="0"/>
        </w:rPr>
        <w:t xml:space="preserve">).</w:t>
      </w:r>
    </w:p>
    <w:tbl>
      <w:tblPr>
        <w:tblStyle w:val="Table1"/>
        <w:tblW w:w="10920.0" w:type="dxa"/>
        <w:jc w:val="left"/>
        <w:tblInd w:w="-9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785"/>
        <w:gridCol w:w="3690"/>
        <w:gridCol w:w="1620"/>
        <w:gridCol w:w="2520"/>
        <w:tblGridChange w:id="0">
          <w:tblGrid>
            <w:gridCol w:w="1305"/>
            <w:gridCol w:w="1785"/>
            <w:gridCol w:w="3690"/>
            <w:gridCol w:w="1620"/>
            <w:gridCol w:w="252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Prueba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Fuente de Tráfico Simulada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Resultado de la URL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Atribución en HubSpot (Anclora)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Verificación de Datos Granulares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Prueba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Búsqueda de Pago (Google)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...utm_medium=cpc&amp;utm_campaign=PlayaViva_Busqueda...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Original Source: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Paid Search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Drill-Down 1: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PlayaViva_Busqueda_Marzo_2026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Personalizado: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mercado_de_origen</w:t>
            </w:r>
            <w:r w:rsidDel="00000000" w:rsidR="00000000" w:rsidRPr="00000000">
              <w:rPr>
                <w:color w:val="1b1c1d"/>
                <w:rtl w:val="0"/>
              </w:rPr>
              <w:t xml:space="preserve"> =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España</w:t>
            </w:r>
            <w:r w:rsidDel="00000000" w:rsidR="00000000" w:rsidRPr="00000000">
              <w:rPr>
                <w:color w:val="1b1c1d"/>
                <w:rtl w:val="0"/>
              </w:rPr>
              <w:t xml:space="preserve"> (Confirmado)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Prueba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Social de Pago (LinkedIn)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...utm_source=linkedin&amp;utm_medium=paid_social&amp;utm_campaign=PlayaViva_LinkedIn...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Original Source: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Paid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Drill-Down 1: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PlayaViva_LinkedIn_Video_01</w:t>
            </w:r>
            <w:r w:rsidDel="00000000" w:rsidR="00000000" w:rsidRPr="00000000">
              <w:rPr>
                <w:color w:val="1b1c1d"/>
                <w:rtl w:val="0"/>
              </w:rPr>
              <w:t xml:space="preserve"> (Confirmado)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PDF Personalizado:</w:t>
            </w:r>
            <w:r w:rsidDel="00000000" w:rsidR="00000000" w:rsidRPr="00000000">
              <w:rPr>
                <w:color w:val="1b1c1d"/>
                <w:rtl w:val="0"/>
              </w:rPr>
              <w:t xml:space="preserve"> Recibido con nombre incrustado (Confirmado)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Prueba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Social Orgánico (Facebook)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...utm_source=facebook&amp;utm_medium=social...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Original Source: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Confirmación:</w:t>
            </w:r>
            <w:r w:rsidDel="00000000" w:rsidR="00000000" w:rsidRPr="00000000">
              <w:rPr>
                <w:color w:val="1b1c1d"/>
                <w:rtl w:val="0"/>
              </w:rPr>
              <w:t xml:space="preserve"> La clasificación fue correcta, a pesar de la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landing page</w:t>
            </w:r>
            <w:r w:rsidDel="00000000" w:rsidR="00000000" w:rsidRPr="00000000">
              <w:rPr>
                <w:color w:val="1b1c1d"/>
                <w:rtl w:val="0"/>
              </w:rPr>
              <w:t xml:space="preserve"> externa.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lbzkpqsnkeh5" w:id="7"/>
      <w:bookmarkEnd w:id="7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Prueba de Transparencia del Seguimiento de Ventas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Objetivo:</w:t>
      </w:r>
      <w:r w:rsidDel="00000000" w:rsidR="00000000" w:rsidRPr="00000000">
        <w:rPr>
          <w:color w:val="1b1c1d"/>
          <w:rtl w:val="0"/>
        </w:rPr>
        <w:t xml:space="preserve"> Demostrar la visibilidad total de la comunicación de seguimiento de ventas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18</w:t>
      </w:r>
      <w:r w:rsidDel="00000000" w:rsidR="00000000" w:rsidRPr="00000000">
        <w:rPr>
          <w:color w:val="1b1c1d"/>
          <w:rtl w:val="0"/>
        </w:rPr>
        <w:t xml:space="preserve">.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05"/>
        <w:gridCol w:w="3645"/>
        <w:tblGridChange w:id="0">
          <w:tblGrid>
            <w:gridCol w:w="5205"/>
            <w:gridCol w:w="36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Acción del Socio (Cuentas de Prueba)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Resultado Confirmado en HubSpot (Anclora)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Envío de Seguimiento:</w:t>
            </w:r>
            <w:r w:rsidDel="00000000" w:rsidR="00000000" w:rsidRPr="00000000">
              <w:rPr>
                <w:color w:val="1b1c1d"/>
                <w:rtl w:val="0"/>
              </w:rPr>
              <w:t xml:space="preserve"> Correo enviado desde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toni.ballesteros.73@gmail.com</w:t>
            </w:r>
            <w:r w:rsidDel="00000000" w:rsidR="00000000" w:rsidRPr="00000000">
              <w:rPr>
                <w:color w:val="1b1c1d"/>
                <w:rtl w:val="0"/>
              </w:rPr>
              <w:t xml:space="preserve"> con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"Registrar en HubSpot"</w:t>
            </w:r>
            <w:r w:rsidDel="00000000" w:rsidR="00000000" w:rsidRPr="00000000">
              <w:rPr>
                <w:color w:val="1b1c1d"/>
                <w:rtl w:val="0"/>
              </w:rPr>
              <w:t xml:space="preserve"> marcado.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El correo enviado se registró instantáneamente en la línea de tiempo del Contacto en el CRM de Anclora.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Respuesta del Lead:</w:t>
            </w:r>
            <w:r w:rsidDel="00000000" w:rsidR="00000000" w:rsidRPr="00000000">
              <w:rPr>
                <w:color w:val="1b1c1d"/>
                <w:rtl w:val="0"/>
              </w:rPr>
              <w:t xml:space="preserve"> Correo de prueba enviado desde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mac50096@gmail.com</w:t>
            </w:r>
            <w:r w:rsidDel="00000000" w:rsidR="00000000" w:rsidRPr="00000000">
              <w:rPr>
                <w:color w:val="1b1c1d"/>
                <w:rtl w:val="0"/>
              </w:rPr>
              <w:t xml:space="preserve"> (simulando una respuesta).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 respuesta se registró automáticamente en la línea de tiempo del mismo Contacto.</w:t>
            </w:r>
          </w:p>
        </w:tc>
      </w:tr>
    </w:tbl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Conclusión de la Prueba de Transparencia:</w:t>
      </w:r>
      <w:r w:rsidDel="00000000" w:rsidR="00000000" w:rsidRPr="00000000">
        <w:rPr>
          <w:color w:val="1b1c1d"/>
          <w:rtl w:val="0"/>
        </w:rPr>
        <w:t xml:space="preserve"> Al conectar las bandejas de entrada del equipo de ventas del Socio (</w:t>
      </w:r>
      <w:r w:rsidDel="00000000" w:rsidR="00000000" w:rsidRPr="00000000">
        <w:rPr>
          <w:color w:val="444746"/>
          <w:shd w:fill="e9eef6" w:val="clear"/>
          <w:rtl w:val="0"/>
        </w:rPr>
        <w:t xml:space="preserve">ventas@dominio.es</w:t>
      </w:r>
      <w:r w:rsidDel="00000000" w:rsidR="00000000" w:rsidRPr="00000000">
        <w:rPr>
          <w:color w:val="1b1c1d"/>
          <w:rtl w:val="0"/>
        </w:rPr>
        <w:t xml:space="preserve">) al portal de "uniestate uk", se obtiene la </w:t>
      </w:r>
      <w:r w:rsidDel="00000000" w:rsidR="00000000" w:rsidRPr="00000000">
        <w:rPr>
          <w:b w:val="1"/>
          <w:color w:val="1b1c1d"/>
          <w:rtl w:val="0"/>
        </w:rPr>
        <w:t xml:space="preserve">totalidad</w:t>
      </w:r>
      <w:r w:rsidDel="00000000" w:rsidR="00000000" w:rsidRPr="00000000">
        <w:rPr>
          <w:color w:val="1b1c1d"/>
          <w:rtl w:val="0"/>
        </w:rPr>
        <w:t xml:space="preserve"> del esfuerzo de comunicación, permitiendo a "uniestate uk" ejecutar informes sobre tiempos de respuesta y calidad de la gestión.</w:t>
      </w:r>
    </w:p>
    <w:p w:rsidR="00000000" w:rsidDel="00000000" w:rsidP="00000000" w:rsidRDefault="00000000" w:rsidRPr="00000000" w14:paraId="0000003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azrtg9vmyk1e" w:id="8"/>
      <w:bookmarkEnd w:id="8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IV. Hoja de Ruta de Implementación Recomendada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 recomienda proceder inmediatamente a la fase de configuración y producción.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3465"/>
        <w:gridCol w:w="3150"/>
        <w:tblGridChange w:id="0">
          <w:tblGrid>
            <w:gridCol w:w="2205"/>
            <w:gridCol w:w="3465"/>
            <w:gridCol w:w="31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Tarea de "uniestate uk" (Cliente)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Tarea del Socio (Nosotros)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Semana 1: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Proporcionar el Hub ID y el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formGuid</w:t>
            </w:r>
            <w:r w:rsidDel="00000000" w:rsidR="00000000" w:rsidRPr="00000000">
              <w:rPr>
                <w:color w:val="1b1c1d"/>
                <w:rtl w:val="0"/>
              </w:rPr>
              <w:t xml:space="preserve"> (formulario en blanco). Añadir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dominio.es</w:t>
            </w:r>
            <w:r w:rsidDel="00000000" w:rsidR="00000000" w:rsidRPr="00000000">
              <w:rPr>
                <w:color w:val="1b1c1d"/>
                <w:rtl w:val="0"/>
              </w:rPr>
              <w:t xml:space="preserve"> y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dominio.com</w:t>
            </w:r>
            <w:r w:rsidDel="00000000" w:rsidR="00000000" w:rsidRPr="00000000">
              <w:rPr>
                <w:color w:val="1b1c1d"/>
                <w:rtl w:val="0"/>
              </w:rPr>
              <w:t xml:space="preserve"> a "Dominios de sitio adicionales". Crear las 3 propiedades de contacto personalizadas.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Reunión de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kick-off</w:t>
            </w:r>
            <w:r w:rsidDel="00000000" w:rsidR="00000000" w:rsidRPr="00000000">
              <w:rPr>
                <w:color w:val="1b1c1d"/>
                <w:rtl w:val="0"/>
              </w:rPr>
              <w:t xml:space="preserve"> técnico. Instalar el código de seguimiento en los dominios del Socio.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Semana 2: Lanzamiento y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 se requiere acción.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Construir y lanzar la primera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landing page</w:t>
            </w:r>
            <w:r w:rsidDel="00000000" w:rsidR="00000000" w:rsidRPr="00000000">
              <w:rPr>
                <w:color w:val="1b1c1d"/>
                <w:rtl w:val="0"/>
              </w:rPr>
              <w:t xml:space="preserve"> optimizada (dominio.es, v1). Implementar la lógica de API de Formularios y la personalización del PDF.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Semana 3: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 se requiere acción.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El equipo de ventas del Socio conecta sus bandejas de entrada a HubSpot (Anclora) para el registro de la comunicación.</w:t>
            </w:r>
          </w:p>
        </w:tc>
      </w:tr>
    </w:tbl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Se deberá proceder a la coordinación de una reunión de inicio (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kick-off</w:t>
      </w:r>
      <w:r w:rsidDel="00000000" w:rsidR="00000000" w:rsidRPr="00000000">
        <w:rPr>
          <w:b w:val="1"/>
          <w:color w:val="1b1c1d"/>
          <w:rtl w:val="0"/>
        </w:rPr>
        <w:t xml:space="preserve">) para la Semana 1 para obtener los IDs necesarios y avanzar con la configuración de la cuenta de "uniestate uk".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