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E212" w14:textId="64E9054F" w:rsidR="0030081B" w:rsidRPr="00CB78F8" w:rsidRDefault="0030081B" w:rsidP="0030081B">
      <w:pPr>
        <w:pStyle w:val="Title"/>
        <w:rPr>
          <w:sz w:val="48"/>
          <w:szCs w:val="48"/>
        </w:rPr>
      </w:pPr>
      <w:r w:rsidRPr="00CB78F8">
        <w:rPr>
          <w:sz w:val="48"/>
          <w:szCs w:val="48"/>
        </w:rPr>
        <w:t xml:space="preserve">DrawIO </w:t>
      </w:r>
      <w:r w:rsidR="00CB78F8" w:rsidRPr="00CB78F8">
        <w:rPr>
          <w:sz w:val="48"/>
          <w:szCs w:val="48"/>
        </w:rPr>
        <w:t xml:space="preserve">symbol definition and </w:t>
      </w:r>
      <w:r w:rsidRPr="00CB78F8">
        <w:rPr>
          <w:sz w:val="48"/>
          <w:szCs w:val="48"/>
        </w:rPr>
        <w:t>svg export plugin</w:t>
      </w:r>
    </w:p>
    <w:p w14:paraId="5276D013" w14:textId="54D9140E" w:rsidR="0030081B" w:rsidRDefault="0030081B" w:rsidP="00901DF9">
      <w:pPr>
        <w:pStyle w:val="Heading1"/>
      </w:pPr>
      <w:r>
        <w:t>Overview</w:t>
      </w:r>
    </w:p>
    <w:p w14:paraId="39925C60" w14:textId="59CF43F2" w:rsidR="0030081B" w:rsidRDefault="00000000" w:rsidP="0030081B">
      <w:hyperlink r:id="rId7" w:history="1">
        <w:r w:rsidR="0030081B" w:rsidRPr="0030081B">
          <w:rPr>
            <w:rStyle w:val="Hyperlink"/>
          </w:rPr>
          <w:t>DrawIO</w:t>
        </w:r>
      </w:hyperlink>
      <w:r w:rsidR="0030081B">
        <w:t xml:space="preserve"> (transitioning to diagrams.net) is an </w:t>
      </w:r>
      <w:hyperlink r:id="rId8" w:history="1">
        <w:r w:rsidR="0030081B" w:rsidRPr="0030081B">
          <w:rPr>
            <w:rStyle w:val="Hyperlink"/>
          </w:rPr>
          <w:t>open source</w:t>
        </w:r>
      </w:hyperlink>
      <w:r w:rsidR="0030081B">
        <w:t xml:space="preserve"> technology for building diagramming applications. The </w:t>
      </w:r>
      <w:r w:rsidR="00FB786C">
        <w:t>application</w:t>
      </w:r>
      <w:r w:rsidR="0030081B">
        <w:t xml:space="preserve"> has been chosen to produce the symbols used within the DISC DEXPI project</w:t>
      </w:r>
      <w:r w:rsidR="00FB786C">
        <w:t>.</w:t>
      </w:r>
    </w:p>
    <w:p w14:paraId="28DF7EE2" w14:textId="77777777" w:rsidR="00FB786C" w:rsidRDefault="00FB786C" w:rsidP="0030081B">
      <w:r>
        <w:t>In addition to the functionality provided as-is by the product it was also necessary to build an additional plug-in to provide bulk export of svg files with support for layers and dimensioning of the symbol.</w:t>
      </w:r>
    </w:p>
    <w:p w14:paraId="3E3479FB" w14:textId="4B4E241D" w:rsidR="00CB78F8" w:rsidRDefault="00CB78F8" w:rsidP="00CB78F8">
      <w:r>
        <w:t xml:space="preserve">The plug-in has been developed by </w:t>
      </w:r>
      <w:hyperlink r:id="rId9" w:history="1">
        <w:r w:rsidRPr="00643E79">
          <w:rPr>
            <w:rStyle w:val="Hyperlink"/>
          </w:rPr>
          <w:t>pnb plants &amp; bytes GmbH</w:t>
        </w:r>
      </w:hyperlink>
      <w:r>
        <w:t xml:space="preserve"> for Equinor </w:t>
      </w:r>
    </w:p>
    <w:p w14:paraId="292CB316" w14:textId="77777777" w:rsidR="00FB786C" w:rsidRDefault="00FB786C" w:rsidP="0030081B">
      <w:r>
        <w:t>This document describes:</w:t>
      </w:r>
    </w:p>
    <w:p w14:paraId="1ACD53D4" w14:textId="01CBC6BD" w:rsidR="00FB786C" w:rsidRDefault="00FB786C" w:rsidP="00FB786C">
      <w:pPr>
        <w:pStyle w:val="ListParagraph"/>
        <w:numPr>
          <w:ilvl w:val="0"/>
          <w:numId w:val="3"/>
        </w:numPr>
      </w:pPr>
      <w:r>
        <w:t>The structure of the symbol definition with reference to use of layers, special symbols and property values</w:t>
      </w:r>
    </w:p>
    <w:p w14:paraId="5AA10396" w14:textId="77777777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How to install the plug-in </w:t>
      </w:r>
    </w:p>
    <w:p w14:paraId="1D496223" w14:textId="6FDFE4DA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configuration settings for the plug-in. </w:t>
      </w:r>
    </w:p>
    <w:p w14:paraId="41DE7CF3" w14:textId="361351BE" w:rsidR="0039594F" w:rsidRDefault="00FB786C" w:rsidP="00901DF9">
      <w:pPr>
        <w:pStyle w:val="Heading1"/>
      </w:pPr>
      <w:r>
        <w:t>DrawIO symbol definition</w:t>
      </w:r>
    </w:p>
    <w:p w14:paraId="31A66C1C" w14:textId="60E595CE" w:rsidR="00FE3E31" w:rsidRPr="00FE3E31" w:rsidRDefault="00FE3E31" w:rsidP="00FE3E31">
      <w:r>
        <w:t xml:space="preserve">The symbol </w:t>
      </w:r>
      <w:r w:rsidR="004628F9">
        <w:t>definition</w:t>
      </w:r>
      <w:r>
        <w:t xml:space="preserve"> </w:t>
      </w:r>
      <w:r w:rsidR="004628F9">
        <w:t>applied</w:t>
      </w:r>
      <w:r>
        <w:t xml:space="preserve"> within the DISC DEXPI project provides the details needed to ensure that the CAD vendors can create </w:t>
      </w:r>
      <w:r w:rsidR="004628F9">
        <w:t>each</w:t>
      </w:r>
      <w:r>
        <w:t xml:space="preserve"> symbol using defined dimensions along with </w:t>
      </w:r>
      <w:r w:rsidR="003316B1">
        <w:t>specified</w:t>
      </w:r>
      <w:r>
        <w:t xml:space="preserve"> origin and connection point ordinates.</w:t>
      </w:r>
    </w:p>
    <w:p w14:paraId="75D3978E" w14:textId="2E762C78" w:rsidR="00FC7D48" w:rsidRDefault="00FC7D48" w:rsidP="00901DF9">
      <w:pPr>
        <w:pStyle w:val="Heading2"/>
      </w:pPr>
      <w:r>
        <w:t>Layer definition</w:t>
      </w:r>
    </w:p>
    <w:p w14:paraId="7F63BC39" w14:textId="0B102432" w:rsidR="004628F9" w:rsidRDefault="004628F9" w:rsidP="004628F9">
      <w:r>
        <w:t>Each symbol is drafted with the following layers. Layers can be turn on/off as required to view the information pertaining to that layer. The case sensitive layer name is used within the configuration of the svg export plug-in to define which layer information shall be exported within the given export file. (Ref:</w:t>
      </w:r>
      <w:r w:rsidR="00DD6CDD">
        <w:t xml:space="preserve"> </w:t>
      </w:r>
      <w:r w:rsidR="00DD6CDD">
        <w:fldChar w:fldCharType="begin"/>
      </w:r>
      <w:r w:rsidR="00DD6CDD">
        <w:instrText xml:space="preserve"> REF _Ref133925291 \h </w:instrText>
      </w:r>
      <w:r w:rsidR="00DD6CDD">
        <w:fldChar w:fldCharType="separate"/>
      </w:r>
      <w:r w:rsidR="00DD6CDD">
        <w:t>Configuration Options</w:t>
      </w:r>
      <w:r w:rsidR="00DD6CDD">
        <w:fldChar w:fldCharType="end"/>
      </w:r>
      <w:r>
        <w:t>)</w:t>
      </w:r>
    </w:p>
    <w:p w14:paraId="3038D842" w14:textId="0C404E70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Symbol</w:t>
      </w:r>
      <w:r>
        <w:rPr>
          <w:rFonts w:eastAsia="Times New Roman"/>
        </w:rPr>
        <w:tab/>
      </w:r>
      <w:r>
        <w:rPr>
          <w:rFonts w:eastAsia="Times New Roman"/>
        </w:rPr>
        <w:tab/>
        <w:t>- the ‘raw’ symbol that will be drafted in the 2D CAD tool</w:t>
      </w:r>
    </w:p>
    <w:p w14:paraId="0FCD3811" w14:textId="76BEAEAE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Origo</w:t>
      </w:r>
      <w:r>
        <w:rPr>
          <w:rFonts w:eastAsia="Times New Roman"/>
        </w:rPr>
        <w:tab/>
      </w:r>
      <w:r>
        <w:rPr>
          <w:rFonts w:eastAsia="Times New Roman"/>
        </w:rPr>
        <w:tab/>
        <w:t>- red circle designating the origin point of the symbol</w:t>
      </w:r>
    </w:p>
    <w:p w14:paraId="4EECA0B8" w14:textId="66DC99DA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Label</w:t>
      </w:r>
      <w:r>
        <w:rPr>
          <w:rFonts w:eastAsia="Times New Roman"/>
        </w:rPr>
        <w:tab/>
      </w:r>
      <w:r>
        <w:rPr>
          <w:rFonts w:eastAsia="Times New Roman"/>
        </w:rPr>
        <w:tab/>
        <w:t>- general label placement and lookup code for attributes within the label</w:t>
      </w:r>
    </w:p>
    <w:p w14:paraId="18FD9266" w14:textId="251CFD55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Connection</w:t>
      </w:r>
      <w:r>
        <w:rPr>
          <w:rFonts w:eastAsia="Times New Roman"/>
        </w:rPr>
        <w:tab/>
        <w:t>- green circles designating key connection points for the symbol</w:t>
      </w:r>
    </w:p>
    <w:p w14:paraId="52E61AB0" w14:textId="01B27998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Option </w:t>
      </w:r>
      <w:r>
        <w:rPr>
          <w:rFonts w:eastAsia="Times New Roman"/>
          <w:i/>
          <w:iCs/>
        </w:rPr>
        <w:t>#</w:t>
      </w:r>
      <w:r>
        <w:rPr>
          <w:rFonts w:eastAsia="Times New Roman"/>
        </w:rPr>
        <w:t> </w:t>
      </w:r>
      <w:r>
        <w:rPr>
          <w:rFonts w:eastAsia="Times New Roman"/>
        </w:rPr>
        <w:tab/>
        <w:t xml:space="preserve">- ** optional layer(s) </w:t>
      </w:r>
      <w:r w:rsidR="00D9473F">
        <w:rPr>
          <w:rFonts w:eastAsia="Times New Roman"/>
        </w:rPr>
        <w:t>e.g.,</w:t>
      </w:r>
      <w:r>
        <w:rPr>
          <w:rFonts w:eastAsia="Times New Roman"/>
        </w:rPr>
        <w:t xml:space="preserve"> Option1 &amp; Option2 displaying the symbol for different attribute settings (example: PV003A has 3 variants</w:t>
      </w:r>
      <w:r w:rsidR="00E302C1">
        <w:rPr>
          <w:rFonts w:eastAsia="Times New Roman"/>
        </w:rPr>
        <w:t xml:space="preserve"> based on open/close settings</w:t>
      </w:r>
      <w:r>
        <w:rPr>
          <w:rFonts w:eastAsia="Times New Roman"/>
        </w:rPr>
        <w:t>)</w:t>
      </w:r>
    </w:p>
    <w:p w14:paraId="3CF44EC0" w14:textId="76BCD31C" w:rsidR="00FC7D48" w:rsidRPr="00901DF9" w:rsidRDefault="00FC7D48" w:rsidP="00901DF9">
      <w:pPr>
        <w:pStyle w:val="Heading2"/>
      </w:pPr>
      <w:r w:rsidRPr="00901DF9">
        <w:t>‘Special’ symbol definition</w:t>
      </w:r>
    </w:p>
    <w:p w14:paraId="370BAF7C" w14:textId="2BB2CAB7" w:rsidR="00FC7D48" w:rsidRDefault="004628F9" w:rsidP="00FC7D48">
      <w:r>
        <w:t>The DISC DEXPI symbol legend uses special coloured circle symbols to identify origin and connection points: the centre of the circle provides the exact x,y ordinates of the origin / connection point. The use of coloured circles allows for</w:t>
      </w:r>
      <w:r w:rsidR="00CD53AA">
        <w:t xml:space="preserve"> both human and</w:t>
      </w:r>
      <w:r>
        <w:t xml:space="preserve"> </w:t>
      </w:r>
      <w:r w:rsidR="00CD53AA">
        <w:t>machine readable interpretation of this important information.</w:t>
      </w:r>
    </w:p>
    <w:p w14:paraId="771A0989" w14:textId="7A8F10C7" w:rsidR="00CD53AA" w:rsidRDefault="00CD53AA" w:rsidP="00CD53AA">
      <w:r w:rsidRPr="009C0365">
        <w:rPr>
          <w:rStyle w:val="Strong"/>
        </w:rPr>
        <w:t>Origin (origo):</w:t>
      </w:r>
      <w:r>
        <w:t xml:space="preserve"> Identified by red (RGB: 255,0,0    Hex: </w:t>
      </w:r>
      <w:r w:rsidRPr="00CD53AA">
        <w:t>#ff0000</w:t>
      </w:r>
      <w:r>
        <w:t>) circle</w:t>
      </w:r>
    </w:p>
    <w:p w14:paraId="20CF37FF" w14:textId="5D839D19" w:rsidR="00CD53AA" w:rsidRDefault="00CD53AA" w:rsidP="00CD53AA">
      <w:r w:rsidRPr="009C0365">
        <w:rPr>
          <w:rStyle w:val="Strong"/>
        </w:rPr>
        <w:t>Connection Points:</w:t>
      </w:r>
      <w:r>
        <w:t xml:space="preserve"> Identified by green (RGB: 0, 255,0    Hex: #</w:t>
      </w:r>
      <w:r w:rsidRPr="00CD53AA">
        <w:t>00FF00</w:t>
      </w:r>
      <w:r>
        <w:t>) circle</w:t>
      </w:r>
    </w:p>
    <w:p w14:paraId="0633D6D6" w14:textId="7002C96E" w:rsidR="00FC7D48" w:rsidRDefault="00FC7D48" w:rsidP="00901DF9">
      <w:pPr>
        <w:pStyle w:val="Heading2"/>
      </w:pPr>
      <w:r>
        <w:lastRenderedPageBreak/>
        <w:t>Property definition</w:t>
      </w:r>
    </w:p>
    <w:p w14:paraId="1F99CC4F" w14:textId="6F1BCB6B" w:rsidR="00CD53AA" w:rsidRPr="00CD53AA" w:rsidRDefault="00CD53AA" w:rsidP="00CD53AA">
      <w:pPr>
        <w:pStyle w:val="Heading3"/>
      </w:pPr>
      <w:r>
        <w:t>D</w:t>
      </w:r>
      <w:r w:rsidR="009C0365">
        <w:t>imension</w:t>
      </w:r>
      <w:r>
        <w:t>:</w:t>
      </w:r>
    </w:p>
    <w:p w14:paraId="49F3F8F1" w14:textId="11FB5F1C" w:rsidR="0039594F" w:rsidRDefault="009C0365" w:rsidP="0030081B">
      <w:r>
        <w:t xml:space="preserve">Each symbol </w:t>
      </w:r>
      <w:r w:rsidR="00C03C3F">
        <w:t>must be specified with a</w:t>
      </w:r>
      <w:r>
        <w:t xml:space="preserve"> primary width and height dimension line. Properties of these lines are used within the svg export plugin to redimension the exported symbol to the correct size</w:t>
      </w:r>
      <w:r w:rsidR="00C03C3F">
        <w:t xml:space="preserve"> and add dimension lines to the output file via settings in the export configuration. </w:t>
      </w:r>
    </w:p>
    <w:p w14:paraId="1151CBF6" w14:textId="3108DE43" w:rsidR="00C03C3F" w:rsidRDefault="00C03C3F" w:rsidP="0030081B">
      <w:r w:rsidRPr="00C03C3F">
        <w:rPr>
          <w:noProof/>
        </w:rPr>
        <w:drawing>
          <wp:anchor distT="0" distB="0" distL="114300" distR="114300" simplePos="0" relativeHeight="251658240" behindDoc="0" locked="0" layoutInCell="1" allowOverlap="1" wp14:anchorId="74B709B6" wp14:editId="208DC2CD">
            <wp:simplePos x="0" y="0"/>
            <wp:positionH relativeFrom="column">
              <wp:align>left</wp:align>
            </wp:positionH>
            <wp:positionV relativeFrom="paragraph">
              <wp:posOffset>8141970</wp:posOffset>
            </wp:positionV>
            <wp:extent cx="1526875" cy="1285050"/>
            <wp:effectExtent l="0" t="0" r="0" b="0"/>
            <wp:wrapThrough wrapText="bothSides">
              <wp:wrapPolygon edited="0">
                <wp:start x="0" y="0"/>
                <wp:lineTo x="0" y="21141"/>
                <wp:lineTo x="21295" y="21141"/>
                <wp:lineTo x="21295" y="0"/>
                <wp:lineTo x="0" y="0"/>
              </wp:wrapPolygon>
            </wp:wrapThrough>
            <wp:docPr id="161061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465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1" cy="129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dimension properties must be added to the Symbol layer.</w:t>
      </w:r>
    </w:p>
    <w:p w14:paraId="7B2F659C" w14:textId="033E4D7A" w:rsidR="009C0365" w:rsidRDefault="00C03C3F" w:rsidP="009C0365">
      <w:r>
        <w:rPr>
          <w:rStyle w:val="Strong"/>
        </w:rPr>
        <w:t>Width</w:t>
      </w:r>
      <w:r w:rsidR="009C0365">
        <w:rPr>
          <w:rStyle w:val="Strong"/>
        </w:rPr>
        <w:t xml:space="preserve">: </w:t>
      </w:r>
      <w:r w:rsidR="009C0365">
        <w:rPr>
          <w:rStyle w:val="Strong"/>
        </w:rPr>
        <w:tab/>
      </w:r>
      <w:r w:rsidR="009C0365">
        <w:t>indicates primary width dimension</w:t>
      </w:r>
      <w:r>
        <w:t xml:space="preserve"> as a numeric value</w:t>
      </w:r>
    </w:p>
    <w:p w14:paraId="72DF8F4F" w14:textId="0E5AEAF0" w:rsidR="009C0365" w:rsidRPr="009C0365" w:rsidRDefault="00C03C3F" w:rsidP="009C0365">
      <w:pPr>
        <w:rPr>
          <w:rStyle w:val="Strong"/>
        </w:rPr>
      </w:pPr>
      <w:r>
        <w:rPr>
          <w:b/>
          <w:bCs/>
        </w:rPr>
        <w:t xml:space="preserve">Height: </w:t>
      </w:r>
      <w:r>
        <w:rPr>
          <w:b/>
          <w:bCs/>
        </w:rPr>
        <w:tab/>
      </w:r>
      <w:r w:rsidR="009C0365">
        <w:t>indicates primary height dimension</w:t>
      </w:r>
      <w:r>
        <w:t xml:space="preserve"> as a numeric value</w:t>
      </w:r>
    </w:p>
    <w:p w14:paraId="3A2AB57F" w14:textId="2FC940B5" w:rsidR="009C0365" w:rsidRDefault="009C0365" w:rsidP="009C0365">
      <w:r>
        <w:rPr>
          <w:rStyle w:val="Strong"/>
        </w:rPr>
        <w:t xml:space="preserve">UoM: </w:t>
      </w:r>
      <w:r>
        <w:rPr>
          <w:rStyle w:val="Strong"/>
        </w:rPr>
        <w:tab/>
      </w:r>
      <w:r>
        <w:t xml:space="preserve">Unit of </w:t>
      </w:r>
      <w:r w:rsidR="00C03C3F">
        <w:t>M</w:t>
      </w:r>
      <w:r>
        <w:t>easure</w:t>
      </w:r>
      <w:r w:rsidR="00C03C3F">
        <w:t xml:space="preserve"> – currently only mm is supported.</w:t>
      </w:r>
    </w:p>
    <w:p w14:paraId="30B21811" w14:textId="6642F048" w:rsidR="00C03C3F" w:rsidRDefault="00C03C3F" w:rsidP="009C0365"/>
    <w:p w14:paraId="459842DF" w14:textId="6FCF4B2E" w:rsidR="009C0365" w:rsidRPr="0030081B" w:rsidRDefault="009C0365" w:rsidP="009C0365">
      <w:pPr>
        <w:pStyle w:val="Heading3"/>
      </w:pPr>
      <w:r>
        <w:t>Connection Point:</w:t>
      </w:r>
    </w:p>
    <w:p w14:paraId="778DBEF2" w14:textId="59E1E1BE" w:rsidR="0030081B" w:rsidRDefault="00643E79" w:rsidP="0030081B">
      <w:r>
        <w:t>Connection point symbols are defined with the following properties to aid with validation of the DEXPI file and for use in other applications where dynamic connection lines are used.</w:t>
      </w:r>
    </w:p>
    <w:p w14:paraId="03247118" w14:textId="1896B601" w:rsidR="00643E79" w:rsidRPr="0014092D" w:rsidRDefault="00643E79" w:rsidP="0030081B">
      <w:pPr>
        <w:rPr>
          <w:rStyle w:val="Strong"/>
          <w:b w:val="0"/>
          <w:bCs w:val="0"/>
          <w:noProof/>
        </w:rPr>
      </w:pPr>
      <w:r>
        <w:rPr>
          <w:rStyle w:val="Strong"/>
        </w:rPr>
        <w:t>Direction:</w:t>
      </w:r>
      <w:r>
        <w:rPr>
          <w:rStyle w:val="Strong"/>
        </w:rPr>
        <w:tab/>
      </w:r>
      <w:r w:rsidR="001D4786">
        <w:rPr>
          <w:rStyle w:val="Strong"/>
        </w:rPr>
        <w:tab/>
      </w:r>
      <w:r w:rsidR="001D4786" w:rsidRPr="001D4786">
        <w:t>Comma delimited list of values</w:t>
      </w:r>
      <w:r w:rsidR="001D4786">
        <w:t xml:space="preserve"> in degrees </w:t>
      </w:r>
      <w:r w:rsidR="001D4786" w:rsidRPr="001D4786">
        <w:t xml:space="preserve">indicating the valid direction at which a connecting line can intercept the symbol. E.g. Direction: 180 indicates a connecting line can only intersect with the symbol </w:t>
      </w:r>
      <w:r w:rsidR="001D4786">
        <w:t>from</w:t>
      </w:r>
      <w:r w:rsidR="001D4786" w:rsidRPr="001D4786">
        <w:t xml:space="preserve"> the left side of the symbol along the x-axis plane.</w:t>
      </w:r>
      <w:r w:rsidR="001D4786">
        <w:rPr>
          <w:rStyle w:val="Strong"/>
        </w:rPr>
        <w:t xml:space="preserve"> </w:t>
      </w:r>
      <w:r w:rsidR="0014092D" w:rsidRPr="0014092D">
        <w:rPr>
          <w:rStyle w:val="Strong"/>
          <w:b w:val="0"/>
          <w:bCs w:val="0"/>
        </w:rPr>
        <w:t>0</w:t>
      </w:r>
      <w:r w:rsidR="0014092D" w:rsidRPr="0014092D">
        <w:rPr>
          <w:rStyle w:val="Strong"/>
          <w:b w:val="0"/>
          <w:bCs w:val="0"/>
          <w:vertAlign w:val="superscript"/>
        </w:rPr>
        <w:t xml:space="preserve">o </w:t>
      </w:r>
      <w:r w:rsidR="0014092D" w:rsidRPr="0014092D">
        <w:rPr>
          <w:rStyle w:val="Strong"/>
          <w:b w:val="0"/>
          <w:bCs w:val="0"/>
        </w:rPr>
        <w:t>start point is</w:t>
      </w:r>
      <w:r w:rsidR="0014092D" w:rsidRPr="0014092D">
        <w:rPr>
          <w:rStyle w:val="Strong"/>
          <w:b w:val="0"/>
          <w:bCs w:val="0"/>
          <w:noProof/>
        </w:rPr>
        <w:t xml:space="preserve"> given along the positive x-axis as shown.</w:t>
      </w:r>
      <w:r w:rsidRPr="0014092D">
        <w:rPr>
          <w:rStyle w:val="Strong"/>
          <w:b w:val="0"/>
          <w:bCs w:val="0"/>
          <w:noProof/>
        </w:rPr>
        <w:tab/>
      </w:r>
    </w:p>
    <w:p w14:paraId="42092E06" w14:textId="1182AFF0" w:rsidR="0014092D" w:rsidRDefault="00E00935" w:rsidP="0014092D">
      <w:pPr>
        <w:keepNext/>
      </w:pPr>
      <w:r>
        <w:rPr>
          <w:noProof/>
        </w:rPr>
        <w:drawing>
          <wp:inline distT="0" distB="0" distL="0" distR="0" wp14:anchorId="1E5C432E" wp14:editId="21ECB905">
            <wp:extent cx="2858770" cy="2858770"/>
            <wp:effectExtent l="0" t="0" r="0" b="0"/>
            <wp:docPr id="2108526305" name="Picture 2" descr="Rotating elements in Processing - Creative Coding -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tating elements in Processing - Creative Coding -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7FDC" w14:textId="01C01EE4" w:rsidR="00CB78F8" w:rsidRDefault="0014092D" w:rsidP="0014092D">
      <w:pPr>
        <w:pStyle w:val="Caption"/>
        <w:rPr>
          <w:rStyle w:val="Strong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DD6CDD">
        <w:rPr>
          <w:noProof/>
        </w:rPr>
        <w:t>1</w:t>
      </w:r>
      <w:r w:rsidR="00000000">
        <w:rPr>
          <w:noProof/>
        </w:rPr>
        <w:fldChar w:fldCharType="end"/>
      </w:r>
      <w:r>
        <w:t>: Connection line angle intercept value reference</w:t>
      </w:r>
    </w:p>
    <w:p w14:paraId="19117969" w14:textId="39F63395" w:rsidR="00643E79" w:rsidRDefault="00643E79" w:rsidP="00643E79">
      <w:pPr>
        <w:rPr>
          <w:rStyle w:val="Strong"/>
        </w:rPr>
      </w:pPr>
      <w:r>
        <w:rPr>
          <w:rStyle w:val="Strong"/>
        </w:rPr>
        <w:t>LabelConnector:</w:t>
      </w:r>
      <w:r>
        <w:rPr>
          <w:rStyle w:val="Strong"/>
        </w:rPr>
        <w:tab/>
      </w:r>
      <w:r w:rsidRPr="00643E79">
        <w:t>In</w:t>
      </w:r>
      <w:r>
        <w:t>dicates if the connection point allows label connection lines</w:t>
      </w:r>
    </w:p>
    <w:p w14:paraId="4B9B165E" w14:textId="416A70E2" w:rsidR="00643E79" w:rsidRDefault="00643E79" w:rsidP="0030081B">
      <w:pPr>
        <w:rPr>
          <w:rStyle w:val="Strong"/>
        </w:rPr>
      </w:pPr>
      <w:r>
        <w:rPr>
          <w:rStyle w:val="Strong"/>
        </w:rPr>
        <w:t>PipingConnector:</w:t>
      </w:r>
      <w:r>
        <w:rPr>
          <w:rStyle w:val="Strong"/>
        </w:rPr>
        <w:tab/>
      </w:r>
      <w:r w:rsidRPr="00643E79">
        <w:t>Indicates if the connection point allows piping connection lines</w:t>
      </w:r>
    </w:p>
    <w:p w14:paraId="7D5D1DB2" w14:textId="000FB836" w:rsidR="00643E79" w:rsidRDefault="00643E79" w:rsidP="0030081B">
      <w:r>
        <w:rPr>
          <w:rStyle w:val="Strong"/>
        </w:rPr>
        <w:t>SignalConnector:</w:t>
      </w:r>
      <w:r>
        <w:rPr>
          <w:rStyle w:val="Strong"/>
        </w:rPr>
        <w:tab/>
      </w:r>
      <w:r w:rsidRPr="00643E79">
        <w:t>Indicates if the connection point allows signal connection lines</w:t>
      </w:r>
    </w:p>
    <w:p w14:paraId="025A1989" w14:textId="3C5FAC76" w:rsidR="00C03C3F" w:rsidRDefault="00C03C3F" w:rsidP="00C03C3F">
      <w:pPr>
        <w:pStyle w:val="Heading2"/>
      </w:pPr>
      <w:r>
        <w:lastRenderedPageBreak/>
        <w:t>Example file:</w:t>
      </w:r>
    </w:p>
    <w:p w14:paraId="596492A1" w14:textId="012E919D" w:rsidR="00C03C3F" w:rsidRPr="00643E79" w:rsidRDefault="00C03C3F" w:rsidP="0030081B">
      <w:pPr>
        <w:rPr>
          <w:rStyle w:val="Strong"/>
        </w:rPr>
      </w:pPr>
      <w:r>
        <w:object w:dxaOrig="1543" w:dyaOrig="1000" w14:anchorId="078B2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6pt" o:ole="">
            <v:imagedata r:id="rId12" o:title=""/>
          </v:shape>
          <o:OLEObject Type="Embed" ProgID="Package" ShapeID="_x0000_i1025" DrawAspect="Icon" ObjectID="_1757922281" r:id="rId13"/>
        </w:object>
      </w:r>
    </w:p>
    <w:p w14:paraId="1064A70F" w14:textId="77777777" w:rsidR="005459C2" w:rsidRPr="00901DF9" w:rsidRDefault="005459C2" w:rsidP="00901DF9">
      <w:pPr>
        <w:pStyle w:val="Heading1"/>
      </w:pPr>
      <w:r w:rsidRPr="00901DF9">
        <w:t xml:space="preserve">SVG Plug-in </w:t>
      </w:r>
    </w:p>
    <w:p w14:paraId="0FDBE707" w14:textId="784529E1" w:rsidR="0030081B" w:rsidRPr="00901DF9" w:rsidRDefault="0030081B" w:rsidP="00901DF9">
      <w:pPr>
        <w:pStyle w:val="Heading2"/>
      </w:pPr>
      <w:r w:rsidRPr="00901DF9">
        <w:t>Install</w:t>
      </w:r>
    </w:p>
    <w:p w14:paraId="3E64790B" w14:textId="77777777" w:rsidR="00CF07F6" w:rsidRDefault="00CF07F6" w:rsidP="00CF07F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>Execute following steps to install and use the plugin:</w:t>
      </w:r>
    </w:p>
    <w:p w14:paraId="2F847A3B" w14:textId="55724E5E" w:rsidR="00CF07F6" w:rsidRP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Install draw.io (plugin is developed and tested with version 20.3.0)</w:t>
      </w:r>
    </w:p>
    <w:p w14:paraId="0851FE1B" w14:textId="1D25B5BA" w:rsid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Start draw.io with the command line argument --enable-plugins</w:t>
      </w:r>
    </w:p>
    <w:p w14:paraId="447945A4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>You can add it to the link of draw.io</w:t>
      </w:r>
    </w:p>
    <w:p w14:paraId="7B718FF2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>The argument is needed to add the plugin and also to use the plugin</w:t>
      </w:r>
    </w:p>
    <w:p w14:paraId="29765DFA" w14:textId="7B35384C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Choose the plugin file in the open file dialog Extras|Plugins…|Add|External Plugins|Select File…</w:t>
      </w:r>
    </w:p>
    <w:p w14:paraId="3D001863" w14:textId="59D1947B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Draw.io adds the plugin file to the folder</w:t>
      </w:r>
      <w:r w:rsidR="00C26F2A">
        <w:rPr>
          <w:rFonts w:ascii="SegoeUI" w:hAnsi="SegoeUI" w:cs="SegoeUI"/>
          <w:sz w:val="21"/>
          <w:szCs w:val="21"/>
        </w:rPr>
        <w:t xml:space="preserve">: </w:t>
      </w:r>
      <w:r w:rsidRPr="00CF07F6">
        <w:rPr>
          <w:rFonts w:ascii="SegoeUI" w:hAnsi="SegoeUI" w:cs="SegoeUI"/>
          <w:sz w:val="21"/>
          <w:szCs w:val="21"/>
        </w:rPr>
        <w:t>C:\Users$(User)\AppData\Roaming\draw.io\plugins</w:t>
      </w:r>
    </w:p>
    <w:p w14:paraId="47B467C4" w14:textId="77777777" w:rsidR="00CF07F6" w:rsidRPr="00CF07F6" w:rsidRDefault="00CF07F6" w:rsidP="00C26F2A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Add the file “svg_bulk_export.config.json” to this folder</w:t>
      </w:r>
    </w:p>
    <w:p w14:paraId="6EFDAB9B" w14:textId="6206D51E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After restart of draw.io three new menu items should be added to the bottom of menu “Extras”</w:t>
      </w:r>
    </w:p>
    <w:p w14:paraId="14AD5E9C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Single symbol</w:t>
      </w:r>
    </w:p>
    <w:p w14:paraId="5A133F8B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All symbols</w:t>
      </w:r>
    </w:p>
    <w:p w14:paraId="47E36A68" w14:textId="2F798C2B" w:rsidR="0030081B" w:rsidRDefault="00CF07F6" w:rsidP="00C26F2A">
      <w:pPr>
        <w:pStyle w:val="ListParagraph"/>
        <w:numPr>
          <w:ilvl w:val="1"/>
          <w:numId w:val="11"/>
        </w:numPr>
      </w:pPr>
      <w:r w:rsidRPr="00CF07F6">
        <w:rPr>
          <w:rFonts w:ascii="SegoeUI" w:hAnsi="SegoeUI" w:cs="SegoeUI"/>
          <w:sz w:val="21"/>
          <w:szCs w:val="21"/>
        </w:rPr>
        <w:t>SVG bulk export - Create zip file with folder structure' to menu 'Extras'</w:t>
      </w:r>
    </w:p>
    <w:p w14:paraId="119A2220" w14:textId="656D6330" w:rsidR="00DD6CDD" w:rsidRDefault="00DD6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Ref132810365"/>
    </w:p>
    <w:p w14:paraId="19503A27" w14:textId="00009C56" w:rsidR="00DD6CDD" w:rsidRDefault="0030081B" w:rsidP="00C03C3F">
      <w:pPr>
        <w:pStyle w:val="Heading2"/>
      </w:pPr>
      <w:bookmarkStart w:id="1" w:name="_Ref133925291"/>
      <w:r>
        <w:t>Configuration</w:t>
      </w:r>
      <w:bookmarkEnd w:id="0"/>
      <w:r w:rsidR="00C5707E">
        <w:t xml:space="preserve"> </w:t>
      </w:r>
      <w:r w:rsidR="00DD6CDD">
        <w:t>Options</w:t>
      </w:r>
      <w:bookmarkEnd w:id="1"/>
      <w:r w:rsidR="00C03C3F">
        <w:t xml:space="preserve"> </w:t>
      </w:r>
    </w:p>
    <w:p w14:paraId="15F70EB0" w14:textId="28E0AC5F" w:rsidR="00C03C3F" w:rsidRDefault="00C03C3F" w:rsidP="00C03C3F">
      <w:r>
        <w:t>Please refer to the readme.pdf file.</w:t>
      </w:r>
    </w:p>
    <w:p w14:paraId="1DB9469B" w14:textId="77777777" w:rsidR="00C03C3F" w:rsidRDefault="00C03C3F" w:rsidP="00C03C3F">
      <w:r>
        <w:object w:dxaOrig="1543" w:dyaOrig="1000" w14:anchorId="7535B7FF">
          <v:shape id="_x0000_i1026" type="#_x0000_t75" style="width:77.45pt;height:50.6pt" o:ole="">
            <v:imagedata r:id="rId14" o:title=""/>
          </v:shape>
          <o:OLEObject Type="Embed" ProgID="Acrobat.Document.DC" ShapeID="_x0000_i1026" DrawAspect="Icon" ObjectID="_1757922282" r:id="rId15"/>
        </w:object>
      </w:r>
    </w:p>
    <w:p w14:paraId="265256C5" w14:textId="77777777" w:rsidR="00C03C3F" w:rsidRDefault="00C03C3F" w:rsidP="00C03C3F"/>
    <w:p w14:paraId="3D72B577" w14:textId="13C855AB" w:rsidR="00C03C3F" w:rsidRPr="00C03C3F" w:rsidRDefault="00C03C3F" w:rsidP="00C03C3F"/>
    <w:p w14:paraId="72E3F5FA" w14:textId="77777777" w:rsidR="00C5707E" w:rsidRPr="00C5707E" w:rsidRDefault="00C5707E" w:rsidP="00C5707E"/>
    <w:sectPr w:rsidR="00C5707E" w:rsidRPr="00C5707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738D" w14:textId="77777777" w:rsidR="009871FC" w:rsidRDefault="009871FC">
      <w:pPr>
        <w:spacing w:after="0" w:line="240" w:lineRule="auto"/>
      </w:pPr>
      <w:r>
        <w:separator/>
      </w:r>
    </w:p>
  </w:endnote>
  <w:endnote w:type="continuationSeparator" w:id="0">
    <w:p w14:paraId="4BB65A5A" w14:textId="77777777" w:rsidR="009871FC" w:rsidRDefault="0098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949E" w14:textId="77777777" w:rsidR="002B73A3" w:rsidRDefault="00000000">
    <w:pPr>
      <w:pStyle w:val="BodyText"/>
      <w:spacing w:line="14" w:lineRule="auto"/>
      <w:rPr>
        <w:sz w:val="20"/>
      </w:rPr>
    </w:pPr>
    <w:r>
      <w:pict w14:anchorId="698A9B9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285.7pt;margin-top:815.85pt;width:21.55pt;height:12.1pt;z-index:-251658752;mso-position-horizontal-relative:page;mso-position-vertical-relative:page" filled="f" stroked="f">
          <v:textbox inset="0,0,0,0">
            <w:txbxContent>
              <w:p w14:paraId="79BD63F0" w14:textId="77777777" w:rsidR="002B73A3" w:rsidRDefault="00000000">
                <w:pPr>
                  <w:spacing w:before="14"/>
                  <w:ind w:left="6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spacing w:val="-10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18"/>
                  </w:rPr>
                  <w:t>3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AE74" w14:textId="77777777" w:rsidR="009871FC" w:rsidRDefault="009871FC">
      <w:pPr>
        <w:spacing w:after="0" w:line="240" w:lineRule="auto"/>
      </w:pPr>
      <w:r>
        <w:separator/>
      </w:r>
    </w:p>
  </w:footnote>
  <w:footnote w:type="continuationSeparator" w:id="0">
    <w:p w14:paraId="1D358C69" w14:textId="77777777" w:rsidR="009871FC" w:rsidRDefault="00987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BF6C" w14:textId="20A7B49E" w:rsidR="002B73A3" w:rsidRDefault="002B73A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0FB"/>
    <w:multiLevelType w:val="hybridMultilevel"/>
    <w:tmpl w:val="25603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9D"/>
    <w:multiLevelType w:val="hybridMultilevel"/>
    <w:tmpl w:val="213EB7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13B08"/>
    <w:multiLevelType w:val="hybridMultilevel"/>
    <w:tmpl w:val="E0E0A1B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E30E95"/>
    <w:multiLevelType w:val="hybridMultilevel"/>
    <w:tmpl w:val="21AAD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00A4"/>
    <w:multiLevelType w:val="hybridMultilevel"/>
    <w:tmpl w:val="C6705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2BD0"/>
    <w:multiLevelType w:val="hybridMultilevel"/>
    <w:tmpl w:val="F01C2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2139"/>
    <w:multiLevelType w:val="hybridMultilevel"/>
    <w:tmpl w:val="6054C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B72A7"/>
    <w:multiLevelType w:val="hybridMultilevel"/>
    <w:tmpl w:val="32D43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74FC1"/>
    <w:multiLevelType w:val="hybridMultilevel"/>
    <w:tmpl w:val="06CAB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38D3"/>
    <w:multiLevelType w:val="hybridMultilevel"/>
    <w:tmpl w:val="6BFA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07695"/>
    <w:multiLevelType w:val="hybridMultilevel"/>
    <w:tmpl w:val="020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09166">
    <w:abstractNumId w:val="9"/>
  </w:num>
  <w:num w:numId="2" w16cid:durableId="853423757">
    <w:abstractNumId w:val="9"/>
  </w:num>
  <w:num w:numId="3" w16cid:durableId="1628704608">
    <w:abstractNumId w:val="2"/>
  </w:num>
  <w:num w:numId="4" w16cid:durableId="807823982">
    <w:abstractNumId w:val="10"/>
  </w:num>
  <w:num w:numId="5" w16cid:durableId="1843662111">
    <w:abstractNumId w:val="3"/>
  </w:num>
  <w:num w:numId="6" w16cid:durableId="1453130155">
    <w:abstractNumId w:val="6"/>
  </w:num>
  <w:num w:numId="7" w16cid:durableId="84152747">
    <w:abstractNumId w:val="5"/>
  </w:num>
  <w:num w:numId="8" w16cid:durableId="971710768">
    <w:abstractNumId w:val="4"/>
  </w:num>
  <w:num w:numId="9" w16cid:durableId="1133525849">
    <w:abstractNumId w:val="1"/>
  </w:num>
  <w:num w:numId="10" w16cid:durableId="801576440">
    <w:abstractNumId w:val="0"/>
  </w:num>
  <w:num w:numId="11" w16cid:durableId="1829400856">
    <w:abstractNumId w:val="8"/>
  </w:num>
  <w:num w:numId="12" w16cid:durableId="409235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1B"/>
    <w:rsid w:val="001402FC"/>
    <w:rsid w:val="0014092D"/>
    <w:rsid w:val="001D4786"/>
    <w:rsid w:val="002B73A3"/>
    <w:rsid w:val="002F4151"/>
    <w:rsid w:val="0030081B"/>
    <w:rsid w:val="003316B1"/>
    <w:rsid w:val="0039594F"/>
    <w:rsid w:val="004628F9"/>
    <w:rsid w:val="005459C2"/>
    <w:rsid w:val="0062188D"/>
    <w:rsid w:val="00643E79"/>
    <w:rsid w:val="0064616F"/>
    <w:rsid w:val="00901DF9"/>
    <w:rsid w:val="009871FC"/>
    <w:rsid w:val="009C0365"/>
    <w:rsid w:val="00A43501"/>
    <w:rsid w:val="00C03C3F"/>
    <w:rsid w:val="00C26F2A"/>
    <w:rsid w:val="00C5707E"/>
    <w:rsid w:val="00CB78F8"/>
    <w:rsid w:val="00CD53AA"/>
    <w:rsid w:val="00CF07F6"/>
    <w:rsid w:val="00D9473F"/>
    <w:rsid w:val="00DD6CDD"/>
    <w:rsid w:val="00E00935"/>
    <w:rsid w:val="00E302C1"/>
    <w:rsid w:val="00F90A71"/>
    <w:rsid w:val="00FB786C"/>
    <w:rsid w:val="00FC7D48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6DEB5"/>
  <w15:chartTrackingRefBased/>
  <w15:docId w15:val="{86E51C97-7DBA-4C62-9849-6C9F94C1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F9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F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4F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036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409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4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4350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43501"/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F9"/>
  </w:style>
  <w:style w:type="paragraph" w:styleId="Footer">
    <w:name w:val="footer"/>
    <w:basedOn w:val="Normal"/>
    <w:link w:val="Foot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aph/drawio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agrams.net/" TargetMode="Externa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lants-and-bytes.de/en/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Pedersen</dc:creator>
  <cp:keywords/>
  <dc:description/>
  <cp:lastModifiedBy>Tonia Pedersen</cp:lastModifiedBy>
  <cp:revision>13</cp:revision>
  <dcterms:created xsi:type="dcterms:W3CDTF">2023-04-19T12:18:00Z</dcterms:created>
  <dcterms:modified xsi:type="dcterms:W3CDTF">2023-10-04T08:58:00Z</dcterms:modified>
</cp:coreProperties>
</file>