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4DC9" w14:textId="77777777" w:rsidR="009534DC" w:rsidRDefault="009534DC">
      <w:pPr>
        <w:jc w:val="left"/>
        <w:rPr>
          <w:rFonts w:ascii="Times New Roman" w:hAnsi="Times New Roman" w:cs="Times New Roman"/>
        </w:rPr>
      </w:pPr>
    </w:p>
    <w:p w14:paraId="197700EC" w14:textId="77777777" w:rsidR="009534DC" w:rsidRDefault="009534DC"/>
    <w:p w14:paraId="056B1C9A" w14:textId="34B68433" w:rsidR="009534DC" w:rsidRDefault="00A71C8B"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1D and 2D porous </w:t>
      </w:r>
      <w:r w:rsidR="005B4771">
        <w:rPr>
          <w:rFonts w:ascii="Times New Roman" w:hAnsi="Times New Roman"/>
        </w:rPr>
        <w:t>Media</w:t>
      </w:r>
      <w:r>
        <w:rPr>
          <w:rFonts w:ascii="Times New Roman" w:hAnsi="Times New Roman"/>
        </w:rPr>
        <w:t xml:space="preserve"> fixed bed reactor simulations with </w:t>
      </w:r>
      <w:r w:rsidR="002B2B66">
        <w:rPr>
          <w:rFonts w:ascii="Times New Roman" w:hAnsi="Times New Roman"/>
        </w:rPr>
        <w:t>DUO</w:t>
      </w:r>
    </w:p>
    <w:p w14:paraId="793502A1" w14:textId="77777777" w:rsidR="009534DC" w:rsidRDefault="009534DC">
      <w:pPr>
        <w:jc w:val="center"/>
      </w:pPr>
    </w:p>
    <w:p w14:paraId="01B2CDA8" w14:textId="52040E5C" w:rsidR="009534DC" w:rsidRDefault="0007635C">
      <w:pPr>
        <w:pStyle w:val="Sub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ERIC DAYMO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 xml:space="preserve">, </w:t>
      </w:r>
      <w:r w:rsidR="00F147EC">
        <w:rPr>
          <w:rFonts w:ascii="Times New Roman" w:hAnsi="Times New Roman"/>
        </w:rPr>
        <w:t>ANNA LEE TONKOVICH</w:t>
      </w:r>
      <w:r w:rsidR="001E193C">
        <w:rPr>
          <w:rFonts w:ascii="Times New Roman" w:hAnsi="Times New Roman"/>
          <w:vertAlign w:val="superscript"/>
        </w:rPr>
        <w:t>2</w:t>
      </w:r>
      <w:r w:rsidR="00F147EC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MATTHIAS HETTE</w:t>
      </w:r>
      <w:r w:rsidR="0003705C">
        <w:rPr>
          <w:rFonts w:ascii="Times New Roman" w:hAnsi="Times New Roman"/>
        </w:rPr>
        <w:t>L</w:t>
      </w:r>
      <w:r w:rsidR="001E193C">
        <w:rPr>
          <w:rFonts w:ascii="Times New Roman" w:hAnsi="Times New Roman"/>
          <w:vertAlign w:val="superscript"/>
        </w:rPr>
        <w:t>3</w:t>
      </w:r>
      <w:r w:rsidR="00B972F7">
        <w:rPr>
          <w:rFonts w:ascii="Times New Roman" w:hAnsi="Times New Roman"/>
        </w:rPr>
        <w:t>, akash Shirsath</w:t>
      </w:r>
      <w:r w:rsidR="001E193C">
        <w:rPr>
          <w:rFonts w:ascii="Times New Roman" w:hAnsi="Times New Roman"/>
          <w:vertAlign w:val="superscript"/>
        </w:rPr>
        <w:t>4</w:t>
      </w:r>
    </w:p>
    <w:p w14:paraId="4388608D" w14:textId="5A20F3EF" w:rsidR="009534DC" w:rsidRDefault="00000000">
      <w:pPr>
        <w:pStyle w:val="Affiliation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vertAlign w:val="superscript"/>
        </w:rPr>
        <w:t>1</w:t>
      </w:r>
      <w:r w:rsidR="0007635C">
        <w:rPr>
          <w:rFonts w:ascii="Times New Roman" w:hAnsi="Times New Roman"/>
          <w:sz w:val="22"/>
          <w:szCs w:val="22"/>
        </w:rPr>
        <w:t>Tonkomo, LLC</w:t>
      </w:r>
      <w:r>
        <w:rPr>
          <w:rFonts w:ascii="Times New Roman" w:hAnsi="Times New Roman"/>
          <w:sz w:val="22"/>
          <w:szCs w:val="22"/>
        </w:rPr>
        <w:t xml:space="preserve">, </w:t>
      </w:r>
      <w:hyperlink r:id="rId8" w:history="1">
        <w:r w:rsidR="001E193C" w:rsidRPr="003C0E6D">
          <w:rPr>
            <w:rStyle w:val="Hyperlink"/>
            <w:rFonts w:ascii="Times New Roman" w:hAnsi="Times New Roman"/>
            <w:sz w:val="22"/>
            <w:szCs w:val="22"/>
          </w:rPr>
          <w:t>eadaymo@tonkomo.com</w:t>
        </w:r>
      </w:hyperlink>
    </w:p>
    <w:p w14:paraId="02E021B3" w14:textId="7FA53EFF" w:rsidR="001E193C" w:rsidRDefault="001E193C" w:rsidP="001E193C">
      <w:pPr>
        <w:pStyle w:val="Affiliation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vertAlign w:val="superscript"/>
        </w:rPr>
        <w:t>2</w:t>
      </w:r>
      <w:r>
        <w:rPr>
          <w:rFonts w:ascii="Times New Roman" w:hAnsi="Times New Roman"/>
          <w:sz w:val="22"/>
          <w:szCs w:val="22"/>
        </w:rPr>
        <w:t xml:space="preserve">Tonkomo, LLC, </w:t>
      </w:r>
      <w:hyperlink r:id="rId9" w:history="1">
        <w:r w:rsidRPr="003C0E6D">
          <w:rPr>
            <w:rStyle w:val="Hyperlink"/>
            <w:rFonts w:ascii="Times New Roman" w:hAnsi="Times New Roman"/>
            <w:sz w:val="22"/>
            <w:szCs w:val="22"/>
          </w:rPr>
          <w:t>leetonk@tonkomo.com</w:t>
        </w:r>
      </w:hyperlink>
      <w:r>
        <w:rPr>
          <w:rFonts w:ascii="Times New Roman" w:hAnsi="Times New Roman"/>
          <w:sz w:val="22"/>
          <w:szCs w:val="22"/>
        </w:rPr>
        <w:t xml:space="preserve"> </w:t>
      </w:r>
    </w:p>
    <w:p w14:paraId="61ECD5BE" w14:textId="1F42B670" w:rsidR="009534DC" w:rsidRDefault="001E193C">
      <w:pPr>
        <w:pStyle w:val="Affiliation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vertAlign w:val="superscript"/>
        </w:rPr>
        <w:t>3</w:t>
      </w:r>
      <w:r w:rsidR="00067956">
        <w:rPr>
          <w:rFonts w:ascii="Times New Roman" w:hAnsi="Times New Roman"/>
          <w:sz w:val="22"/>
          <w:szCs w:val="22"/>
        </w:rPr>
        <w:t xml:space="preserve">Karlsruhe </w:t>
      </w:r>
      <w:r>
        <w:rPr>
          <w:rFonts w:ascii="Times New Roman" w:hAnsi="Times New Roman"/>
          <w:sz w:val="22"/>
          <w:szCs w:val="22"/>
        </w:rPr>
        <w:t>Institute</w:t>
      </w:r>
      <w:r w:rsidR="00067956">
        <w:rPr>
          <w:rFonts w:ascii="Times New Roman" w:hAnsi="Times New Roman"/>
          <w:sz w:val="22"/>
          <w:szCs w:val="22"/>
        </w:rPr>
        <w:t xml:space="preserve"> of Technology (KIT)</w:t>
      </w:r>
      <w:r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3C0E6D">
          <w:rPr>
            <w:rStyle w:val="Hyperlink"/>
            <w:rFonts w:ascii="Times New Roman" w:hAnsi="Times New Roman"/>
            <w:sz w:val="22"/>
            <w:szCs w:val="22"/>
          </w:rPr>
          <w:t>matthias.hettel@kit.edu</w:t>
        </w:r>
      </w:hyperlink>
      <w:r>
        <w:rPr>
          <w:rFonts w:ascii="Times New Roman" w:hAnsi="Times New Roman"/>
          <w:sz w:val="22"/>
          <w:szCs w:val="22"/>
        </w:rPr>
        <w:t xml:space="preserve"> </w:t>
      </w:r>
    </w:p>
    <w:p w14:paraId="72DF0B7E" w14:textId="3ABB36D1" w:rsidR="001E193C" w:rsidRDefault="001E193C" w:rsidP="001E193C">
      <w:pPr>
        <w:pStyle w:val="Affiliation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vertAlign w:val="superscript"/>
        </w:rPr>
        <w:t>4</w:t>
      </w:r>
      <w:r>
        <w:rPr>
          <w:rFonts w:ascii="Times New Roman" w:hAnsi="Times New Roman"/>
          <w:sz w:val="22"/>
          <w:szCs w:val="22"/>
        </w:rPr>
        <w:t xml:space="preserve">Karlsruhe Institute of Technology (KIT), </w:t>
      </w:r>
      <w:hyperlink r:id="rId11" w:history="1">
        <w:r w:rsidRPr="003C0E6D">
          <w:rPr>
            <w:rStyle w:val="Hyperlink"/>
            <w:rFonts w:ascii="Times New Roman" w:hAnsi="Times New Roman"/>
            <w:sz w:val="22"/>
            <w:szCs w:val="22"/>
          </w:rPr>
          <w:t>akash.shirsath@kit.edu</w:t>
        </w:r>
      </w:hyperlink>
      <w:r>
        <w:rPr>
          <w:rFonts w:ascii="Times New Roman" w:hAnsi="Times New Roman"/>
          <w:sz w:val="22"/>
          <w:szCs w:val="22"/>
        </w:rPr>
        <w:t xml:space="preserve"> </w:t>
      </w:r>
    </w:p>
    <w:p w14:paraId="4562767F" w14:textId="77777777" w:rsidR="009534DC" w:rsidRDefault="009534DC"/>
    <w:p w14:paraId="6D68C0F3" w14:textId="77777777" w:rsidR="009534DC" w:rsidRDefault="009534DC"/>
    <w:p w14:paraId="66BF09CF" w14:textId="02E8FA55" w:rsidR="009534DC" w:rsidRDefault="00000000">
      <w:pPr>
        <w:pStyle w:val="Abstract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Keywords:</w:t>
      </w:r>
      <w:r>
        <w:rPr>
          <w:rFonts w:ascii="Times New Roman" w:hAnsi="Times New Roman"/>
        </w:rPr>
        <w:t xml:space="preserve"> </w:t>
      </w:r>
      <w:r w:rsidR="00067956">
        <w:rPr>
          <w:rFonts w:ascii="Times New Roman" w:hAnsi="Times New Roman"/>
        </w:rPr>
        <w:t xml:space="preserve">Porous </w:t>
      </w:r>
      <w:r w:rsidR="005B4771">
        <w:rPr>
          <w:rFonts w:ascii="Times New Roman" w:hAnsi="Times New Roman"/>
        </w:rPr>
        <w:t>media</w:t>
      </w:r>
      <w:r w:rsidR="00067956">
        <w:rPr>
          <w:rFonts w:ascii="Times New Roman" w:hAnsi="Times New Roman"/>
        </w:rPr>
        <w:t xml:space="preserve">, surface </w:t>
      </w:r>
      <w:r w:rsidR="002B2B66">
        <w:rPr>
          <w:rFonts w:ascii="Times New Roman" w:hAnsi="Times New Roman"/>
        </w:rPr>
        <w:t>chemistry</w:t>
      </w:r>
      <w:r w:rsidR="00A71C8B">
        <w:rPr>
          <w:rFonts w:ascii="Times New Roman" w:hAnsi="Times New Roman"/>
        </w:rPr>
        <w:t>, fixed bed, packed bed</w:t>
      </w:r>
      <w:r w:rsidR="00982BEA">
        <w:rPr>
          <w:rFonts w:ascii="Times New Roman" w:hAnsi="Times New Roman"/>
        </w:rPr>
        <w:t xml:space="preserve">, </w:t>
      </w:r>
      <w:r w:rsidR="002B2B66">
        <w:rPr>
          <w:rFonts w:ascii="Times New Roman" w:hAnsi="Times New Roman"/>
        </w:rPr>
        <w:t>DUO</w:t>
      </w:r>
    </w:p>
    <w:p w14:paraId="49E83AD1" w14:textId="77777777" w:rsidR="009534DC" w:rsidRDefault="009534DC"/>
    <w:p w14:paraId="6D253DFD" w14:textId="77777777" w:rsidR="009534DC" w:rsidRDefault="009534DC"/>
    <w:p w14:paraId="3EF289BD" w14:textId="36F1BFD4" w:rsidR="003E6A69" w:rsidRDefault="00E97938">
      <w:pPr>
        <w:rPr>
          <w:rFonts w:ascii="Times New Roman" w:hAnsi="Times New Roman"/>
        </w:rPr>
      </w:pPr>
      <w:r>
        <w:rPr>
          <w:rFonts w:ascii="Times New Roman" w:hAnsi="Times New Roman"/>
        </w:rPr>
        <w:t>Fixed</w:t>
      </w:r>
      <w:r w:rsidR="002B2B66">
        <w:rPr>
          <w:rFonts w:ascii="Times New Roman" w:hAnsi="Times New Roman"/>
        </w:rPr>
        <w:t xml:space="preserve"> (aka packed)</w:t>
      </w:r>
      <w:r>
        <w:rPr>
          <w:rFonts w:ascii="Times New Roman" w:hAnsi="Times New Roman"/>
        </w:rPr>
        <w:t xml:space="preserve"> bed reactors are the workhorse of the chemical process industry</w:t>
      </w:r>
      <w:r w:rsidR="00B6405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B6405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 computational capabilities become </w:t>
      </w:r>
      <w:r w:rsidR="00982BEA">
        <w:rPr>
          <w:rFonts w:ascii="Times New Roman" w:hAnsi="Times New Roman"/>
        </w:rPr>
        <w:t>less expensive</w:t>
      </w:r>
      <w:r>
        <w:rPr>
          <w:rFonts w:ascii="Times New Roman" w:hAnsi="Times New Roman"/>
        </w:rPr>
        <w:t xml:space="preserve">, </w:t>
      </w:r>
      <w:r w:rsidR="00982BEA">
        <w:rPr>
          <w:rFonts w:ascii="Times New Roman" w:hAnsi="Times New Roman"/>
        </w:rPr>
        <w:t xml:space="preserve">increasingly </w:t>
      </w:r>
      <w:r>
        <w:rPr>
          <w:rFonts w:ascii="Times New Roman" w:hAnsi="Times New Roman"/>
        </w:rPr>
        <w:t xml:space="preserve">complex models </w:t>
      </w:r>
      <w:r w:rsidR="00982BEA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developed</w:t>
      </w:r>
      <w:r w:rsidR="003E6A69">
        <w:rPr>
          <w:rFonts w:ascii="Times New Roman" w:hAnsi="Times New Roman"/>
        </w:rPr>
        <w:t xml:space="preserve">, like </w:t>
      </w:r>
      <w:r w:rsidR="00135530">
        <w:rPr>
          <w:rFonts w:ascii="Times New Roman" w:hAnsi="Times New Roman"/>
        </w:rPr>
        <w:t>P</w:t>
      </w:r>
      <w:r w:rsidR="003E6A69">
        <w:rPr>
          <w:rFonts w:ascii="Times New Roman" w:hAnsi="Times New Roman"/>
        </w:rPr>
        <w:t xml:space="preserve">article </w:t>
      </w:r>
      <w:r w:rsidR="00135530">
        <w:rPr>
          <w:rFonts w:ascii="Times New Roman" w:hAnsi="Times New Roman"/>
        </w:rPr>
        <w:t>R</w:t>
      </w:r>
      <w:r w:rsidR="003E6A69">
        <w:rPr>
          <w:rFonts w:ascii="Times New Roman" w:hAnsi="Times New Roman"/>
        </w:rPr>
        <w:t xml:space="preserve">esolved CFD (PRCFD), to explore in detail the interaction between flow and chemistry. </w:t>
      </w:r>
      <w:r w:rsidR="003E7DCB">
        <w:rPr>
          <w:rFonts w:ascii="Times New Roman" w:hAnsi="Times New Roman"/>
        </w:rPr>
        <w:t>In some circumstances PRCFD may be the preferred analysis method, such as when</w:t>
      </w:r>
      <w:r w:rsidR="003E6A69">
        <w:rPr>
          <w:rFonts w:ascii="Times New Roman" w:hAnsi="Times New Roman"/>
        </w:rPr>
        <w:t xml:space="preserve"> ratio</w:t>
      </w:r>
      <w:r w:rsidR="00DA3AED">
        <w:rPr>
          <w:rFonts w:ascii="Times New Roman" w:hAnsi="Times New Roman"/>
        </w:rPr>
        <w:t xml:space="preserve"> </w:t>
      </w:r>
      <w:r w:rsidR="003E6A69">
        <w:rPr>
          <w:rFonts w:ascii="Times New Roman" w:hAnsi="Times New Roman"/>
        </w:rPr>
        <w:t>of the particle diameter to tube diameter</w:t>
      </w:r>
      <w:r w:rsidR="00DA3AED">
        <w:rPr>
          <w:rFonts w:ascii="Times New Roman" w:hAnsi="Times New Roman"/>
        </w:rPr>
        <w:t xml:space="preserve">, </w:t>
      </w:r>
      <w:r w:rsidR="00DA3AED" w:rsidRPr="003E6A69">
        <w:rPr>
          <w:rFonts w:ascii="Times New Roman" w:hAnsi="Times New Roman"/>
          <w:i/>
          <w:iCs/>
        </w:rPr>
        <w:t>N</w:t>
      </w:r>
      <w:r w:rsidR="00DA3AED">
        <w:rPr>
          <w:rFonts w:ascii="Times New Roman" w:hAnsi="Times New Roman"/>
        </w:rPr>
        <w:t xml:space="preserve">, </w:t>
      </w:r>
      <w:r w:rsidR="003E6A69">
        <w:rPr>
          <w:rFonts w:ascii="Times New Roman" w:hAnsi="Times New Roman"/>
        </w:rPr>
        <w:t>is small (</w:t>
      </w:r>
      <w:r w:rsidR="00422F02">
        <w:rPr>
          <w:rFonts w:ascii="Times New Roman" w:hAnsi="Times New Roman"/>
        </w:rPr>
        <w:t>e.g.,</w:t>
      </w:r>
      <w:r w:rsidR="003E6A69">
        <w:rPr>
          <w:rFonts w:ascii="Times New Roman" w:hAnsi="Times New Roman"/>
        </w:rPr>
        <w:t xml:space="preserve"> when </w:t>
      </w:r>
      <w:r w:rsidR="003E6A69" w:rsidRPr="003E6A69">
        <w:rPr>
          <w:rFonts w:ascii="Times New Roman" w:hAnsi="Times New Roman"/>
          <w:i/>
          <w:iCs/>
        </w:rPr>
        <w:t xml:space="preserve">N = </w:t>
      </w:r>
      <w:proofErr w:type="spellStart"/>
      <w:r w:rsidR="003E6A69" w:rsidRPr="003E6A69">
        <w:rPr>
          <w:rFonts w:ascii="Times New Roman" w:hAnsi="Times New Roman"/>
          <w:i/>
          <w:iCs/>
        </w:rPr>
        <w:t>D</w:t>
      </w:r>
      <w:r w:rsidR="003E6A69" w:rsidRPr="003E6A69">
        <w:rPr>
          <w:rFonts w:ascii="Times New Roman" w:hAnsi="Times New Roman"/>
          <w:i/>
          <w:iCs/>
          <w:vertAlign w:val="subscript"/>
        </w:rPr>
        <w:t>p</w:t>
      </w:r>
      <w:proofErr w:type="spellEnd"/>
      <w:r w:rsidR="003E6A69" w:rsidRPr="003E6A69">
        <w:rPr>
          <w:rFonts w:ascii="Times New Roman" w:hAnsi="Times New Roman"/>
          <w:i/>
          <w:iCs/>
        </w:rPr>
        <w:t>/D</w:t>
      </w:r>
      <w:r w:rsidR="003E6A69" w:rsidRPr="003E6A69">
        <w:rPr>
          <w:rFonts w:ascii="Times New Roman" w:hAnsi="Times New Roman"/>
          <w:i/>
          <w:iCs/>
          <w:vertAlign w:val="subscript"/>
        </w:rPr>
        <w:t>t</w:t>
      </w:r>
      <w:r w:rsidR="003E6A69" w:rsidRPr="003E6A69">
        <w:rPr>
          <w:rFonts w:ascii="Times New Roman" w:hAnsi="Times New Roman"/>
          <w:i/>
          <w:iCs/>
        </w:rPr>
        <w:t xml:space="preserve"> &lt; </w:t>
      </w:r>
      <w:r w:rsidR="005C1C3F">
        <w:rPr>
          <w:rFonts w:ascii="Times New Roman" w:hAnsi="Times New Roman"/>
          <w:i/>
          <w:iCs/>
        </w:rPr>
        <w:t>~</w:t>
      </w:r>
      <w:r w:rsidR="003E6A69" w:rsidRPr="003E6A69">
        <w:rPr>
          <w:rFonts w:ascii="Times New Roman" w:hAnsi="Times New Roman"/>
          <w:i/>
          <w:iCs/>
        </w:rPr>
        <w:t>5</w:t>
      </w:r>
      <w:r w:rsidR="003E6A69">
        <w:rPr>
          <w:rFonts w:ascii="Times New Roman" w:hAnsi="Times New Roman"/>
        </w:rPr>
        <w:t>). Unfortunately, PRCFD is computationally expensive, as discussed by [1]</w:t>
      </w:r>
      <w:r w:rsidR="005C1C3F">
        <w:rPr>
          <w:rFonts w:ascii="Times New Roman" w:hAnsi="Times New Roman"/>
        </w:rPr>
        <w:t>,</w:t>
      </w:r>
      <w:r w:rsidR="003E6A69">
        <w:rPr>
          <w:rFonts w:ascii="Times New Roman" w:hAnsi="Times New Roman"/>
        </w:rPr>
        <w:t xml:space="preserve"> where</w:t>
      </w:r>
      <w:r w:rsidR="00D038D3">
        <w:rPr>
          <w:rFonts w:ascii="Times New Roman" w:hAnsi="Times New Roman"/>
        </w:rPr>
        <w:t xml:space="preserve"> DUO (</w:t>
      </w:r>
      <w:r w:rsidR="00D038D3" w:rsidRPr="00D038D3">
        <w:rPr>
          <w:rFonts w:ascii="Times New Roman" w:hAnsi="Times New Roman"/>
          <w:u w:val="single"/>
        </w:rPr>
        <w:t>D</w:t>
      </w:r>
      <w:r w:rsidR="00D038D3">
        <w:rPr>
          <w:rFonts w:ascii="Times New Roman" w:hAnsi="Times New Roman"/>
        </w:rPr>
        <w:t>ETCHEM</w:t>
      </w:r>
      <w:r w:rsidR="00242AA2">
        <w:rPr>
          <w:rFonts w:ascii="Times New Roman" w:hAnsi="Times New Roman"/>
        </w:rPr>
        <w:t xml:space="preserve"> [2]</w:t>
      </w:r>
      <w:r w:rsidR="00D038D3">
        <w:rPr>
          <w:rFonts w:ascii="Times New Roman" w:hAnsi="Times New Roman"/>
        </w:rPr>
        <w:t xml:space="preserve"> </w:t>
      </w:r>
      <w:r w:rsidR="00D038D3" w:rsidRPr="00D038D3">
        <w:rPr>
          <w:rFonts w:ascii="Times New Roman" w:hAnsi="Times New Roman"/>
          <w:u w:val="single"/>
        </w:rPr>
        <w:t>u</w:t>
      </w:r>
      <w:r w:rsidR="00D038D3">
        <w:rPr>
          <w:rFonts w:ascii="Times New Roman" w:hAnsi="Times New Roman"/>
        </w:rPr>
        <w:t xml:space="preserve">nd </w:t>
      </w:r>
      <w:r w:rsidR="00D038D3" w:rsidRPr="00D038D3">
        <w:rPr>
          <w:rFonts w:ascii="Times New Roman" w:hAnsi="Times New Roman"/>
          <w:u w:val="single"/>
        </w:rPr>
        <w:t>O</w:t>
      </w:r>
      <w:r w:rsidR="00D038D3">
        <w:rPr>
          <w:rFonts w:ascii="Times New Roman" w:hAnsi="Times New Roman"/>
        </w:rPr>
        <w:t xml:space="preserve">penFOAM </w:t>
      </w:r>
      <w:r w:rsidR="00242AA2">
        <w:rPr>
          <w:rFonts w:ascii="Times New Roman" w:hAnsi="Times New Roman"/>
        </w:rPr>
        <w:t>[3]</w:t>
      </w:r>
      <w:r w:rsidR="005C1C3F">
        <w:rPr>
          <w:rFonts w:ascii="Times New Roman" w:hAnsi="Times New Roman"/>
        </w:rPr>
        <w:t>)</w:t>
      </w:r>
      <w:r w:rsidR="00242AA2">
        <w:rPr>
          <w:rFonts w:ascii="Times New Roman" w:hAnsi="Times New Roman"/>
        </w:rPr>
        <w:t xml:space="preserve"> </w:t>
      </w:r>
      <w:r w:rsidR="00D038D3">
        <w:rPr>
          <w:rFonts w:ascii="Times New Roman" w:hAnsi="Times New Roman"/>
        </w:rPr>
        <w:t xml:space="preserve">coupling </w:t>
      </w:r>
      <w:r w:rsidR="005C1C3F">
        <w:rPr>
          <w:rFonts w:ascii="Times New Roman" w:hAnsi="Times New Roman"/>
        </w:rPr>
        <w:t>wa</w:t>
      </w:r>
      <w:r w:rsidR="00D038D3">
        <w:rPr>
          <w:rFonts w:ascii="Times New Roman" w:hAnsi="Times New Roman"/>
        </w:rPr>
        <w:t>s used to simulate</w:t>
      </w:r>
      <w:r w:rsidR="003E6A69">
        <w:rPr>
          <w:rFonts w:ascii="Times New Roman" w:hAnsi="Times New Roman"/>
        </w:rPr>
        <w:t xml:space="preserve"> </w:t>
      </w:r>
      <w:r w:rsidR="00135530">
        <w:rPr>
          <w:rFonts w:ascii="Times New Roman" w:hAnsi="Times New Roman"/>
        </w:rPr>
        <w:t>C</w:t>
      </w:r>
      <w:r w:rsidR="003E6A69">
        <w:rPr>
          <w:rFonts w:ascii="Times New Roman" w:hAnsi="Times New Roman"/>
        </w:rPr>
        <w:t xml:space="preserve">atalytic </w:t>
      </w:r>
      <w:r w:rsidR="00135530">
        <w:rPr>
          <w:rFonts w:ascii="Times New Roman" w:hAnsi="Times New Roman"/>
        </w:rPr>
        <w:t>P</w:t>
      </w:r>
      <w:r w:rsidR="003E6A69">
        <w:rPr>
          <w:rFonts w:ascii="Times New Roman" w:hAnsi="Times New Roman"/>
        </w:rPr>
        <w:t xml:space="preserve">artial </w:t>
      </w:r>
      <w:r w:rsidR="00135530">
        <w:rPr>
          <w:rFonts w:ascii="Times New Roman" w:hAnsi="Times New Roman"/>
        </w:rPr>
        <w:t>O</w:t>
      </w:r>
      <w:r w:rsidR="003E6A69">
        <w:rPr>
          <w:rFonts w:ascii="Times New Roman" w:hAnsi="Times New Roman"/>
        </w:rPr>
        <w:t xml:space="preserve">xidation (CPOX) and </w:t>
      </w:r>
      <w:r w:rsidR="00135530">
        <w:rPr>
          <w:rFonts w:ascii="Times New Roman" w:hAnsi="Times New Roman"/>
        </w:rPr>
        <w:t>D</w:t>
      </w:r>
      <w:r w:rsidR="003E6A69">
        <w:rPr>
          <w:rFonts w:ascii="Times New Roman" w:hAnsi="Times New Roman"/>
        </w:rPr>
        <w:t xml:space="preserve">ry </w:t>
      </w:r>
      <w:r w:rsidR="00135530">
        <w:rPr>
          <w:rFonts w:ascii="Times New Roman" w:hAnsi="Times New Roman"/>
        </w:rPr>
        <w:t>R</w:t>
      </w:r>
      <w:r w:rsidR="003E6A69">
        <w:rPr>
          <w:rFonts w:ascii="Times New Roman" w:hAnsi="Times New Roman"/>
        </w:rPr>
        <w:t xml:space="preserve">eforming of </w:t>
      </w:r>
      <w:r w:rsidR="00135530">
        <w:rPr>
          <w:rFonts w:ascii="Times New Roman" w:hAnsi="Times New Roman"/>
        </w:rPr>
        <w:t>M</w:t>
      </w:r>
      <w:r w:rsidR="003E6A69">
        <w:rPr>
          <w:rFonts w:ascii="Times New Roman" w:hAnsi="Times New Roman"/>
        </w:rPr>
        <w:t xml:space="preserve">ethane (DRM) </w:t>
      </w:r>
      <w:r w:rsidR="003E7DCB">
        <w:rPr>
          <w:rFonts w:ascii="Times New Roman" w:hAnsi="Times New Roman"/>
        </w:rPr>
        <w:t xml:space="preserve">in </w:t>
      </w:r>
      <w:r w:rsidR="005C1C3F">
        <w:rPr>
          <w:rFonts w:ascii="Times New Roman" w:hAnsi="Times New Roman"/>
        </w:rPr>
        <w:t xml:space="preserve">packed beds </w:t>
      </w:r>
      <w:r w:rsidR="003E6A69">
        <w:rPr>
          <w:rFonts w:ascii="Times New Roman" w:hAnsi="Times New Roman"/>
        </w:rPr>
        <w:t xml:space="preserve">with 86 </w:t>
      </w:r>
      <w:r w:rsidR="00135530">
        <w:rPr>
          <w:rFonts w:ascii="Times New Roman" w:hAnsi="Times New Roman"/>
        </w:rPr>
        <w:t xml:space="preserve">spherical catalyst </w:t>
      </w:r>
      <w:r w:rsidR="003E6A69">
        <w:rPr>
          <w:rFonts w:ascii="Times New Roman" w:hAnsi="Times New Roman"/>
        </w:rPr>
        <w:t>particles</w:t>
      </w:r>
      <w:r w:rsidR="005C1C3F">
        <w:rPr>
          <w:rFonts w:ascii="Times New Roman" w:hAnsi="Times New Roman"/>
        </w:rPr>
        <w:t>. The typical calculation</w:t>
      </w:r>
      <w:r w:rsidR="003E6A69">
        <w:rPr>
          <w:rFonts w:ascii="Times New Roman" w:hAnsi="Times New Roman"/>
        </w:rPr>
        <w:t xml:space="preserve"> </w:t>
      </w:r>
      <w:r w:rsidR="004C6FBF">
        <w:rPr>
          <w:rFonts w:ascii="Times New Roman" w:hAnsi="Times New Roman"/>
        </w:rPr>
        <w:t xml:space="preserve">in [1] </w:t>
      </w:r>
      <w:r w:rsidR="003E6A69">
        <w:rPr>
          <w:rFonts w:ascii="Times New Roman" w:hAnsi="Times New Roman"/>
        </w:rPr>
        <w:t>required ~</w:t>
      </w:r>
      <w:r w:rsidR="005C1C3F">
        <w:rPr>
          <w:rFonts w:ascii="Times New Roman" w:hAnsi="Times New Roman"/>
        </w:rPr>
        <w:t>8000-core hours</w:t>
      </w:r>
      <w:r w:rsidR="003E6A69">
        <w:rPr>
          <w:rFonts w:ascii="Times New Roman" w:hAnsi="Times New Roman"/>
        </w:rPr>
        <w:t xml:space="preserve"> without chemical acceleration (ISAT and/or cell agglomeration), and </w:t>
      </w:r>
      <w:r w:rsidR="005C1C3F">
        <w:rPr>
          <w:rFonts w:ascii="Times New Roman" w:hAnsi="Times New Roman"/>
        </w:rPr>
        <w:t>200 to 800-core hours</w:t>
      </w:r>
      <w:r w:rsidR="003E6A69">
        <w:rPr>
          <w:rFonts w:ascii="Times New Roman" w:hAnsi="Times New Roman"/>
        </w:rPr>
        <w:t xml:space="preserve"> with chemical acceleration. For many practical engineering applications, even </w:t>
      </w:r>
      <w:r w:rsidR="005C1C3F">
        <w:rPr>
          <w:rFonts w:ascii="Times New Roman" w:hAnsi="Times New Roman"/>
        </w:rPr>
        <w:t>200 core hours</w:t>
      </w:r>
      <w:r w:rsidR="003E6A69">
        <w:rPr>
          <w:rFonts w:ascii="Times New Roman" w:hAnsi="Times New Roman"/>
        </w:rPr>
        <w:t xml:space="preserve"> is too computationally intensive.</w:t>
      </w:r>
    </w:p>
    <w:p w14:paraId="5ECA4A68" w14:textId="1195591E" w:rsidR="00242AA2" w:rsidRDefault="00242AA2">
      <w:pPr>
        <w:rPr>
          <w:rFonts w:ascii="Times New Roman" w:hAnsi="Times New Roman"/>
        </w:rPr>
      </w:pPr>
    </w:p>
    <w:p w14:paraId="29888581" w14:textId="56ACFAEE" w:rsidR="00242AA2" w:rsidRDefault="00527AF1">
      <w:pPr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242AA2" w:rsidRPr="00242AA2">
        <w:rPr>
          <w:rFonts w:ascii="Times New Roman" w:hAnsi="Times New Roman"/>
          <w:lang w:val="en-US"/>
        </w:rPr>
        <w:t xml:space="preserve"> DUO </w:t>
      </w:r>
      <w:r w:rsidR="00EE75EA">
        <w:rPr>
          <w:rFonts w:ascii="Times New Roman" w:hAnsi="Times New Roman"/>
          <w:lang w:val="en-US"/>
        </w:rPr>
        <w:t>solver</w:t>
      </w:r>
      <w:r>
        <w:rPr>
          <w:rFonts w:ascii="Times New Roman" w:hAnsi="Times New Roman"/>
          <w:lang w:val="en-US"/>
        </w:rPr>
        <w:t xml:space="preserve"> mentioned above</w:t>
      </w:r>
      <w:r w:rsidR="00242AA2" w:rsidRPr="00242AA2">
        <w:rPr>
          <w:rFonts w:ascii="Times New Roman" w:hAnsi="Times New Roman"/>
          <w:lang w:val="en-US"/>
        </w:rPr>
        <w:t xml:space="preserve"> extends OpenFOAM in several ways, including the implementation of surface reactions </w:t>
      </w:r>
      <w:proofErr w:type="gramStart"/>
      <w:r w:rsidR="00242AA2" w:rsidRPr="00242AA2">
        <w:rPr>
          <w:rFonts w:ascii="Times New Roman" w:hAnsi="Times New Roman"/>
          <w:lang w:val="en-US"/>
        </w:rPr>
        <w:t>through the use of</w:t>
      </w:r>
      <w:proofErr w:type="gramEnd"/>
      <w:r w:rsidR="00242AA2" w:rsidRPr="00242AA2">
        <w:rPr>
          <w:rFonts w:ascii="Times New Roman" w:hAnsi="Times New Roman"/>
          <w:lang w:val="en-US"/>
        </w:rPr>
        <w:t xml:space="preserve"> a shared library containing the DETCHEM</w:t>
      </w:r>
      <w:r w:rsidR="00242AA2" w:rsidRPr="00242AA2">
        <w:rPr>
          <w:rFonts w:ascii="Times New Roman" w:hAnsi="Times New Roman"/>
          <w:vertAlign w:val="superscript"/>
          <w:lang w:val="en-US"/>
        </w:rPr>
        <w:t>TM</w:t>
      </w:r>
      <w:r w:rsidR="00242AA2" w:rsidRPr="00242AA2" w:rsidDel="00D0116E">
        <w:rPr>
          <w:rFonts w:ascii="Times New Roman" w:hAnsi="Times New Roman"/>
          <w:lang w:val="en-US"/>
        </w:rPr>
        <w:t xml:space="preserve"> </w:t>
      </w:r>
      <w:r w:rsidR="00242AA2" w:rsidRPr="00242AA2">
        <w:rPr>
          <w:rFonts w:ascii="Times New Roman" w:hAnsi="Times New Roman"/>
          <w:lang w:val="en-US"/>
        </w:rPr>
        <w:t>surface reaction solver.</w:t>
      </w:r>
      <w:r w:rsidR="00242AA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In addition to chemical acceleration for surface reactions, prior work </w:t>
      </w:r>
      <w:r w:rsidR="00890FA2">
        <w:rPr>
          <w:rFonts w:ascii="Times New Roman" w:hAnsi="Times New Roman"/>
          <w:lang w:val="en-US"/>
        </w:rPr>
        <w:t xml:space="preserve">with DUO </w:t>
      </w:r>
      <w:r>
        <w:rPr>
          <w:rFonts w:ascii="Times New Roman" w:hAnsi="Times New Roman"/>
          <w:lang w:val="en-US"/>
        </w:rPr>
        <w:t>demonstrated mixture averaged and multicomponent diffusion along with a favorable comparison against ANSYS FLUENT [4], external coupling of 3D CFD to 2D and 1D DETCHEM solvers to accelerate the simulation of a monolith reactor with many individual flow channels</w:t>
      </w:r>
      <w:r w:rsidR="005C1C3F">
        <w:rPr>
          <w:rFonts w:ascii="Times New Roman" w:hAnsi="Times New Roman"/>
          <w:lang w:val="en-US"/>
        </w:rPr>
        <w:t xml:space="preserve"> [5]</w:t>
      </w:r>
      <w:r>
        <w:rPr>
          <w:rFonts w:ascii="Times New Roman" w:hAnsi="Times New Roman"/>
          <w:lang w:val="en-US"/>
        </w:rPr>
        <w:t>, and integration with DAKOTA to optimize the placement and loading of catalyst to optimize hydrogen production in a surface coated reactor [6].</w:t>
      </w:r>
      <w:r w:rsidR="00EE75EA">
        <w:rPr>
          <w:rFonts w:ascii="Times New Roman" w:hAnsi="Times New Roman"/>
          <w:lang w:val="en-US"/>
        </w:rPr>
        <w:t xml:space="preserve"> DUO is available for OpenFOAM </w:t>
      </w:r>
      <w:r w:rsidR="00890FA2">
        <w:rPr>
          <w:rFonts w:ascii="Times New Roman" w:hAnsi="Times New Roman"/>
          <w:lang w:val="en-US"/>
        </w:rPr>
        <w:t>v10</w:t>
      </w:r>
      <w:r w:rsidR="00EE75EA">
        <w:rPr>
          <w:rFonts w:ascii="Times New Roman" w:hAnsi="Times New Roman"/>
          <w:lang w:val="en-US"/>
        </w:rPr>
        <w:t xml:space="preserve"> and OpenFOAM v</w:t>
      </w:r>
      <w:r w:rsidR="00890FA2">
        <w:rPr>
          <w:rFonts w:ascii="Times New Roman" w:hAnsi="Times New Roman"/>
          <w:lang w:val="en-US"/>
        </w:rPr>
        <w:t>2212, and all DUO calculations presented here were done with OpenFOAM v10</w:t>
      </w:r>
      <w:r w:rsidR="00EE75EA">
        <w:rPr>
          <w:rFonts w:ascii="Times New Roman" w:hAnsi="Times New Roman"/>
          <w:lang w:val="en-US"/>
        </w:rPr>
        <w:t xml:space="preserve">. </w:t>
      </w:r>
      <w:r w:rsidR="002B2B66">
        <w:rPr>
          <w:rFonts w:ascii="Times New Roman" w:hAnsi="Times New Roman"/>
          <w:lang w:val="en-US"/>
        </w:rPr>
        <w:t>It is also noted that DETCHEM includes a 1D Packed Bed Reactor (</w:t>
      </w:r>
      <w:r w:rsidR="00EE75EA">
        <w:rPr>
          <w:rFonts w:ascii="Times New Roman" w:hAnsi="Times New Roman"/>
          <w:lang w:val="en-US"/>
        </w:rPr>
        <w:t>DETCHEM</w:t>
      </w:r>
      <w:r w:rsidR="002B2B66" w:rsidRPr="00EE75EA">
        <w:rPr>
          <w:rFonts w:ascii="Times New Roman" w:hAnsi="Times New Roman"/>
          <w:vertAlign w:val="superscript"/>
          <w:lang w:val="en-US"/>
        </w:rPr>
        <w:t>PBR</w:t>
      </w:r>
      <w:r w:rsidR="002B2B66">
        <w:rPr>
          <w:rFonts w:ascii="Times New Roman" w:hAnsi="Times New Roman"/>
          <w:lang w:val="en-US"/>
        </w:rPr>
        <w:t xml:space="preserve">) tool that is extremely fast </w:t>
      </w:r>
      <w:proofErr w:type="gramStart"/>
      <w:r w:rsidR="002B2B66">
        <w:rPr>
          <w:rFonts w:ascii="Times New Roman" w:hAnsi="Times New Roman"/>
          <w:lang w:val="en-US"/>
        </w:rPr>
        <w:t>and also</w:t>
      </w:r>
      <w:proofErr w:type="gramEnd"/>
      <w:r w:rsidR="002B2B66">
        <w:rPr>
          <w:rFonts w:ascii="Times New Roman" w:hAnsi="Times New Roman"/>
          <w:lang w:val="en-US"/>
        </w:rPr>
        <w:t xml:space="preserve"> useful for comparisons against DUO.</w:t>
      </w:r>
      <w:r w:rsidR="00046EBC">
        <w:rPr>
          <w:rFonts w:ascii="Times New Roman" w:hAnsi="Times New Roman"/>
          <w:lang w:val="en-US"/>
        </w:rPr>
        <w:t xml:space="preserve"> </w:t>
      </w:r>
    </w:p>
    <w:p w14:paraId="2A40076F" w14:textId="7569FFAB" w:rsidR="003E6A69" w:rsidRDefault="003E6A69">
      <w:pPr>
        <w:rPr>
          <w:rFonts w:ascii="Times New Roman" w:hAnsi="Times New Roman"/>
        </w:rPr>
      </w:pPr>
    </w:p>
    <w:p w14:paraId="7F6BCFCA" w14:textId="77D4904B" w:rsidR="00D44B58" w:rsidRDefault="00527AF1" w:rsidP="00D44B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respect to the </w:t>
      </w:r>
      <w:proofErr w:type="spellStart"/>
      <w:r w:rsidR="002310E1">
        <w:rPr>
          <w:rFonts w:ascii="Times New Roman" w:hAnsi="Times New Roman"/>
        </w:rPr>
        <w:t>modeling</w:t>
      </w:r>
      <w:proofErr w:type="spellEnd"/>
      <w:r>
        <w:rPr>
          <w:rFonts w:ascii="Times New Roman" w:hAnsi="Times New Roman"/>
        </w:rPr>
        <w:t xml:space="preserve"> fixed bed reactors, o</w:t>
      </w:r>
      <w:r w:rsidR="00135530">
        <w:rPr>
          <w:rFonts w:ascii="Times New Roman" w:hAnsi="Times New Roman"/>
        </w:rPr>
        <w:t>ne</w:t>
      </w:r>
      <w:r w:rsidR="009E2042">
        <w:rPr>
          <w:rFonts w:ascii="Times New Roman" w:hAnsi="Times New Roman"/>
        </w:rPr>
        <w:t xml:space="preserve"> way to reduce the computational intensity is to </w:t>
      </w:r>
      <w:r w:rsidR="007B71DF">
        <w:rPr>
          <w:rFonts w:ascii="Times New Roman" w:hAnsi="Times New Roman"/>
        </w:rPr>
        <w:t>use</w:t>
      </w:r>
      <w:r w:rsidR="009E2042">
        <w:rPr>
          <w:rFonts w:ascii="Times New Roman" w:hAnsi="Times New Roman"/>
        </w:rPr>
        <w:t xml:space="preserve"> a porous </w:t>
      </w:r>
      <w:r w:rsidR="005B4771">
        <w:rPr>
          <w:rFonts w:ascii="Times New Roman" w:hAnsi="Times New Roman"/>
        </w:rPr>
        <w:t>media</w:t>
      </w:r>
      <w:r w:rsidR="009E2042">
        <w:rPr>
          <w:rFonts w:ascii="Times New Roman" w:hAnsi="Times New Roman"/>
        </w:rPr>
        <w:t xml:space="preserve"> model, which can reach a steady state solution in as little </w:t>
      </w:r>
      <w:r w:rsidR="00D038D3">
        <w:rPr>
          <w:rFonts w:ascii="Times New Roman" w:hAnsi="Times New Roman"/>
        </w:rPr>
        <w:t>on the order of minutes to an hour on 2-4 cores</w:t>
      </w:r>
      <w:r w:rsidR="009E2042">
        <w:rPr>
          <w:rFonts w:ascii="Times New Roman" w:hAnsi="Times New Roman"/>
        </w:rPr>
        <w:t xml:space="preserve">. </w:t>
      </w:r>
      <w:r w:rsidR="00D44B58">
        <w:rPr>
          <w:rFonts w:ascii="Times New Roman" w:hAnsi="Times New Roman"/>
        </w:rPr>
        <w:t xml:space="preserve">Although OpenFOAM presently has the capability to model heat transfer in porous </w:t>
      </w:r>
      <w:r w:rsidR="005B4771">
        <w:rPr>
          <w:rFonts w:ascii="Times New Roman" w:hAnsi="Times New Roman"/>
        </w:rPr>
        <w:t>media</w:t>
      </w:r>
      <w:r w:rsidR="00D44B58">
        <w:rPr>
          <w:rFonts w:ascii="Times New Roman" w:hAnsi="Times New Roman"/>
        </w:rPr>
        <w:t xml:space="preserve"> with separate fluid and solid energy balances via the </w:t>
      </w:r>
      <w:proofErr w:type="spellStart"/>
      <w:r w:rsidR="00D44B58" w:rsidRPr="00D038D3">
        <w:rPr>
          <w:rFonts w:ascii="Times New Roman" w:hAnsi="Times New Roman"/>
          <w:i/>
          <w:iCs/>
        </w:rPr>
        <w:t>interRegionHeatTransfer</w:t>
      </w:r>
      <w:proofErr w:type="spellEnd"/>
      <w:r w:rsidR="00D44B58">
        <w:rPr>
          <w:rFonts w:ascii="Times New Roman" w:hAnsi="Times New Roman"/>
        </w:rPr>
        <w:t xml:space="preserve"> </w:t>
      </w:r>
      <w:proofErr w:type="spellStart"/>
      <w:r w:rsidR="00D44B58">
        <w:rPr>
          <w:rFonts w:ascii="Times New Roman" w:hAnsi="Times New Roman"/>
        </w:rPr>
        <w:t>fvModel</w:t>
      </w:r>
      <w:proofErr w:type="spellEnd"/>
      <w:r w:rsidR="00D44B58">
        <w:rPr>
          <w:rFonts w:ascii="Times New Roman" w:hAnsi="Times New Roman"/>
        </w:rPr>
        <w:t>, heat transfer between the fluid and solid phases occurs via a fluid-solid heat transfer coefficient with a fixed value, and chemical reactions are evaluated at the fluid temperature. While this latter assumption may be appropriate for homogeneous reactions, for heterogeneous reactions, which occur at the fluid-solid interface, this assumption is often not appropriate. As such, the energy equation in DUO is extended so that the mixed phase (fluid + solid) energy equation is modelled with a single equation at steady state:</w:t>
      </w:r>
    </w:p>
    <w:p w14:paraId="1A94DF7E" w14:textId="77777777" w:rsidR="00D44B58" w:rsidRDefault="00D44B58" w:rsidP="00D44B58">
      <w:pPr>
        <w:rPr>
          <w:rFonts w:ascii="Times New Roman" w:hAnsi="Times New Roman"/>
        </w:rPr>
      </w:pPr>
    </w:p>
    <w:p w14:paraId="1C7C737A" w14:textId="77777777" w:rsidR="00D44B58" w:rsidRDefault="00D44B58" w:rsidP="00D44B58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992"/>
      </w:tblGrid>
      <w:tr w:rsidR="00D44B58" w:rsidRPr="000B5A25" w14:paraId="23FF4D04" w14:textId="77777777" w:rsidTr="00200A0F">
        <w:trPr>
          <w:trHeight w:val="81"/>
        </w:trPr>
        <w:tc>
          <w:tcPr>
            <w:tcW w:w="8080" w:type="dxa"/>
          </w:tcPr>
          <w:p w14:paraId="6D66CFFB" w14:textId="4349662F" w:rsidR="00D44B58" w:rsidRPr="008F2419" w:rsidRDefault="00D44B58" w:rsidP="00200A0F">
            <w:pPr>
              <w:spacing w:after="120" w:line="288" w:lineRule="auto"/>
              <w:rPr>
                <w:lang w:eastAsia="de-D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de-DE"/>
                  </w:rPr>
                  <m:t>∇</m:t>
                </m:r>
                <m:r>
                  <w:rPr>
                    <w:rFonts w:ascii="Cambria Math" w:hAnsi="Cambria Math"/>
                    <w:lang w:eastAsia="de-DE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de-DE"/>
                      </w:rPr>
                      <m:t>ρ∙V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∙h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s,t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de-D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de-DE"/>
                  </w:rPr>
                  <m:t>∇</m:t>
                </m:r>
                <m:r>
                  <w:rPr>
                    <w:rFonts w:ascii="Cambria Math" w:hAnsi="Cambria Math"/>
                    <w:lang w:eastAsia="de-DE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eff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de-DE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  <w:p w14:paraId="1C45C706" w14:textId="14943FFC" w:rsidR="00D44B58" w:rsidRPr="000B5A25" w:rsidRDefault="00D44B58" w:rsidP="00200A0F">
            <w:pPr>
              <w:spacing w:after="120" w:line="288" w:lineRule="auto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lang w:eastAsia="de-D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de-DE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lang w:eastAsia="de-DE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lang w:eastAsia="de-DE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de-DE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de-DE"/>
                          </w:rPr>
                          <m:t>o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de-DE"/>
                      </w:rPr>
                      <m:t>∙R</m:t>
                    </m:r>
                  </m:e>
                  <m:sub>
                    <m:r>
                      <w:rPr>
                        <w:rFonts w:ascii="Cambria Math" w:hAnsi="Cambria Math"/>
                        <w:lang w:eastAsia="de-DE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de-D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de-DE"/>
                  </w:rPr>
                  <m:t>∇</m:t>
                </m:r>
                <m:r>
                  <w:rPr>
                    <w:rFonts w:ascii="Cambria Math" w:hAnsi="Cambria Math"/>
                    <w:lang w:eastAsia="de-DE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de-DE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∙(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eastAsia="de-DE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de-DE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de-DE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eastAsia="de-DE"/>
                          </w:rPr>
                          <m:t>+ρ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de-DE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de-DE"/>
                                  </w:rPr>
                                  <m:t>∙Y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de-DE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de-DE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lang w:eastAsia="de-DE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de-DE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eastAsia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eff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de-DE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))</m:t>
                    </m:r>
                  </m:e>
                </m:nary>
                <m:r>
                  <w:rPr>
                    <w:rFonts w:ascii="Cambria Math" w:hAnsi="Cambria Math"/>
                    <w:lang w:eastAsia="de-DE"/>
                  </w:rPr>
                  <m:t xml:space="preserve">  ,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BF0E7F4" w14:textId="77777777" w:rsidR="00D44B58" w:rsidRPr="00242AA2" w:rsidRDefault="00D44B58" w:rsidP="00200A0F">
            <w:pPr>
              <w:spacing w:after="12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42AA2">
              <w:rPr>
                <w:rFonts w:ascii="Times New Roman" w:hAnsi="Times New Roman" w:cs="Times New Roman"/>
                <w:color w:val="000000" w:themeColor="text1"/>
              </w:rPr>
              <w:t>(1)</w:t>
            </w:r>
          </w:p>
        </w:tc>
      </w:tr>
    </w:tbl>
    <w:p w14:paraId="143A4FF9" w14:textId="77777777" w:rsidR="00D44B58" w:rsidRDefault="00D44B58" w:rsidP="00D44B58">
      <w:pPr>
        <w:rPr>
          <w:rFonts w:ascii="Times New Roman" w:hAnsi="Times New Roman"/>
        </w:rPr>
      </w:pPr>
    </w:p>
    <w:p w14:paraId="1C1ABBCE" w14:textId="49733AA8" w:rsidR="00D44B58" w:rsidRDefault="00D44B58" w:rsidP="00D44B58">
      <w:pPr>
        <w:rPr>
          <w:rFonts w:ascii="Times New Roman" w:hAnsi="Times New Roman"/>
          <w:lang w:val="en-US"/>
        </w:rPr>
      </w:pPr>
      <w:r w:rsidRPr="00D038D3">
        <w:rPr>
          <w:rFonts w:ascii="Times New Roman" w:hAnsi="Times New Roman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D038D3">
        <w:rPr>
          <w:rFonts w:ascii="Times New Roman" w:hAnsi="Times New Roman"/>
          <w:lang w:val="en-US"/>
        </w:rPr>
        <w:t xml:space="preserve"> is the sensible enthalpy,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</m:sSub>
      </m:oMath>
      <w:r w:rsidRPr="00D038D3">
        <w:rPr>
          <w:rFonts w:ascii="Times New Roman" w:hAnsi="Times New Roman"/>
          <w:lang w:val="en-US"/>
        </w:rPr>
        <w:t xml:space="preserve"> is the total sensible enthalpy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s,t</m:t>
            </m:r>
          </m:sub>
        </m:sSub>
      </m:oMath>
      <w:r w:rsidRPr="00D038D3">
        <w:rPr>
          <w:rFonts w:ascii="Times New Roman" w:hAnsi="Times New Roman"/>
          <w:lang w:val="en-US"/>
        </w:rPr>
        <w:t xml:space="preserve">  = 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en-US"/>
          </w:rPr>
          <m:t>u</m:t>
        </m:r>
        <m:r>
          <w:rPr>
            <w:rFonts w:ascii="Cambria Math" w:hAnsi="Cambria Math"/>
            <w:sz w:val="18"/>
            <w:szCs w:val="18"/>
            <w:lang w:val="en-US"/>
          </w:rPr>
          <m:t>∙</m:t>
        </m:r>
        <m:r>
          <w:rPr>
            <w:rFonts w:ascii="Cambria Math" w:hAnsi="Cambria Math"/>
            <w:sz w:val="18"/>
            <w:szCs w:val="18"/>
            <w:lang w:val="en-US"/>
          </w:rPr>
          <m:t>u</m:t>
        </m:r>
        <m:r>
          <w:rPr>
            <w:rFonts w:ascii="Cambria Math" w:hAnsi="Cambria Math"/>
            <w:sz w:val="18"/>
            <w:szCs w:val="18"/>
            <w:lang w:val="en-US"/>
          </w:rPr>
          <m:t xml:space="preserve">), </m:t>
        </m:r>
      </m:oMath>
      <w:r w:rsidRPr="00D038D3">
        <w:rPr>
          <w:rFonts w:ascii="Times New Roman" w:hAnsi="Times New Roman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o</m:t>
            </m:r>
          </m:sup>
        </m:sSubSup>
      </m:oMath>
      <w:r w:rsidRPr="00D038D3">
        <w:rPr>
          <w:rFonts w:ascii="Times New Roman" w:hAnsi="Times New Roman"/>
          <w:lang w:val="en-US"/>
        </w:rPr>
        <w:t xml:space="preserve"> is the enthalpy of formation (the term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o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∙R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038D3">
        <w:rPr>
          <w:rFonts w:ascii="Times New Roman" w:hAnsi="Times New Roman"/>
          <w:lang w:val="en-US"/>
        </w:rPr>
        <w:t xml:space="preserve"> represents the heat of reaction),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038D3">
        <w:rPr>
          <w:rFonts w:ascii="Times New Roman" w:hAnsi="Times New Roman"/>
          <w:lang w:val="en-US"/>
        </w:rPr>
        <w:t xml:space="preserve"> is the sensible enthalpy of the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 w:rsidRPr="00D038D3">
        <w:rPr>
          <w:rFonts w:ascii="Times New Roman" w:hAnsi="Times New Roman"/>
          <w:lang w:val="en-US"/>
        </w:rPr>
        <w:t xml:space="preserve"> specie</w:t>
      </w:r>
      <w:r>
        <w:rPr>
          <w:rFonts w:ascii="Times New Roman" w:hAnsi="Times New Roman"/>
          <w:lang w:val="en-US"/>
        </w:rPr>
        <w:t xml:space="preserve">. </w:t>
      </w:r>
      <w:r w:rsidRPr="00D038D3">
        <w:rPr>
          <w:rFonts w:ascii="Times New Roman" w:hAnsi="Times New Roman"/>
          <w:lang w:val="en-US"/>
        </w:rPr>
        <w:sym w:font="Symbol" w:char="F061"/>
      </w:r>
      <w:r w:rsidRPr="00242AA2">
        <w:rPr>
          <w:rFonts w:ascii="Times New Roman" w:hAnsi="Times New Roman"/>
          <w:i/>
          <w:iCs/>
          <w:vertAlign w:val="subscript"/>
          <w:lang w:val="en-US"/>
        </w:rPr>
        <w:t>eff</w:t>
      </w:r>
      <w:r w:rsidRPr="00D038D3">
        <w:rPr>
          <w:rFonts w:ascii="Times New Roman" w:hAnsi="Times New Roman"/>
          <w:lang w:val="en-US"/>
        </w:rPr>
        <w:t xml:space="preserve"> is the </w:t>
      </w:r>
      <w:r>
        <w:rPr>
          <w:rFonts w:ascii="Times New Roman" w:hAnsi="Times New Roman"/>
          <w:lang w:val="en-US"/>
        </w:rPr>
        <w:t xml:space="preserve">effective </w:t>
      </w:r>
      <w:r w:rsidRPr="00D038D3">
        <w:rPr>
          <w:rFonts w:ascii="Times New Roman" w:hAnsi="Times New Roman"/>
          <w:lang w:val="en-US"/>
        </w:rPr>
        <w:t>thermal diffusivity</w:t>
      </w:r>
      <w:r>
        <w:rPr>
          <w:rFonts w:ascii="Times New Roman" w:hAnsi="Times New Roman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α</m:t>
            </m:r>
          </m:e>
          <m:sub>
            <m:r>
              <w:rPr>
                <w:rFonts w:ascii="Cambria Math" w:hAnsi="Cambria Math"/>
                <w:lang w:eastAsia="de-DE"/>
              </w:rPr>
              <m:t>eff</m:t>
            </m:r>
          </m:sub>
        </m:sSub>
        <m:r>
          <w:rPr>
            <w:rFonts w:ascii="Cambria Math" w:hAnsi="Cambria Math"/>
            <w:lang w:eastAsia="de-DE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de-DE"/>
                  </w:rPr>
                </m:ctrlPr>
              </m:sSubPr>
              <m:e>
                <m:r>
                  <w:rPr>
                    <w:rFonts w:ascii="Cambria Math" w:hAnsi="Cambria Math"/>
                    <w:lang w:eastAsia="de-DE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de-DE"/>
                  </w:rPr>
                  <m:t>eff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de-DE"/>
                  </w:rPr>
                </m:ctrlPr>
              </m:sSubPr>
              <m:e>
                <m:r>
                  <w:rPr>
                    <w:rFonts w:ascii="Cambria Math" w:hAnsi="Cambria Math"/>
                    <w:lang w:eastAsia="de-DE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de-DE"/>
                      </w:rPr>
                      <m:t>eff</m:t>
                    </m:r>
                  </m:sub>
                </m:sSub>
              </m:sub>
            </m:sSub>
          </m:den>
        </m:f>
      </m:oMath>
      <w:r>
        <w:rPr>
          <w:rFonts w:ascii="Times New Roman" w:hAnsi="Times New Roman"/>
          <w:lang w:eastAsia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de-DE"/>
              </w:rPr>
            </m:ctrlPr>
          </m:sSubPr>
          <m:e>
            <m:r>
              <w:rPr>
                <w:rFonts w:ascii="Cambria Math" w:hAnsi="Cambria Math"/>
                <w:lang w:eastAsia="de-DE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de-DE"/>
                  </w:rPr>
                </m:ctrlPr>
              </m:sSubPr>
              <m:e>
                <m:r>
                  <w:rPr>
                    <w:rFonts w:ascii="Cambria Math" w:hAnsi="Cambria Math"/>
                    <w:lang w:eastAsia="de-DE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de-DE"/>
                  </w:rPr>
                  <m:t>eff</m:t>
                </m:r>
              </m:sub>
            </m:sSub>
          </m:sub>
        </m:sSub>
      </m:oMath>
      <w:r>
        <w:rPr>
          <w:rFonts w:ascii="Times New Roman" w:hAnsi="Times New Roman"/>
          <w:lang w:eastAsia="de-DE"/>
        </w:rPr>
        <w:t xml:space="preserve">is the mass and porosity weighted heat capacity, and </w:t>
      </w:r>
      <w:proofErr w:type="spellStart"/>
      <w:r w:rsidRPr="003D65AE">
        <w:rPr>
          <w:rFonts w:ascii="Times New Roman" w:hAnsi="Times New Roman"/>
          <w:i/>
          <w:iCs/>
          <w:lang w:eastAsia="de-DE"/>
        </w:rPr>
        <w:t>k</w:t>
      </w:r>
      <w:r w:rsidRPr="003D65AE">
        <w:rPr>
          <w:rFonts w:ascii="Times New Roman" w:hAnsi="Times New Roman"/>
          <w:i/>
          <w:iCs/>
          <w:vertAlign w:val="subscript"/>
          <w:lang w:eastAsia="de-DE"/>
        </w:rPr>
        <w:t>eff</w:t>
      </w:r>
      <w:proofErr w:type="spellEnd"/>
      <w:r>
        <w:rPr>
          <w:rFonts w:ascii="Times New Roman" w:hAnsi="Times New Roman"/>
          <w:lang w:eastAsia="de-DE"/>
        </w:rPr>
        <w:t xml:space="preserve"> is obtained from literature correlations for packed bed heat transfer. </w:t>
      </w:r>
    </w:p>
    <w:p w14:paraId="48A39817" w14:textId="77777777" w:rsidR="00D44B58" w:rsidRDefault="00D44B58" w:rsidP="00D44B58">
      <w:pPr>
        <w:rPr>
          <w:rFonts w:ascii="Times New Roman" w:hAnsi="Times New Roman"/>
          <w:lang w:val="en-US"/>
        </w:rPr>
      </w:pPr>
    </w:p>
    <w:p w14:paraId="470E846B" w14:textId="77777777" w:rsidR="00D44B58" w:rsidRDefault="00D44B58" w:rsidP="00D44B5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Meanwhile, the steady state species transport equation is:</w:t>
      </w:r>
    </w:p>
    <w:p w14:paraId="12FAE373" w14:textId="77777777" w:rsidR="00D44B58" w:rsidRDefault="00D44B58" w:rsidP="00D44B5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992"/>
      </w:tblGrid>
      <w:tr w:rsidR="00D44B58" w:rsidRPr="000B5A25" w14:paraId="5D80DFA0" w14:textId="77777777" w:rsidTr="00200A0F">
        <w:tc>
          <w:tcPr>
            <w:tcW w:w="8080" w:type="dxa"/>
          </w:tcPr>
          <w:p w14:paraId="3DF47FCE" w14:textId="7E70EB1F" w:rsidR="00D44B58" w:rsidRPr="000B5A25" w:rsidRDefault="00000000" w:rsidP="00200A0F">
            <w:pPr>
              <w:spacing w:after="120" w:line="288" w:lineRule="auto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de-DE"/>
                      </w:rPr>
                      <m:t>∂ ρ∙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de-DE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lang w:eastAsia="de-DE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de-DE"/>
                  </w:rPr>
                  <m:t>∇</m:t>
                </m:r>
                <m:r>
                  <w:rPr>
                    <w:rFonts w:ascii="Cambria Math" w:hAnsi="Cambria Math"/>
                    <w:lang w:eastAsia="de-DE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de-DE"/>
                      </w:rPr>
                      <m:t>ρ∙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∙(</m:t>
                    </m:r>
                    <m:r>
                      <w:rPr>
                        <w:rFonts w:ascii="Cambria Math" w:hAnsi="Cambria Math"/>
                        <w:lang w:eastAsia="de-DE"/>
                      </w:rPr>
                      <m:t>u</m:t>
                    </m:r>
                    <m:r>
                      <w:rPr>
                        <w:rFonts w:ascii="Cambria Math" w:hAnsi="Cambria Math"/>
                        <w:lang w:eastAsia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de-DE"/>
                  </w:rPr>
                  <m:t>)-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de-DE"/>
                  </w:rPr>
                  <m:t>∇</m:t>
                </m:r>
                <m:r>
                  <w:rPr>
                    <w:rFonts w:ascii="Cambria Math" w:hAnsi="Cambria Math"/>
                    <w:lang w:eastAsia="de-DE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de-DE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∙D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i,m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de-DE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de-DE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de-DE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de-DE"/>
                  </w:rPr>
                  <m:t xml:space="preserve"> ,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7D7D12F" w14:textId="77777777" w:rsidR="00D44B58" w:rsidRPr="00046EBC" w:rsidRDefault="00D44B58" w:rsidP="00200A0F">
            <w:pPr>
              <w:spacing w:after="12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6EBC">
              <w:rPr>
                <w:rFonts w:ascii="Times New Roman" w:hAnsi="Times New Roman" w:cs="Times New Roman"/>
                <w:color w:val="000000" w:themeColor="text1"/>
              </w:rPr>
              <w:t>(2)</w:t>
            </w:r>
          </w:p>
        </w:tc>
      </w:tr>
    </w:tbl>
    <w:p w14:paraId="340FD804" w14:textId="77777777" w:rsidR="00D44B58" w:rsidRDefault="00D44B58" w:rsidP="00D44B58">
      <w:pPr>
        <w:rPr>
          <w:rFonts w:ascii="Times New Roman" w:hAnsi="Times New Roman"/>
          <w:lang w:val="en-US"/>
        </w:rPr>
      </w:pPr>
    </w:p>
    <w:p w14:paraId="5EDED197" w14:textId="77777777" w:rsidR="00D44B58" w:rsidRDefault="00D44B58" w:rsidP="00D44B58">
      <w:pPr>
        <w:rPr>
          <w:rFonts w:ascii="Times New Roman" w:hAnsi="Times New Roman"/>
          <w:lang w:val="en-US"/>
        </w:rPr>
      </w:pPr>
    </w:p>
    <w:p w14:paraId="251B7A47" w14:textId="438FF649" w:rsidR="00D44B58" w:rsidRDefault="00D44B58" w:rsidP="00D44B58">
      <w:pPr>
        <w:spacing w:after="120" w:line="288" w:lineRule="auto"/>
        <w:rPr>
          <w:rFonts w:ascii="Times New Roman" w:hAnsi="Times New Roman"/>
          <w:lang w:val="en-US" w:eastAsia="de-DE"/>
        </w:rPr>
      </w:pPr>
      <w:r>
        <w:rPr>
          <w:rFonts w:ascii="Times New Roman" w:hAnsi="Times New Roman"/>
          <w:lang w:eastAsia="de-DE"/>
        </w:rPr>
        <w:t xml:space="preserve">where </w:t>
      </w:r>
      <m:oMath>
        <m:r>
          <w:rPr>
            <w:rFonts w:ascii="Cambria Math" w:hAnsi="Cambria Math"/>
            <w:lang w:eastAsia="de-DE"/>
          </w:rPr>
          <m:t>ρ</m:t>
        </m:r>
      </m:oMath>
      <w:r>
        <w:rPr>
          <w:rFonts w:ascii="Times New Roman" w:hAnsi="Times New Roman"/>
          <w:lang w:val="en-US" w:eastAsia="de-DE"/>
        </w:rPr>
        <w:t xml:space="preserve"> is density, </w:t>
      </w:r>
      <w:r w:rsidRPr="00046EBC">
        <w:rPr>
          <w:rFonts w:ascii="Times New Roman" w:hAnsi="Times New Roman"/>
          <w:i/>
          <w:lang w:val="en-US" w:eastAsia="de-DE"/>
        </w:rPr>
        <w:t>Y</w:t>
      </w:r>
      <w:r w:rsidRPr="00046EBC">
        <w:rPr>
          <w:rFonts w:ascii="Times New Roman" w:hAnsi="Times New Roman"/>
          <w:i/>
          <w:vertAlign w:val="subscript"/>
          <w:lang w:val="en-US" w:eastAsia="de-DE"/>
        </w:rPr>
        <w:t>i</w:t>
      </w:r>
      <w:r w:rsidRPr="00046EBC">
        <w:rPr>
          <w:rFonts w:ascii="Times New Roman" w:hAnsi="Times New Roman"/>
          <w:lang w:val="en-US" w:eastAsia="de-DE"/>
        </w:rPr>
        <w:t xml:space="preserve"> is mass fraction and </w:t>
      </w:r>
      <m:oMath>
        <m:sSub>
          <m:sSubPr>
            <m:ctrlPr>
              <w:rPr>
                <w:rFonts w:ascii="Cambria Math" w:hAnsi="Cambria Math"/>
                <w:i/>
                <w:lang w:val="en-US" w:eastAsia="de-DE"/>
              </w:rPr>
            </m:ctrlPr>
          </m:sSubPr>
          <m:e>
            <m:r>
              <w:rPr>
                <w:rFonts w:ascii="Cambria Math" w:hAnsi="Cambria Math"/>
                <w:lang w:val="en-US" w:eastAsia="de-DE"/>
              </w:rPr>
              <m:t>R</m:t>
            </m:r>
          </m:e>
          <m:sub>
            <m:r>
              <w:rPr>
                <w:rFonts w:ascii="Cambria Math" w:hAnsi="Cambria Math"/>
                <w:lang w:val="en-US" w:eastAsia="de-DE"/>
              </w:rPr>
              <m:t>i</m:t>
            </m:r>
          </m:sub>
        </m:sSub>
      </m:oMath>
      <w:r w:rsidRPr="00046EBC">
        <w:rPr>
          <w:rFonts w:ascii="Times New Roman" w:hAnsi="Times New Roman"/>
          <w:lang w:val="en-US" w:eastAsia="de-DE"/>
        </w:rPr>
        <w:t xml:space="preserve"> is the source term for the </w:t>
      </w:r>
      <m:oMath>
        <m:sSup>
          <m:sSupPr>
            <m:ctrlPr>
              <w:rPr>
                <w:rFonts w:ascii="Cambria Math" w:hAnsi="Cambria Math"/>
                <w:i/>
                <w:lang w:val="en-US" w:eastAsia="de-DE"/>
              </w:rPr>
            </m:ctrlPr>
          </m:sSupPr>
          <m:e>
            <m:r>
              <w:rPr>
                <w:rFonts w:ascii="Cambria Math" w:hAnsi="Cambria Math"/>
                <w:lang w:val="en-US" w:eastAsia="de-DE"/>
              </w:rPr>
              <m:t>i</m:t>
            </m:r>
          </m:e>
          <m:sup>
            <m:r>
              <w:rPr>
                <w:rFonts w:ascii="Cambria Math" w:hAnsi="Cambria Math"/>
                <w:lang w:val="en-US" w:eastAsia="de-DE"/>
              </w:rPr>
              <m:t>th</m:t>
            </m:r>
          </m:sup>
        </m:sSup>
      </m:oMath>
      <w:r w:rsidRPr="00046EBC">
        <w:rPr>
          <w:rFonts w:ascii="Times New Roman" w:hAnsi="Times New Roman"/>
          <w:lang w:val="en-US" w:eastAsia="de-DE"/>
        </w:rPr>
        <w:t xml:space="preserve"> specie, </w:t>
      </w:r>
      <w:r w:rsidR="00A90EA9">
        <w:rPr>
          <w:rFonts w:ascii="Times New Roman" w:hAnsi="Times New Roman"/>
          <w:i/>
          <w:lang w:val="en-US" w:eastAsia="de-DE"/>
        </w:rPr>
        <w:t>u</w:t>
      </w:r>
      <w:r w:rsidRPr="00046EBC">
        <w:rPr>
          <w:rFonts w:ascii="Times New Roman" w:hAnsi="Times New Roman"/>
          <w:lang w:val="en-US" w:eastAsia="de-DE"/>
        </w:rPr>
        <w:t xml:space="preserve"> is the </w:t>
      </w:r>
      <w:r>
        <w:rPr>
          <w:rFonts w:ascii="Times New Roman" w:hAnsi="Times New Roman"/>
          <w:lang w:val="en-US" w:eastAsia="de-DE"/>
        </w:rPr>
        <w:t xml:space="preserve">superficial </w:t>
      </w:r>
      <w:r w:rsidRPr="00046EBC">
        <w:rPr>
          <w:rFonts w:ascii="Times New Roman" w:hAnsi="Times New Roman"/>
          <w:lang w:val="en-US" w:eastAsia="de-DE"/>
        </w:rPr>
        <w:t>fluid velocity</w:t>
      </w:r>
      <w:r>
        <w:rPr>
          <w:rFonts w:ascii="Times New Roman" w:hAnsi="Times New Roman"/>
          <w:lang w:val="en-US" w:eastAsia="de-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de-DE"/>
              </w:rPr>
            </m:ctrlPr>
          </m:sSubPr>
          <m:e>
            <m:r>
              <w:rPr>
                <w:rFonts w:ascii="Cambria Math" w:hAnsi="Cambria Math"/>
                <w:lang w:val="en-US" w:eastAsia="de-DE"/>
              </w:rPr>
              <m:t>D</m:t>
            </m:r>
          </m:e>
          <m:sub>
            <m:r>
              <w:rPr>
                <w:rFonts w:ascii="Cambria Math" w:hAnsi="Cambria Math"/>
                <w:lang w:val="en-US" w:eastAsia="de-DE"/>
              </w:rPr>
              <m:t>i,m</m:t>
            </m:r>
          </m:sub>
        </m:sSub>
      </m:oMath>
      <w:r w:rsidRPr="00046EBC">
        <w:rPr>
          <w:rFonts w:ascii="Times New Roman" w:hAnsi="Times New Roman"/>
          <w:lang w:val="en-US" w:eastAsia="de-DE"/>
        </w:rPr>
        <w:t xml:space="preserve"> </w:t>
      </w:r>
      <w:r>
        <w:rPr>
          <w:rFonts w:ascii="Times New Roman" w:hAnsi="Times New Roman"/>
          <w:lang w:val="en-US" w:eastAsia="de-DE"/>
        </w:rPr>
        <w:t xml:space="preserve">is the mixture averaged diffusion coefficient </w:t>
      </w:r>
      <w:r w:rsidRPr="00046EBC">
        <w:rPr>
          <w:rFonts w:ascii="Times New Roman" w:hAnsi="Times New Roman"/>
          <w:lang w:val="en-US" w:eastAsia="de-DE"/>
        </w:rPr>
        <w:t xml:space="preserve">for the </w:t>
      </w:r>
      <w:proofErr w:type="spellStart"/>
      <w:r w:rsidRPr="00046EBC">
        <w:rPr>
          <w:rFonts w:ascii="Times New Roman" w:hAnsi="Times New Roman"/>
          <w:lang w:val="en-US" w:eastAsia="de-DE"/>
        </w:rPr>
        <w:t>i</w:t>
      </w:r>
      <w:r w:rsidRPr="00046EBC">
        <w:rPr>
          <w:rFonts w:ascii="Times New Roman" w:hAnsi="Times New Roman"/>
          <w:vertAlign w:val="superscript"/>
          <w:lang w:val="en-US" w:eastAsia="de-DE"/>
        </w:rPr>
        <w:t>th</w:t>
      </w:r>
      <w:proofErr w:type="spellEnd"/>
      <w:r w:rsidRPr="00046EBC">
        <w:rPr>
          <w:rFonts w:ascii="Times New Roman" w:hAnsi="Times New Roman"/>
          <w:lang w:val="en-US" w:eastAsia="de-DE"/>
        </w:rPr>
        <w:t xml:space="preserve"> species</w:t>
      </w:r>
      <w:r>
        <w:rPr>
          <w:rFonts w:ascii="Times New Roman" w:hAnsi="Times New Roman"/>
          <w:lang w:val="en-US" w:eastAsia="de-DE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val="en-US" w:eastAsia="de-DE"/>
              </w:rPr>
            </m:ctrlPr>
          </m:sSubPr>
          <m:e>
            <m:r>
              <w:rPr>
                <w:rFonts w:ascii="Cambria Math" w:hAnsi="Cambria Math"/>
                <w:lang w:val="en-US" w:eastAsia="de-DE"/>
              </w:rPr>
              <m:t>u</m:t>
            </m:r>
          </m:e>
          <m:sub>
            <m:r>
              <w:rPr>
                <w:rFonts w:ascii="Cambria Math" w:hAnsi="Cambria Math"/>
                <w:lang w:val="en-US" w:eastAsia="de-DE"/>
              </w:rPr>
              <m:t>c</m:t>
            </m:r>
          </m:sub>
        </m:sSub>
      </m:oMath>
      <w:r w:rsidRPr="00046EBC">
        <w:rPr>
          <w:rFonts w:ascii="Times New Roman" w:hAnsi="Times New Roman"/>
          <w:lang w:val="en-US" w:eastAsia="de-DE"/>
        </w:rPr>
        <w:t xml:space="preserve"> </w:t>
      </w:r>
      <w:r>
        <w:rPr>
          <w:rFonts w:ascii="Times New Roman" w:hAnsi="Times New Roman"/>
          <w:lang w:val="en-US" w:eastAsia="de-DE"/>
        </w:rPr>
        <w:t xml:space="preserve">is the correction velocity, which </w:t>
      </w:r>
      <w:r w:rsidRPr="00046EBC">
        <w:rPr>
          <w:rFonts w:ascii="Times New Roman" w:hAnsi="Times New Roman"/>
          <w:lang w:val="en-US" w:eastAsia="de-DE"/>
        </w:rPr>
        <w:t>ensures overall mass conservation</w:t>
      </w:r>
      <w:r>
        <w:rPr>
          <w:rFonts w:ascii="Times New Roman" w:hAnsi="Times New Roman"/>
          <w:lang w:val="en-US" w:eastAsia="de-DE"/>
        </w:rPr>
        <w:t xml:space="preserve"> according to Equation 3.</w:t>
      </w:r>
    </w:p>
    <w:p w14:paraId="2A2EC944" w14:textId="77777777" w:rsidR="00D44B58" w:rsidRDefault="00D44B58" w:rsidP="00D44B58">
      <w:pPr>
        <w:rPr>
          <w:rFonts w:ascii="Times New Roman" w:hAnsi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450"/>
      </w:tblGrid>
      <w:tr w:rsidR="00D44B58" w:rsidRPr="000B5A25" w14:paraId="5D7D3887" w14:textId="77777777" w:rsidTr="00200A0F">
        <w:tc>
          <w:tcPr>
            <w:tcW w:w="8080" w:type="dxa"/>
          </w:tcPr>
          <w:p w14:paraId="5FEBF684" w14:textId="5997CF06" w:rsidR="00D44B58" w:rsidRPr="000B5A25" w:rsidRDefault="00000000" w:rsidP="00200A0F">
            <w:pPr>
              <w:spacing w:after="120" w:line="288" w:lineRule="auto"/>
              <w:rPr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de-DE"/>
                      </w:rPr>
                      <m:t>i</m:t>
                    </m:r>
                  </m:sub>
                  <m:sup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de-DE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de-DE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  <m:r>
                  <w:rPr>
                    <w:rFonts w:ascii="Cambria Math" w:hAnsi="Cambria Math"/>
                    <w:lang w:eastAsia="de-DE"/>
                  </w:rPr>
                  <m:t>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de-DE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eastAsia="de-DE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eastAsia="de-DE"/>
                  </w:rPr>
                  <m:t>= -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eastAsia="de-D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de-DE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eastAsia="de-DE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∙D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de-DE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de-DE"/>
                      </w:rPr>
                      <m:t>=0</m:t>
                    </m:r>
                  </m:e>
                </m:nary>
                <m:r>
                  <w:rPr>
                    <w:rFonts w:ascii="Cambria Math" w:hAnsi="Cambria Math"/>
                    <w:lang w:eastAsia="de-DE"/>
                  </w:rPr>
                  <m:t xml:space="preserve"> .</m:t>
                </m:r>
              </m:oMath>
            </m:oMathPara>
          </w:p>
        </w:tc>
        <w:tc>
          <w:tcPr>
            <w:tcW w:w="236" w:type="dxa"/>
            <w:vAlign w:val="center"/>
          </w:tcPr>
          <w:p w14:paraId="7A5D045C" w14:textId="77777777" w:rsidR="00D44B58" w:rsidRPr="00046EBC" w:rsidRDefault="00D44B58" w:rsidP="00200A0F">
            <w:pPr>
              <w:spacing w:after="12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6EBC">
              <w:rPr>
                <w:rFonts w:ascii="Times New Roman" w:hAnsi="Times New Roman" w:cs="Times New Roman"/>
                <w:color w:val="000000" w:themeColor="text1"/>
              </w:rPr>
              <w:t>(3)</w:t>
            </w:r>
          </w:p>
        </w:tc>
      </w:tr>
    </w:tbl>
    <w:p w14:paraId="27EE7DAB" w14:textId="77777777" w:rsidR="00D44B58" w:rsidRDefault="00D44B58" w:rsidP="00D44B58">
      <w:pPr>
        <w:rPr>
          <w:rFonts w:ascii="Times New Roman" w:hAnsi="Times New Roman"/>
          <w:lang w:val="en-US"/>
        </w:rPr>
      </w:pPr>
    </w:p>
    <w:p w14:paraId="0357CECF" w14:textId="77777777" w:rsidR="00D44B58" w:rsidRDefault="00D44B58" w:rsidP="00D44B58">
      <w:pPr>
        <w:rPr>
          <w:rFonts w:ascii="Times New Roman" w:hAnsi="Times New Roman" w:cs="Times New Roman"/>
          <w:lang w:eastAsia="de-DE"/>
        </w:rPr>
      </w:pPr>
      <w:r>
        <w:rPr>
          <w:rFonts w:ascii="Times New Roman" w:hAnsi="Times New Roman" w:cs="Times New Roman"/>
          <w:lang w:eastAsia="de-DE"/>
        </w:rPr>
        <w:t xml:space="preserve">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eastAsia="de-DE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eastAsia="de-DE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eastAsia="de-DE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eastAsia="de-DE"/>
                  </w:rPr>
                  <m:t>i</m:t>
                </m:r>
              </m:sub>
            </m:sSub>
          </m:e>
        </m:acc>
      </m:oMath>
      <w:r w:rsidRPr="003D65AE">
        <w:rPr>
          <w:rFonts w:ascii="Times New Roman" w:hAnsi="Times New Roman" w:cs="Times New Roman"/>
          <w:lang w:eastAsia="de-DE"/>
        </w:rPr>
        <w:t xml:space="preserve"> is the mass diffusion flux for the </w:t>
      </w:r>
      <m:oMath>
        <m:sSup>
          <m:sSupPr>
            <m:ctrlPr>
              <w:rPr>
                <w:rFonts w:ascii="Cambria Math" w:hAnsi="Cambria Math" w:cs="Times New Roman"/>
                <w:i/>
                <w:lang w:eastAsia="de-DE"/>
              </w:rPr>
            </m:ctrlPr>
          </m:sSupPr>
          <m:e>
            <m:r>
              <w:rPr>
                <w:rFonts w:ascii="Cambria Math" w:hAnsi="Cambria Math" w:cs="Times New Roman"/>
                <w:lang w:eastAsia="de-DE"/>
              </w:rPr>
              <m:t>i</m:t>
            </m:r>
          </m:e>
          <m:sup>
            <m:r>
              <w:rPr>
                <w:rFonts w:ascii="Cambria Math" w:hAnsi="Cambria Math" w:cs="Times New Roman"/>
                <w:lang w:eastAsia="de-DE"/>
              </w:rPr>
              <m:t>th</m:t>
            </m:r>
          </m:sup>
        </m:sSup>
      </m:oMath>
      <w:r w:rsidRPr="003D65AE">
        <w:rPr>
          <w:rFonts w:ascii="Times New Roman" w:hAnsi="Times New Roman" w:cs="Times New Roman"/>
          <w:lang w:eastAsia="de-DE"/>
        </w:rPr>
        <w:t xml:space="preserve"> specie.</w:t>
      </w:r>
      <w:r>
        <w:rPr>
          <w:rFonts w:ascii="Times New Roman" w:hAnsi="Times New Roman" w:cs="Times New Roman"/>
          <w:lang w:eastAsia="de-DE"/>
        </w:rPr>
        <w:t xml:space="preserve"> </w:t>
      </w:r>
    </w:p>
    <w:p w14:paraId="587EF2F1" w14:textId="5AA58BD4" w:rsidR="00D038D3" w:rsidRDefault="00D038D3">
      <w:pPr>
        <w:rPr>
          <w:rFonts w:ascii="Times New Roman" w:hAnsi="Times New Roman"/>
        </w:rPr>
      </w:pPr>
    </w:p>
    <w:p w14:paraId="2A234547" w14:textId="558B4442" w:rsidR="00D44B58" w:rsidRDefault="00D44B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results </w:t>
      </w:r>
      <w:r w:rsidR="00EE75EA">
        <w:rPr>
          <w:rFonts w:ascii="Times New Roman" w:hAnsi="Times New Roman"/>
        </w:rPr>
        <w:t>obtained using this</w:t>
      </w:r>
      <w:r>
        <w:rPr>
          <w:rFonts w:ascii="Times New Roman" w:hAnsi="Times New Roman"/>
        </w:rPr>
        <w:t xml:space="preserve"> porous </w:t>
      </w:r>
      <w:r w:rsidR="005B4771">
        <w:rPr>
          <w:rFonts w:ascii="Times New Roman" w:hAnsi="Times New Roman"/>
        </w:rPr>
        <w:t>media</w:t>
      </w:r>
      <w:r>
        <w:rPr>
          <w:rFonts w:ascii="Times New Roman" w:hAnsi="Times New Roman"/>
        </w:rPr>
        <w:t xml:space="preserve"> approach </w:t>
      </w:r>
      <w:r w:rsidR="00EE75EA">
        <w:rPr>
          <w:rFonts w:ascii="Times New Roman" w:hAnsi="Times New Roman"/>
        </w:rPr>
        <w:t xml:space="preserve">for </w:t>
      </w:r>
      <w:proofErr w:type="spellStart"/>
      <w:r w:rsidR="002310E1">
        <w:rPr>
          <w:rFonts w:ascii="Times New Roman" w:hAnsi="Times New Roman"/>
        </w:rPr>
        <w:t>modeling</w:t>
      </w:r>
      <w:proofErr w:type="spellEnd"/>
      <w:r>
        <w:rPr>
          <w:rFonts w:ascii="Times New Roman" w:hAnsi="Times New Roman"/>
        </w:rPr>
        <w:t xml:space="preserve"> fixed bed reactors to can be very accurate</w:t>
      </w:r>
      <w:r w:rsidR="00C5281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 shown in Figure</w:t>
      </w:r>
      <w:r w:rsidR="000D1065">
        <w:rPr>
          <w:rFonts w:ascii="Times New Roman" w:hAnsi="Times New Roman"/>
        </w:rPr>
        <w:t xml:space="preserve"> 1</w:t>
      </w:r>
      <w:r w:rsidR="00C5281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DC14D6">
        <w:rPr>
          <w:rFonts w:ascii="Times New Roman" w:hAnsi="Times New Roman"/>
        </w:rPr>
        <w:t xml:space="preserve">In Figure 1 (left), DUO 3D PRCFD </w:t>
      </w:r>
      <w:r w:rsidR="00C52810">
        <w:rPr>
          <w:rFonts w:ascii="Times New Roman" w:hAnsi="Times New Roman"/>
        </w:rPr>
        <w:t xml:space="preserve">with </w:t>
      </w:r>
      <w:r w:rsidR="00DC14D6">
        <w:rPr>
          <w:rFonts w:ascii="Times New Roman" w:hAnsi="Times New Roman"/>
        </w:rPr>
        <w:t>86 spherical particles</w:t>
      </w:r>
      <w:r w:rsidR="00C52810">
        <w:rPr>
          <w:rFonts w:ascii="Times New Roman" w:hAnsi="Times New Roman"/>
        </w:rPr>
        <w:t xml:space="preserve"> (</w:t>
      </w:r>
      <w:r w:rsidR="009A2DF2">
        <w:rPr>
          <w:rFonts w:ascii="Times New Roman" w:hAnsi="Times New Roman"/>
        </w:rPr>
        <w:t xml:space="preserve">in a case setup </w:t>
      </w:r>
      <w:r w:rsidR="00C52810">
        <w:rPr>
          <w:rFonts w:ascii="Times New Roman" w:hAnsi="Times New Roman"/>
        </w:rPr>
        <w:t>similar</w:t>
      </w:r>
      <w:r w:rsidR="009A2DF2">
        <w:rPr>
          <w:rFonts w:ascii="Times New Roman" w:hAnsi="Times New Roman"/>
        </w:rPr>
        <w:t>ly</w:t>
      </w:r>
      <w:r w:rsidR="00C52810">
        <w:rPr>
          <w:rFonts w:ascii="Times New Roman" w:hAnsi="Times New Roman"/>
        </w:rPr>
        <w:t xml:space="preserve"> to</w:t>
      </w:r>
      <w:r w:rsidR="00DC14D6">
        <w:rPr>
          <w:rFonts w:ascii="Times New Roman" w:hAnsi="Times New Roman"/>
        </w:rPr>
        <w:t xml:space="preserve"> </w:t>
      </w:r>
      <w:r w:rsidR="009A2DF2">
        <w:rPr>
          <w:rFonts w:ascii="Times New Roman" w:hAnsi="Times New Roman"/>
        </w:rPr>
        <w:t xml:space="preserve">the </w:t>
      </w:r>
      <w:r w:rsidR="00DC14D6">
        <w:rPr>
          <w:rFonts w:ascii="Times New Roman" w:hAnsi="Times New Roman"/>
        </w:rPr>
        <w:t>calculations described in [1]</w:t>
      </w:r>
      <w:r w:rsidR="00C126BF">
        <w:rPr>
          <w:rFonts w:ascii="Times New Roman" w:hAnsi="Times New Roman"/>
        </w:rPr>
        <w:t>, including the</w:t>
      </w:r>
      <w:r w:rsidR="00E362ED">
        <w:rPr>
          <w:rFonts w:ascii="Times New Roman" w:hAnsi="Times New Roman"/>
        </w:rPr>
        <w:t xml:space="preserve"> DRM</w:t>
      </w:r>
      <w:r w:rsidR="00C126BF">
        <w:rPr>
          <w:rFonts w:ascii="Times New Roman" w:hAnsi="Times New Roman"/>
        </w:rPr>
        <w:t xml:space="preserve"> microkinetic surface mechanism</w:t>
      </w:r>
      <w:r w:rsidR="00DC14D6">
        <w:rPr>
          <w:rFonts w:ascii="Times New Roman" w:hAnsi="Times New Roman"/>
        </w:rPr>
        <w:t xml:space="preserve">) is compared against </w:t>
      </w:r>
      <w:r w:rsidR="009A2DF2">
        <w:rPr>
          <w:rFonts w:ascii="Times New Roman" w:hAnsi="Times New Roman"/>
        </w:rPr>
        <w:t xml:space="preserve">a </w:t>
      </w:r>
      <w:r w:rsidR="00DC14D6">
        <w:rPr>
          <w:rFonts w:ascii="Times New Roman" w:hAnsi="Times New Roman"/>
        </w:rPr>
        <w:t xml:space="preserve">DUO 2D porous </w:t>
      </w:r>
      <w:r w:rsidR="005B4771">
        <w:rPr>
          <w:rFonts w:ascii="Times New Roman" w:hAnsi="Times New Roman"/>
        </w:rPr>
        <w:t>media</w:t>
      </w:r>
      <w:r w:rsidR="009A2DF2">
        <w:rPr>
          <w:rFonts w:ascii="Times New Roman" w:hAnsi="Times New Roman"/>
        </w:rPr>
        <w:t xml:space="preserve"> model </w:t>
      </w:r>
      <w:r w:rsidR="00C52810">
        <w:rPr>
          <w:rFonts w:ascii="Times New Roman" w:hAnsi="Times New Roman"/>
        </w:rPr>
        <w:t xml:space="preserve">at the </w:t>
      </w:r>
      <w:proofErr w:type="spellStart"/>
      <w:r w:rsidR="00C52810">
        <w:rPr>
          <w:rFonts w:ascii="Times New Roman" w:hAnsi="Times New Roman"/>
        </w:rPr>
        <w:t>centerline</w:t>
      </w:r>
      <w:proofErr w:type="spellEnd"/>
      <w:r w:rsidR="00C52810">
        <w:rPr>
          <w:rFonts w:ascii="Times New Roman" w:hAnsi="Times New Roman"/>
        </w:rPr>
        <w:t xml:space="preserve"> </w:t>
      </w:r>
      <w:r w:rsidR="00DC14D6">
        <w:rPr>
          <w:rFonts w:ascii="Times New Roman" w:hAnsi="Times New Roman"/>
        </w:rPr>
        <w:t xml:space="preserve">in a 0.5 m </w:t>
      </w:r>
      <w:r w:rsidR="009A2DF2">
        <w:rPr>
          <w:rFonts w:ascii="Times New Roman" w:hAnsi="Times New Roman"/>
        </w:rPr>
        <w:t xml:space="preserve">length </w:t>
      </w:r>
      <w:r w:rsidR="00DC14D6">
        <w:rPr>
          <w:rFonts w:ascii="Times New Roman" w:hAnsi="Times New Roman"/>
        </w:rPr>
        <w:t xml:space="preserve">bed with </w:t>
      </w:r>
      <w:proofErr w:type="spellStart"/>
      <w:r w:rsidR="00A90EA9">
        <w:rPr>
          <w:rFonts w:ascii="Times New Roman" w:hAnsi="Times New Roman"/>
          <w:i/>
          <w:iCs/>
        </w:rPr>
        <w:t>u</w:t>
      </w:r>
      <w:r w:rsidR="00DC14D6" w:rsidRPr="00DC14D6">
        <w:rPr>
          <w:rFonts w:ascii="Times New Roman" w:hAnsi="Times New Roman"/>
          <w:i/>
          <w:iCs/>
          <w:vertAlign w:val="subscript"/>
        </w:rPr>
        <w:t>superficial</w:t>
      </w:r>
      <w:proofErr w:type="spellEnd"/>
      <w:r w:rsidR="00DC14D6">
        <w:rPr>
          <w:rFonts w:ascii="Times New Roman" w:hAnsi="Times New Roman"/>
        </w:rPr>
        <w:t xml:space="preserve"> = 0.5 m/s. </w:t>
      </w:r>
      <w:r w:rsidR="00C52810">
        <w:rPr>
          <w:rFonts w:ascii="Times New Roman" w:hAnsi="Times New Roman"/>
        </w:rPr>
        <w:t xml:space="preserve">Here </w:t>
      </w:r>
      <w:r w:rsidR="00C52810" w:rsidRPr="00C52810">
        <w:rPr>
          <w:rFonts w:ascii="Times New Roman" w:hAnsi="Times New Roman"/>
          <w:i/>
          <w:iCs/>
        </w:rPr>
        <w:t>N = 2</w:t>
      </w:r>
      <w:r w:rsidR="00C52810">
        <w:rPr>
          <w:rFonts w:ascii="Times New Roman" w:hAnsi="Times New Roman"/>
        </w:rPr>
        <w:t xml:space="preserve"> (i.e</w:t>
      </w:r>
      <w:r w:rsidR="00422F02">
        <w:rPr>
          <w:rFonts w:ascii="Times New Roman" w:hAnsi="Times New Roman"/>
        </w:rPr>
        <w:t>.</w:t>
      </w:r>
      <w:r w:rsidR="00C52810">
        <w:rPr>
          <w:rFonts w:ascii="Times New Roman" w:hAnsi="Times New Roman"/>
        </w:rPr>
        <w:t xml:space="preserve">, a </w:t>
      </w:r>
      <w:r w:rsidR="00C126BF">
        <w:rPr>
          <w:rFonts w:ascii="Times New Roman" w:hAnsi="Times New Roman"/>
        </w:rPr>
        <w:t xml:space="preserve">packed </w:t>
      </w:r>
      <w:r w:rsidR="00C52810">
        <w:rPr>
          <w:rFonts w:ascii="Times New Roman" w:hAnsi="Times New Roman"/>
        </w:rPr>
        <w:t xml:space="preserve">bed where the tube diameter is </w:t>
      </w:r>
      <w:r w:rsidR="00C52810" w:rsidRPr="00C52810">
        <w:rPr>
          <w:rFonts w:ascii="Times New Roman" w:hAnsi="Times New Roman"/>
          <w:i/>
          <w:iCs/>
        </w:rPr>
        <w:t>2x</w:t>
      </w:r>
      <w:r w:rsidR="00C52810">
        <w:rPr>
          <w:rFonts w:ascii="Times New Roman" w:hAnsi="Times New Roman"/>
        </w:rPr>
        <w:t xml:space="preserve"> that of the particle diameter)</w:t>
      </w:r>
      <w:r w:rsidR="009A2DF2">
        <w:rPr>
          <w:rFonts w:ascii="Times New Roman" w:hAnsi="Times New Roman"/>
        </w:rPr>
        <w:t xml:space="preserve">. As previously mentioned, low </w:t>
      </w:r>
      <w:r w:rsidR="009A2DF2" w:rsidRPr="009A2DF2">
        <w:rPr>
          <w:rFonts w:ascii="Times New Roman" w:hAnsi="Times New Roman"/>
          <w:i/>
          <w:iCs/>
        </w:rPr>
        <w:t>N</w:t>
      </w:r>
      <w:r w:rsidR="009A2DF2">
        <w:rPr>
          <w:rFonts w:ascii="Times New Roman" w:hAnsi="Times New Roman"/>
        </w:rPr>
        <w:t xml:space="preserve"> values are</w:t>
      </w:r>
      <w:r w:rsidR="00C52810">
        <w:rPr>
          <w:rFonts w:ascii="Times New Roman" w:hAnsi="Times New Roman"/>
        </w:rPr>
        <w:t xml:space="preserve"> challenging to model with </w:t>
      </w:r>
      <w:r w:rsidR="009A2DF2">
        <w:rPr>
          <w:rFonts w:ascii="Times New Roman" w:hAnsi="Times New Roman"/>
        </w:rPr>
        <w:t xml:space="preserve">1D and </w:t>
      </w:r>
      <w:r w:rsidR="00C52810">
        <w:rPr>
          <w:rFonts w:ascii="Times New Roman" w:hAnsi="Times New Roman"/>
        </w:rPr>
        <w:t xml:space="preserve">porous </w:t>
      </w:r>
      <w:r w:rsidR="005B4771">
        <w:rPr>
          <w:rFonts w:ascii="Times New Roman" w:hAnsi="Times New Roman"/>
        </w:rPr>
        <w:t>media</w:t>
      </w:r>
      <w:r w:rsidR="009A2DF2">
        <w:rPr>
          <w:rFonts w:ascii="Times New Roman" w:hAnsi="Times New Roman"/>
        </w:rPr>
        <w:t xml:space="preserve"> </w:t>
      </w:r>
      <w:r w:rsidR="00C52810">
        <w:rPr>
          <w:rFonts w:ascii="Times New Roman" w:hAnsi="Times New Roman"/>
        </w:rPr>
        <w:t>methods</w:t>
      </w:r>
      <w:r w:rsidR="00756762">
        <w:rPr>
          <w:rFonts w:ascii="Times New Roman" w:hAnsi="Times New Roman"/>
        </w:rPr>
        <w:t>, but curves showing temperature, CO, H</w:t>
      </w:r>
      <w:r w:rsidR="00756762" w:rsidRPr="00756762">
        <w:rPr>
          <w:rFonts w:ascii="Times New Roman" w:hAnsi="Times New Roman"/>
          <w:vertAlign w:val="subscript"/>
        </w:rPr>
        <w:t>2</w:t>
      </w:r>
      <w:r w:rsidR="00756762">
        <w:rPr>
          <w:rFonts w:ascii="Times New Roman" w:hAnsi="Times New Roman"/>
        </w:rPr>
        <w:t xml:space="preserve"> and CH</w:t>
      </w:r>
      <w:r w:rsidR="00756762" w:rsidRPr="00756762">
        <w:rPr>
          <w:rFonts w:ascii="Times New Roman" w:hAnsi="Times New Roman"/>
          <w:vertAlign w:val="subscript"/>
        </w:rPr>
        <w:t>4</w:t>
      </w:r>
      <w:r w:rsidR="00756762">
        <w:rPr>
          <w:rFonts w:ascii="Times New Roman" w:hAnsi="Times New Roman"/>
        </w:rPr>
        <w:t xml:space="preserve"> mole fractions match closely between 2D and 3D PRCFD results. </w:t>
      </w:r>
      <w:r>
        <w:rPr>
          <w:rFonts w:ascii="Times New Roman" w:hAnsi="Times New Roman"/>
        </w:rPr>
        <w:t>In another test</w:t>
      </w:r>
      <w:r w:rsidR="00EE75EA">
        <w:rPr>
          <w:rFonts w:ascii="Times New Roman" w:hAnsi="Times New Roman"/>
        </w:rPr>
        <w:t xml:space="preserve"> (Figure 1, right)</w:t>
      </w:r>
      <w:r>
        <w:rPr>
          <w:rFonts w:ascii="Times New Roman" w:hAnsi="Times New Roman"/>
        </w:rPr>
        <w:t>, DETCHEM</w:t>
      </w:r>
      <w:r w:rsidRPr="00D44B58">
        <w:rPr>
          <w:rFonts w:ascii="Times New Roman" w:hAnsi="Times New Roman"/>
          <w:vertAlign w:val="superscript"/>
        </w:rPr>
        <w:t>PBR</w:t>
      </w:r>
      <w:r>
        <w:rPr>
          <w:rFonts w:ascii="Times New Roman" w:hAnsi="Times New Roman"/>
        </w:rPr>
        <w:t xml:space="preserve"> and DUO 2D are compared against </w:t>
      </w:r>
      <w:r w:rsidR="00C52810">
        <w:rPr>
          <w:rFonts w:ascii="Times New Roman" w:hAnsi="Times New Roman"/>
        </w:rPr>
        <w:t xml:space="preserve">Steam Methane Reforming (SMR) experimental </w:t>
      </w:r>
      <w:r>
        <w:rPr>
          <w:rFonts w:ascii="Times New Roman" w:hAnsi="Times New Roman"/>
        </w:rPr>
        <w:t xml:space="preserve">data presented in [7]. </w:t>
      </w:r>
      <w:r w:rsidR="00C52810">
        <w:rPr>
          <w:rFonts w:ascii="Times New Roman" w:hAnsi="Times New Roman"/>
        </w:rPr>
        <w:t xml:space="preserve">Here, </w:t>
      </w:r>
      <w:r w:rsidR="009A2DF2">
        <w:rPr>
          <w:rFonts w:ascii="Times New Roman" w:hAnsi="Times New Roman"/>
        </w:rPr>
        <w:t>the</w:t>
      </w:r>
      <w:r w:rsidR="00C52810">
        <w:rPr>
          <w:rFonts w:ascii="Times New Roman" w:hAnsi="Times New Roman"/>
        </w:rPr>
        <w:t xml:space="preserve"> gas-phase </w:t>
      </w:r>
      <w:proofErr w:type="spellStart"/>
      <w:r w:rsidR="00C52810">
        <w:rPr>
          <w:rFonts w:ascii="Times New Roman" w:hAnsi="Times New Roman"/>
        </w:rPr>
        <w:t>pseudohomogeneous</w:t>
      </w:r>
      <w:proofErr w:type="spellEnd"/>
      <w:r w:rsidR="00C52810">
        <w:rPr>
          <w:rFonts w:ascii="Times New Roman" w:hAnsi="Times New Roman"/>
        </w:rPr>
        <w:t xml:space="preserve"> mechanism </w:t>
      </w:r>
      <w:r w:rsidR="00B24F63">
        <w:rPr>
          <w:rFonts w:ascii="Times New Roman" w:hAnsi="Times New Roman"/>
        </w:rPr>
        <w:t>proposed</w:t>
      </w:r>
      <w:r w:rsidR="009A2DF2">
        <w:rPr>
          <w:rFonts w:ascii="Times New Roman" w:hAnsi="Times New Roman"/>
        </w:rPr>
        <w:t xml:space="preserve"> </w:t>
      </w:r>
      <w:r w:rsidR="00B24F63">
        <w:rPr>
          <w:rFonts w:ascii="Times New Roman" w:hAnsi="Times New Roman"/>
        </w:rPr>
        <w:t>by</w:t>
      </w:r>
      <w:r w:rsidR="009A2DF2">
        <w:rPr>
          <w:rFonts w:ascii="Times New Roman" w:hAnsi="Times New Roman"/>
        </w:rPr>
        <w:t xml:space="preserve"> [7] </w:t>
      </w:r>
      <w:r w:rsidR="00C52810">
        <w:rPr>
          <w:rFonts w:ascii="Times New Roman" w:hAnsi="Times New Roman"/>
        </w:rPr>
        <w:t>is used to model SMR and Water Gas Shift reactions (WGS)</w:t>
      </w:r>
      <w:r w:rsidR="009A2DF2">
        <w:rPr>
          <w:rFonts w:ascii="Times New Roman" w:hAnsi="Times New Roman"/>
        </w:rPr>
        <w:t xml:space="preserve"> reactions that occur in the 0.15 m length reactor</w:t>
      </w:r>
      <w:r w:rsidR="00C52810">
        <w:rPr>
          <w:rFonts w:ascii="Times New Roman" w:hAnsi="Times New Roman"/>
        </w:rPr>
        <w:t>. T</w:t>
      </w:r>
      <w:r>
        <w:rPr>
          <w:rFonts w:ascii="Times New Roman" w:hAnsi="Times New Roman"/>
        </w:rPr>
        <w:t xml:space="preserve">he parity plot </w:t>
      </w:r>
      <w:r w:rsidR="00756762">
        <w:rPr>
          <w:rFonts w:ascii="Times New Roman" w:hAnsi="Times New Roman"/>
        </w:rPr>
        <w:t>(calculation CH</w:t>
      </w:r>
      <w:r w:rsidR="00756762" w:rsidRPr="00756762">
        <w:rPr>
          <w:rFonts w:ascii="Times New Roman" w:hAnsi="Times New Roman"/>
          <w:vertAlign w:val="subscript"/>
        </w:rPr>
        <w:t>4</w:t>
      </w:r>
      <w:r w:rsidR="00756762">
        <w:rPr>
          <w:rFonts w:ascii="Times New Roman" w:hAnsi="Times New Roman"/>
        </w:rPr>
        <w:t xml:space="preserve"> conversion vs. experimental CH</w:t>
      </w:r>
      <w:r w:rsidR="00756762" w:rsidRPr="00756762">
        <w:rPr>
          <w:rFonts w:ascii="Times New Roman" w:hAnsi="Times New Roman"/>
          <w:vertAlign w:val="subscript"/>
        </w:rPr>
        <w:t>4</w:t>
      </w:r>
      <w:r w:rsidR="00756762">
        <w:rPr>
          <w:rFonts w:ascii="Times New Roman" w:hAnsi="Times New Roman"/>
        </w:rPr>
        <w:t xml:space="preserve"> conversion) </w:t>
      </w:r>
      <w:r>
        <w:rPr>
          <w:rFonts w:ascii="Times New Roman" w:hAnsi="Times New Roman"/>
        </w:rPr>
        <w:t>shows a</w:t>
      </w:r>
      <w:r w:rsidR="00EE75EA">
        <w:rPr>
          <w:rFonts w:ascii="Times New Roman" w:hAnsi="Times New Roman"/>
        </w:rPr>
        <w:t>n excellent</w:t>
      </w:r>
      <w:r>
        <w:rPr>
          <w:rFonts w:ascii="Times New Roman" w:hAnsi="Times New Roman"/>
        </w:rPr>
        <w:t xml:space="preserve"> match against </w:t>
      </w:r>
      <w:r w:rsidR="00EE75EA">
        <w:rPr>
          <w:rFonts w:ascii="Times New Roman" w:hAnsi="Times New Roman"/>
        </w:rPr>
        <w:t xml:space="preserve">experimental </w:t>
      </w:r>
      <w:r>
        <w:rPr>
          <w:rFonts w:ascii="Times New Roman" w:hAnsi="Times New Roman"/>
        </w:rPr>
        <w:t>data for both DETCHEM</w:t>
      </w:r>
      <w:r w:rsidRPr="00D44B58">
        <w:rPr>
          <w:rFonts w:ascii="Times New Roman" w:hAnsi="Times New Roman"/>
          <w:vertAlign w:val="superscript"/>
        </w:rPr>
        <w:t>PBR</w:t>
      </w:r>
      <w:r>
        <w:rPr>
          <w:rFonts w:ascii="Times New Roman" w:hAnsi="Times New Roman"/>
        </w:rPr>
        <w:t xml:space="preserve"> and DUO 2D.</w:t>
      </w:r>
      <w:r w:rsidR="00F453A8">
        <w:rPr>
          <w:rFonts w:ascii="Times New Roman" w:hAnsi="Times New Roman"/>
        </w:rPr>
        <w:t xml:space="preserve"> The 2D cases </w:t>
      </w:r>
      <w:r w:rsidR="00F76F9D">
        <w:rPr>
          <w:rFonts w:ascii="Times New Roman" w:hAnsi="Times New Roman"/>
        </w:rPr>
        <w:t>in Figure 1 each required</w:t>
      </w:r>
      <w:r w:rsidR="00F453A8">
        <w:rPr>
          <w:rFonts w:ascii="Times New Roman" w:hAnsi="Times New Roman"/>
        </w:rPr>
        <w:t xml:space="preserve"> </w:t>
      </w:r>
      <w:r w:rsidR="00F76F9D">
        <w:rPr>
          <w:rFonts w:ascii="Times New Roman" w:hAnsi="Times New Roman"/>
        </w:rPr>
        <w:t xml:space="preserve">about </w:t>
      </w:r>
      <w:r w:rsidR="00F453A8">
        <w:rPr>
          <w:rFonts w:ascii="Times New Roman" w:hAnsi="Times New Roman"/>
        </w:rPr>
        <w:t>2 to 4-core hours</w:t>
      </w:r>
      <w:r w:rsidR="00F76F9D">
        <w:rPr>
          <w:rFonts w:ascii="Times New Roman" w:hAnsi="Times New Roman"/>
        </w:rPr>
        <w:t>.</w:t>
      </w:r>
    </w:p>
    <w:p w14:paraId="3DE9645C" w14:textId="3DBBEE6B" w:rsidR="003D65AE" w:rsidRDefault="003D65AE">
      <w:pPr>
        <w:rPr>
          <w:rFonts w:ascii="Times New Roman" w:hAnsi="Times New Roman"/>
        </w:rPr>
      </w:pPr>
    </w:p>
    <w:p w14:paraId="097E5862" w14:textId="574183BB" w:rsidR="003D65AE" w:rsidRDefault="00A90EA9" w:rsidP="00D44B58">
      <w:pPr>
        <w:jc w:val="left"/>
        <w:rPr>
          <w:rFonts w:ascii="Times New Roman" w:hAnsi="Times New Roman"/>
        </w:rPr>
      </w:pPr>
      <w:r w:rsidRPr="00A90EA9">
        <w:rPr>
          <w:rFonts w:ascii="Times New Roman" w:hAnsi="Times New Roman"/>
        </w:rPr>
        <w:drawing>
          <wp:inline distT="0" distB="0" distL="0" distR="0" wp14:anchorId="4ED0D984" wp14:editId="6EAEF7E3">
            <wp:extent cx="2864153" cy="2148115"/>
            <wp:effectExtent l="0" t="0" r="0" b="0"/>
            <wp:docPr id="10" name="Content Placeholder 9" descr="A picture containing text, diagram, line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0AF2FD-C2BF-DA0E-217D-AAFE89A29DA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picture containing text, diagram, line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410AF2FD-C2BF-DA0E-217D-AAFE89A29DA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832" cy="21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EA9">
        <w:rPr>
          <w:rFonts w:ascii="Times New Roman" w:hAnsi="Times New Roman"/>
        </w:rPr>
        <w:t xml:space="preserve"> </w:t>
      </w:r>
      <w:r w:rsidRPr="00A90EA9">
        <w:rPr>
          <w:rFonts w:ascii="Times New Roman" w:hAnsi="Times New Roman"/>
        </w:rPr>
        <w:drawing>
          <wp:inline distT="0" distB="0" distL="0" distR="0" wp14:anchorId="07678709" wp14:editId="5F2F40EF">
            <wp:extent cx="2870405" cy="2152952"/>
            <wp:effectExtent l="0" t="0" r="0" b="6350"/>
            <wp:docPr id="7" name="Content Placeholder 6" descr="A picture containing text, line, diagram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7A10F2-8C46-6F80-70D6-574306B4372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picture containing text, line, diagram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2F7A10F2-8C46-6F80-70D6-574306B4372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11" cy="218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00E" w14:textId="77777777" w:rsidR="003D65AE" w:rsidRDefault="003D65AE" w:rsidP="003D65AE">
      <w:pPr>
        <w:keepNext/>
        <w:jc w:val="center"/>
      </w:pPr>
    </w:p>
    <w:p w14:paraId="6DB66645" w14:textId="787C32AB" w:rsidR="003D65AE" w:rsidRPr="00D44B58" w:rsidRDefault="003D65AE" w:rsidP="00D44B58">
      <w:pPr>
        <w:pStyle w:val="OFWCaption"/>
        <w:jc w:val="center"/>
      </w:pPr>
      <w:r>
        <w:rPr>
          <w:rFonts w:ascii="Times New Roman" w:hAnsi="Times New Roman"/>
        </w:rPr>
        <w:t xml:space="preserve">Figure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SEQ Figure \* ARABIC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: </w:t>
      </w:r>
      <w:r w:rsidR="00D44B58">
        <w:rPr>
          <w:rFonts w:ascii="Times New Roman" w:hAnsi="Times New Roman"/>
        </w:rPr>
        <w:t xml:space="preserve">Comparisons of DUO 2D against 3D PRCFD for </w:t>
      </w:r>
      <w:r w:rsidR="00E362ED">
        <w:rPr>
          <w:rFonts w:ascii="Times New Roman" w:hAnsi="Times New Roman"/>
        </w:rPr>
        <w:t>DRM</w:t>
      </w:r>
      <w:r w:rsidR="00D44B58">
        <w:rPr>
          <w:rFonts w:ascii="Times New Roman" w:hAnsi="Times New Roman"/>
        </w:rPr>
        <w:t xml:space="preserve"> (left) </w:t>
      </w:r>
      <w:r w:rsidR="00B9323A">
        <w:rPr>
          <w:rFonts w:ascii="Times New Roman" w:hAnsi="Times New Roman"/>
        </w:rPr>
        <w:t xml:space="preserve">at N=2, </w:t>
      </w:r>
      <w:r w:rsidR="00D44B58">
        <w:rPr>
          <w:rFonts w:ascii="Times New Roman" w:hAnsi="Times New Roman"/>
        </w:rPr>
        <w:t>and DUO 2D plus DETCHEM</w:t>
      </w:r>
      <w:r w:rsidR="00D44B58" w:rsidRPr="00D44B58">
        <w:rPr>
          <w:rFonts w:ascii="Times New Roman" w:hAnsi="Times New Roman"/>
          <w:vertAlign w:val="superscript"/>
        </w:rPr>
        <w:t>PBR</w:t>
      </w:r>
      <w:r w:rsidR="00D44B58">
        <w:rPr>
          <w:rFonts w:ascii="Times New Roman" w:hAnsi="Times New Roman"/>
        </w:rPr>
        <w:t xml:space="preserve"> (1D) versus experimental data from [7] for Steam Methane Reforming (right).</w:t>
      </w:r>
    </w:p>
    <w:p w14:paraId="01C33811" w14:textId="77777777" w:rsidR="00D038D3" w:rsidRDefault="00D038D3">
      <w:pPr>
        <w:rPr>
          <w:rFonts w:ascii="Times New Roman" w:hAnsi="Times New Roman"/>
        </w:rPr>
      </w:pPr>
    </w:p>
    <w:p w14:paraId="266F2380" w14:textId="276E5E67" w:rsidR="003D65AE" w:rsidRDefault="003D65AE">
      <w:pPr>
        <w:rPr>
          <w:rFonts w:ascii="Times New Roman" w:hAnsi="Times New Roman"/>
          <w:lang w:val="en-US"/>
        </w:rPr>
      </w:pPr>
    </w:p>
    <w:p w14:paraId="780412B5" w14:textId="2A0530CE" w:rsidR="003D65AE" w:rsidRDefault="00527A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Even further acceleration can occur if DUO is configured to solve the porous </w:t>
      </w:r>
      <w:r w:rsidR="005B4771">
        <w:rPr>
          <w:rFonts w:ascii="Times New Roman" w:hAnsi="Times New Roman"/>
        </w:rPr>
        <w:t>media</w:t>
      </w:r>
      <w:r>
        <w:rPr>
          <w:rFonts w:ascii="Times New Roman" w:hAnsi="Times New Roman"/>
        </w:rPr>
        <w:t xml:space="preserve"> in one dimension</w:t>
      </w:r>
      <w:r w:rsidR="003E5B87">
        <w:rPr>
          <w:rFonts w:ascii="Times New Roman" w:hAnsi="Times New Roman"/>
        </w:rPr>
        <w:t xml:space="preserve">. Presently, OpenFOAM </w:t>
      </w:r>
      <w:proofErr w:type="gramStart"/>
      <w:r w:rsidR="003E5B87">
        <w:rPr>
          <w:rFonts w:ascii="Times New Roman" w:hAnsi="Times New Roman"/>
        </w:rPr>
        <w:t>is capable of solving</w:t>
      </w:r>
      <w:proofErr w:type="gramEnd"/>
      <w:r w:rsidR="003E5B87">
        <w:rPr>
          <w:rFonts w:ascii="Times New Roman" w:hAnsi="Times New Roman"/>
        </w:rPr>
        <w:t xml:space="preserve"> </w:t>
      </w:r>
      <w:r w:rsidR="00A829D8">
        <w:rPr>
          <w:rFonts w:ascii="Times New Roman" w:hAnsi="Times New Roman"/>
        </w:rPr>
        <w:t xml:space="preserve">1D reactive flows if the boundary condition is adiabatic (i.e., </w:t>
      </w:r>
      <w:proofErr w:type="spellStart"/>
      <w:r w:rsidR="00A829D8" w:rsidRPr="006371D0">
        <w:rPr>
          <w:rFonts w:ascii="Times New Roman" w:hAnsi="Times New Roman"/>
          <w:i/>
          <w:iCs/>
        </w:rPr>
        <w:t>zer</w:t>
      </w:r>
      <w:r w:rsidR="006371D0" w:rsidRPr="006371D0">
        <w:rPr>
          <w:rFonts w:ascii="Times New Roman" w:hAnsi="Times New Roman"/>
          <w:i/>
          <w:iCs/>
        </w:rPr>
        <w:t>o</w:t>
      </w:r>
      <w:r w:rsidR="00A829D8" w:rsidRPr="006371D0">
        <w:rPr>
          <w:rFonts w:ascii="Times New Roman" w:hAnsi="Times New Roman"/>
          <w:i/>
          <w:iCs/>
        </w:rPr>
        <w:t>Gradient</w:t>
      </w:r>
      <w:proofErr w:type="spellEnd"/>
      <w:r w:rsidR="00A829D8">
        <w:rPr>
          <w:rFonts w:ascii="Times New Roman" w:hAnsi="Times New Roman"/>
        </w:rPr>
        <w:t>)</w:t>
      </w:r>
      <w:r w:rsidR="002B2B66">
        <w:rPr>
          <w:rFonts w:ascii="Times New Roman" w:hAnsi="Times New Roman"/>
        </w:rPr>
        <w:t xml:space="preserve"> </w:t>
      </w:r>
      <w:r w:rsidR="006371D0">
        <w:rPr>
          <w:rFonts w:ascii="Times New Roman" w:hAnsi="Times New Roman"/>
        </w:rPr>
        <w:t>or isothermal. By further extending the energy equation to include an overall heat transfer coefficient</w:t>
      </w:r>
      <w:r w:rsidR="00B972F7">
        <w:rPr>
          <w:rFonts w:ascii="Times New Roman" w:hAnsi="Times New Roman"/>
        </w:rPr>
        <w:t xml:space="preserve"> (</w:t>
      </w:r>
      <w:r w:rsidR="00B972F7" w:rsidRPr="00B972F7">
        <w:rPr>
          <w:rFonts w:ascii="Times New Roman" w:hAnsi="Times New Roman"/>
          <w:i/>
          <w:iCs/>
        </w:rPr>
        <w:t>U</w:t>
      </w:r>
      <w:r w:rsidR="00B972F7">
        <w:rPr>
          <w:rFonts w:ascii="Times New Roman" w:hAnsi="Times New Roman"/>
        </w:rPr>
        <w:t>)</w:t>
      </w:r>
      <w:r w:rsidR="006371D0">
        <w:rPr>
          <w:rFonts w:ascii="Times New Roman" w:hAnsi="Times New Roman"/>
        </w:rPr>
        <w:t xml:space="preserve">, </w:t>
      </w:r>
      <w:r w:rsidR="00B972F7">
        <w:rPr>
          <w:rFonts w:ascii="Times New Roman" w:hAnsi="Times New Roman"/>
        </w:rPr>
        <w:t>DUO can be used to model nonadiabatic nonisothermal fixed bed reactors</w:t>
      </w:r>
      <w:r w:rsidR="00F96215">
        <w:rPr>
          <w:rFonts w:ascii="Times New Roman" w:hAnsi="Times New Roman"/>
        </w:rPr>
        <w:t xml:space="preserve">. </w:t>
      </w:r>
      <w:r w:rsidR="003D65AE" w:rsidRPr="00EE75EA">
        <w:rPr>
          <w:rFonts w:ascii="Times New Roman" w:hAnsi="Times New Roman"/>
          <w:i/>
          <w:iCs/>
        </w:rPr>
        <w:t>U</w:t>
      </w:r>
      <w:r w:rsidR="003D65AE">
        <w:rPr>
          <w:rFonts w:ascii="Times New Roman" w:hAnsi="Times New Roman"/>
        </w:rPr>
        <w:t xml:space="preserve"> is calculated according to [</w:t>
      </w:r>
      <w:r w:rsidR="00D44B58">
        <w:rPr>
          <w:rFonts w:ascii="Times New Roman" w:hAnsi="Times New Roman"/>
        </w:rPr>
        <w:t>8</w:t>
      </w:r>
      <w:r w:rsidR="003D65AE">
        <w:rPr>
          <w:rFonts w:ascii="Times New Roman" w:hAnsi="Times New Roman"/>
        </w:rPr>
        <w:t>]:</w:t>
      </w:r>
    </w:p>
    <w:p w14:paraId="17AA1007" w14:textId="56771664" w:rsidR="003D65AE" w:rsidRDefault="003D65AE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450"/>
      </w:tblGrid>
      <w:tr w:rsidR="00A90EA9" w:rsidRPr="000B5A25" w14:paraId="7178FE39" w14:textId="77777777" w:rsidTr="002C4CA9">
        <w:tc>
          <w:tcPr>
            <w:tcW w:w="8080" w:type="dxa"/>
          </w:tcPr>
          <w:p w14:paraId="33D63F98" w14:textId="21D02A69" w:rsidR="00A90EA9" w:rsidRDefault="00A90EA9" w:rsidP="00A90EA9">
            <w:pPr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Bi+3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Bi+4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3ABE167A" w14:textId="0030BBF8" w:rsidR="00A90EA9" w:rsidRPr="000B5A25" w:rsidRDefault="00A90EA9" w:rsidP="002C4CA9">
            <w:pPr>
              <w:spacing w:after="120" w:line="288" w:lineRule="auto"/>
              <w:rPr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14:paraId="29710FD4" w14:textId="5E19A96B" w:rsidR="00A90EA9" w:rsidRPr="00046EBC" w:rsidRDefault="00A90EA9" w:rsidP="002C4CA9">
            <w:pPr>
              <w:spacing w:after="120"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46EBC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46EB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45ACBDA0" w14:textId="62AE5045" w:rsidR="003D65AE" w:rsidRDefault="00345344" w:rsidP="0034534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w:r w:rsidRPr="00345344">
        <w:rPr>
          <w:rFonts w:ascii="Times New Roman" w:hAnsi="Times New Roman"/>
          <w:i/>
          <w:iCs/>
        </w:rPr>
        <w:t>R</w:t>
      </w:r>
      <w:r w:rsidRPr="00345344">
        <w:rPr>
          <w:rFonts w:ascii="Times New Roman" w:hAnsi="Times New Roman"/>
          <w:i/>
          <w:iCs/>
          <w:vertAlign w:val="subscript"/>
        </w:rPr>
        <w:t>t</w:t>
      </w:r>
      <w:r w:rsidRPr="00345344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is the tube diameter, </w:t>
      </w:r>
      <w:proofErr w:type="spellStart"/>
      <w:r w:rsidRPr="00345344">
        <w:rPr>
          <w:rFonts w:ascii="Times New Roman" w:hAnsi="Times New Roman"/>
          <w:i/>
          <w:iCs/>
        </w:rPr>
        <w:t>h</w:t>
      </w:r>
      <w:r w:rsidRPr="00345344">
        <w:rPr>
          <w:rFonts w:ascii="Times New Roman" w:hAnsi="Times New Roman"/>
          <w:i/>
          <w:iCs/>
          <w:vertAlign w:val="subscript"/>
        </w:rPr>
        <w:t>w</w:t>
      </w:r>
      <w:proofErr w:type="spellEnd"/>
      <w:r>
        <w:rPr>
          <w:rFonts w:ascii="Times New Roman" w:hAnsi="Times New Roman"/>
        </w:rPr>
        <w:t xml:space="preserve"> is the wall heat transfer coefficient, and </w:t>
      </w:r>
      <w:r w:rsidRPr="00345344">
        <w:rPr>
          <w:rFonts w:ascii="Times New Roman" w:hAnsi="Times New Roman"/>
          <w:i/>
          <w:iCs/>
        </w:rPr>
        <w:t xml:space="preserve">Bi </w:t>
      </w:r>
      <w:r>
        <w:rPr>
          <w:rFonts w:ascii="Times New Roman" w:hAnsi="Times New Roman"/>
        </w:rPr>
        <w:t xml:space="preserve">is the </w:t>
      </w:r>
      <w:proofErr w:type="spellStart"/>
      <w:r>
        <w:rPr>
          <w:rFonts w:ascii="Times New Roman" w:hAnsi="Times New Roman"/>
        </w:rPr>
        <w:t>Biot</w:t>
      </w:r>
      <w:proofErr w:type="spellEnd"/>
      <w:r>
        <w:rPr>
          <w:rFonts w:ascii="Times New Roman" w:hAnsi="Times New Roman"/>
        </w:rPr>
        <w:t xml:space="preserve"> number. Additional literature correlations are used to calculate </w:t>
      </w:r>
      <w:proofErr w:type="spellStart"/>
      <w:r w:rsidRPr="00345344">
        <w:rPr>
          <w:rFonts w:ascii="Times New Roman" w:hAnsi="Times New Roman"/>
          <w:i/>
          <w:iCs/>
        </w:rPr>
        <w:t>h</w:t>
      </w:r>
      <w:r w:rsidRPr="00345344">
        <w:rPr>
          <w:rFonts w:ascii="Times New Roman" w:hAnsi="Times New Roman"/>
          <w:i/>
          <w:iCs/>
          <w:vertAlign w:val="subscript"/>
        </w:rPr>
        <w:t>w</w:t>
      </w:r>
      <w:proofErr w:type="spellEnd"/>
      <w:r>
        <w:rPr>
          <w:rFonts w:ascii="Times New Roman" w:hAnsi="Times New Roman"/>
        </w:rPr>
        <w:t xml:space="preserve"> and </w:t>
      </w:r>
      <w:r w:rsidRPr="00345344">
        <w:rPr>
          <w:rFonts w:ascii="Times New Roman" w:hAnsi="Times New Roman"/>
          <w:i/>
          <w:iCs/>
        </w:rPr>
        <w:t>Bi</w:t>
      </w:r>
      <w:r>
        <w:rPr>
          <w:rFonts w:ascii="Times New Roman" w:hAnsi="Times New Roman"/>
        </w:rPr>
        <w:t>.</w:t>
      </w:r>
    </w:p>
    <w:p w14:paraId="30276938" w14:textId="77777777" w:rsidR="003D65AE" w:rsidRDefault="003D65AE">
      <w:pPr>
        <w:rPr>
          <w:rFonts w:ascii="Times New Roman" w:hAnsi="Times New Roman"/>
        </w:rPr>
      </w:pPr>
    </w:p>
    <w:p w14:paraId="09724285" w14:textId="27A72AE6" w:rsidR="00B972F7" w:rsidRDefault="00F962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shown in Figure 2, for the DRM test case, </w:t>
      </w:r>
      <w:r w:rsidR="00345344">
        <w:rPr>
          <w:rFonts w:ascii="Times New Roman" w:hAnsi="Times New Roman"/>
        </w:rPr>
        <w:t xml:space="preserve">the 1D </w:t>
      </w:r>
      <w:r>
        <w:rPr>
          <w:rFonts w:ascii="Times New Roman" w:hAnsi="Times New Roman"/>
        </w:rPr>
        <w:t xml:space="preserve">DUO </w:t>
      </w:r>
      <w:r w:rsidR="00345344">
        <w:rPr>
          <w:rFonts w:ascii="Times New Roman" w:hAnsi="Times New Roman"/>
        </w:rPr>
        <w:t xml:space="preserve">result </w:t>
      </w:r>
      <w:r w:rsidR="00431F11">
        <w:rPr>
          <w:rFonts w:ascii="Times New Roman" w:hAnsi="Times New Roman"/>
        </w:rPr>
        <w:t xml:space="preserve">(temperature </w:t>
      </w:r>
      <w:r w:rsidR="00F833A7">
        <w:rPr>
          <w:rFonts w:ascii="Times New Roman" w:hAnsi="Times New Roman"/>
        </w:rPr>
        <w:t>as well as</w:t>
      </w:r>
      <w:r w:rsidR="00431F11">
        <w:rPr>
          <w:rFonts w:ascii="Times New Roman" w:hAnsi="Times New Roman"/>
        </w:rPr>
        <w:t xml:space="preserve"> CO, CH</w:t>
      </w:r>
      <w:r w:rsidR="00431F11" w:rsidRPr="00431F11">
        <w:rPr>
          <w:rFonts w:ascii="Times New Roman" w:hAnsi="Times New Roman"/>
          <w:vertAlign w:val="subscript"/>
        </w:rPr>
        <w:t>4</w:t>
      </w:r>
      <w:r w:rsidR="00431F11">
        <w:rPr>
          <w:rFonts w:ascii="Times New Roman" w:hAnsi="Times New Roman"/>
        </w:rPr>
        <w:t>, and H</w:t>
      </w:r>
      <w:r w:rsidR="00431F11" w:rsidRPr="00431F11">
        <w:rPr>
          <w:rFonts w:ascii="Times New Roman" w:hAnsi="Times New Roman"/>
          <w:vertAlign w:val="subscript"/>
        </w:rPr>
        <w:t>2</w:t>
      </w:r>
      <w:r w:rsidR="00431F11">
        <w:rPr>
          <w:rFonts w:ascii="Times New Roman" w:hAnsi="Times New Roman"/>
        </w:rPr>
        <w:t xml:space="preserve"> mole fraction vs. axial distance) </w:t>
      </w:r>
      <w:r>
        <w:rPr>
          <w:rFonts w:ascii="Times New Roman" w:hAnsi="Times New Roman"/>
        </w:rPr>
        <w:t>perfectly matches the 1D DETCHEM</w:t>
      </w:r>
      <w:r w:rsidRPr="00F96215">
        <w:rPr>
          <w:rFonts w:ascii="Times New Roman" w:hAnsi="Times New Roman"/>
          <w:vertAlign w:val="superscript"/>
        </w:rPr>
        <w:t>PBR</w:t>
      </w:r>
      <w:r>
        <w:rPr>
          <w:rFonts w:ascii="Times New Roman" w:hAnsi="Times New Roman"/>
        </w:rPr>
        <w:t xml:space="preserve"> result</w:t>
      </w:r>
      <w:r w:rsidR="00E362ED">
        <w:rPr>
          <w:rFonts w:ascii="Times New Roman" w:hAnsi="Times New Roman"/>
        </w:rPr>
        <w:t xml:space="preserve"> for a DRM case</w:t>
      </w:r>
      <w:r w:rsidR="000D1065">
        <w:rPr>
          <w:rFonts w:ascii="Times New Roman" w:hAnsi="Times New Roman"/>
        </w:rPr>
        <w:t xml:space="preserve"> setup similarly to </w:t>
      </w:r>
      <w:r w:rsidR="00FC2767">
        <w:rPr>
          <w:rFonts w:ascii="Times New Roman" w:hAnsi="Times New Roman"/>
        </w:rPr>
        <w:t xml:space="preserve">that shown in </w:t>
      </w:r>
      <w:r w:rsidR="000D1065">
        <w:rPr>
          <w:rFonts w:ascii="Times New Roman" w:hAnsi="Times New Roman"/>
        </w:rPr>
        <w:t>Figure 1</w:t>
      </w:r>
      <w:r w:rsidR="00FC2767">
        <w:rPr>
          <w:rFonts w:ascii="Times New Roman" w:hAnsi="Times New Roman"/>
        </w:rPr>
        <w:t xml:space="preserve"> (left)</w:t>
      </w:r>
      <w:r w:rsidR="00431F11">
        <w:rPr>
          <w:rFonts w:ascii="Times New Roman" w:hAnsi="Times New Roman"/>
        </w:rPr>
        <w:t>. However, the</w:t>
      </w:r>
      <w:r w:rsidR="00B24F63">
        <w:rPr>
          <w:rFonts w:ascii="Times New Roman" w:hAnsi="Times New Roman"/>
        </w:rPr>
        <w:t xml:space="preserve"> case shown in Figure 2 has a </w:t>
      </w:r>
      <w:r w:rsidR="000D1065">
        <w:rPr>
          <w:rFonts w:ascii="Times New Roman" w:hAnsi="Times New Roman"/>
        </w:rPr>
        <w:t xml:space="preserve">higher inlet </w:t>
      </w:r>
      <w:r w:rsidR="00FC2767">
        <w:rPr>
          <w:rFonts w:ascii="Times New Roman" w:hAnsi="Times New Roman"/>
        </w:rPr>
        <w:t>and</w:t>
      </w:r>
      <w:r w:rsidR="00B24F63">
        <w:rPr>
          <w:rFonts w:ascii="Times New Roman" w:hAnsi="Times New Roman"/>
        </w:rPr>
        <w:t xml:space="preserve"> wall </w:t>
      </w:r>
      <w:r w:rsidR="000D1065">
        <w:rPr>
          <w:rFonts w:ascii="Times New Roman" w:hAnsi="Times New Roman"/>
        </w:rPr>
        <w:t>temperature</w:t>
      </w:r>
      <w:r w:rsidR="00FC2767">
        <w:rPr>
          <w:rFonts w:ascii="Times New Roman" w:hAnsi="Times New Roman"/>
        </w:rPr>
        <w:t>s</w:t>
      </w:r>
      <w:r w:rsidR="000D1065">
        <w:rPr>
          <w:rFonts w:ascii="Times New Roman" w:hAnsi="Times New Roman"/>
        </w:rPr>
        <w:t xml:space="preserve"> </w:t>
      </w:r>
      <w:r w:rsidR="00FC2767">
        <w:rPr>
          <w:rFonts w:ascii="Times New Roman" w:hAnsi="Times New Roman"/>
        </w:rPr>
        <w:t>plus</w:t>
      </w:r>
      <w:r w:rsidR="00B24F63">
        <w:rPr>
          <w:rFonts w:ascii="Times New Roman" w:hAnsi="Times New Roman"/>
        </w:rPr>
        <w:t xml:space="preserve"> a</w:t>
      </w:r>
      <w:r w:rsidR="000D1065">
        <w:rPr>
          <w:rFonts w:ascii="Times New Roman" w:hAnsi="Times New Roman"/>
        </w:rPr>
        <w:t xml:space="preserve"> lower </w:t>
      </w:r>
      <w:r w:rsidR="00FC2767">
        <w:rPr>
          <w:rFonts w:ascii="Times New Roman" w:hAnsi="Times New Roman"/>
        </w:rPr>
        <w:t xml:space="preserve">solid </w:t>
      </w:r>
      <w:r w:rsidR="000D1065">
        <w:rPr>
          <w:rFonts w:ascii="Times New Roman" w:hAnsi="Times New Roman"/>
        </w:rPr>
        <w:t>particle thermal conductivity</w:t>
      </w:r>
      <w:r w:rsidR="00431F11">
        <w:rPr>
          <w:rFonts w:ascii="Times New Roman" w:hAnsi="Times New Roman"/>
        </w:rPr>
        <w:t>.</w:t>
      </w:r>
      <w:r w:rsidR="000D1065">
        <w:rPr>
          <w:rFonts w:ascii="Times New Roman" w:hAnsi="Times New Roman"/>
        </w:rPr>
        <w:t xml:space="preserve"> The only discrepancy between DUO 1D and DETCHEM</w:t>
      </w:r>
      <w:r w:rsidR="000D1065" w:rsidRPr="000D1065">
        <w:rPr>
          <w:rFonts w:ascii="Times New Roman" w:hAnsi="Times New Roman"/>
          <w:vertAlign w:val="superscript"/>
        </w:rPr>
        <w:t>PBR</w:t>
      </w:r>
      <w:r w:rsidR="000D1065">
        <w:rPr>
          <w:rFonts w:ascii="Times New Roman" w:hAnsi="Times New Roman"/>
        </w:rPr>
        <w:t xml:space="preserve"> is </w:t>
      </w:r>
      <w:r>
        <w:rPr>
          <w:rFonts w:ascii="Times New Roman" w:hAnsi="Times New Roman"/>
        </w:rPr>
        <w:t xml:space="preserve">a slight </w:t>
      </w:r>
      <w:r w:rsidR="000D1065">
        <w:rPr>
          <w:rFonts w:ascii="Times New Roman" w:hAnsi="Times New Roman"/>
        </w:rPr>
        <w:t xml:space="preserve">increase in temperature near the front of the bed </w:t>
      </w:r>
      <w:r w:rsidR="00FC2767">
        <w:rPr>
          <w:rFonts w:ascii="Times New Roman" w:hAnsi="Times New Roman"/>
        </w:rPr>
        <w:t xml:space="preserve">that is </w:t>
      </w:r>
      <w:r w:rsidR="00C15FFC">
        <w:rPr>
          <w:rFonts w:ascii="Times New Roman" w:hAnsi="Times New Roman"/>
        </w:rPr>
        <w:t>attributed</w:t>
      </w:r>
      <w:r>
        <w:rPr>
          <w:rFonts w:ascii="Times New Roman" w:hAnsi="Times New Roman"/>
        </w:rPr>
        <w:t xml:space="preserve"> to axial conduction, which is modelled in DUO but not in DETCHEM</w:t>
      </w:r>
      <w:r w:rsidRPr="00F96215">
        <w:rPr>
          <w:rFonts w:ascii="Times New Roman" w:hAnsi="Times New Roman"/>
          <w:vertAlign w:val="superscript"/>
        </w:rPr>
        <w:t>PBR</w:t>
      </w:r>
      <w:r>
        <w:rPr>
          <w:rFonts w:ascii="Times New Roman" w:hAnsi="Times New Roman"/>
        </w:rPr>
        <w:t>.</w:t>
      </w:r>
      <w:r w:rsidR="00046EBC">
        <w:rPr>
          <w:rFonts w:ascii="Times New Roman" w:hAnsi="Times New Roman"/>
        </w:rPr>
        <w:t xml:space="preserve"> The DUO </w:t>
      </w:r>
      <w:r w:rsidR="00183D8E">
        <w:rPr>
          <w:rFonts w:ascii="Times New Roman" w:hAnsi="Times New Roman"/>
        </w:rPr>
        <w:t xml:space="preserve">1D </w:t>
      </w:r>
      <w:r w:rsidR="00046EBC">
        <w:rPr>
          <w:rFonts w:ascii="Times New Roman" w:hAnsi="Times New Roman"/>
        </w:rPr>
        <w:t>case shown in Figure 2 took approximately 2 minutes to run on a single core (meanwhile DETCHEM</w:t>
      </w:r>
      <w:r w:rsidR="00046EBC" w:rsidRPr="00046EBC">
        <w:rPr>
          <w:rFonts w:ascii="Times New Roman" w:hAnsi="Times New Roman"/>
          <w:vertAlign w:val="superscript"/>
        </w:rPr>
        <w:t>PBR</w:t>
      </w:r>
      <w:r w:rsidR="00046EBC">
        <w:rPr>
          <w:rFonts w:ascii="Times New Roman" w:hAnsi="Times New Roman"/>
        </w:rPr>
        <w:t xml:space="preserve">, which </w:t>
      </w:r>
      <w:r w:rsidR="007B71DF">
        <w:rPr>
          <w:rFonts w:ascii="Times New Roman" w:hAnsi="Times New Roman"/>
        </w:rPr>
        <w:t>solves systems of ordinary differential equations</w:t>
      </w:r>
      <w:r w:rsidR="00046EBC">
        <w:rPr>
          <w:rFonts w:ascii="Times New Roman" w:hAnsi="Times New Roman"/>
        </w:rPr>
        <w:t>, takes just a few seconds</w:t>
      </w:r>
      <w:r w:rsidR="007B71DF">
        <w:rPr>
          <w:rFonts w:ascii="Times New Roman" w:hAnsi="Times New Roman"/>
        </w:rPr>
        <w:t xml:space="preserve"> to run the case </w:t>
      </w:r>
      <w:r w:rsidR="00F67D81">
        <w:rPr>
          <w:rFonts w:ascii="Times New Roman" w:hAnsi="Times New Roman"/>
        </w:rPr>
        <w:t xml:space="preserve">presented </w:t>
      </w:r>
      <w:r w:rsidR="007B71DF">
        <w:rPr>
          <w:rFonts w:ascii="Times New Roman" w:hAnsi="Times New Roman"/>
        </w:rPr>
        <w:t>in Figure 2</w:t>
      </w:r>
      <w:r w:rsidR="00046EBC">
        <w:rPr>
          <w:rFonts w:ascii="Times New Roman" w:hAnsi="Times New Roman"/>
        </w:rPr>
        <w:t>).</w:t>
      </w:r>
    </w:p>
    <w:p w14:paraId="495599B0" w14:textId="6013746E" w:rsidR="00B972F7" w:rsidRPr="00422F02" w:rsidRDefault="00422F02" w:rsidP="00422F0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ECEC0A0" wp14:editId="6C881E30">
            <wp:extent cx="3205823" cy="240453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353" cy="24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DB10" w14:textId="1024A109" w:rsidR="00B972F7" w:rsidRDefault="00B972F7" w:rsidP="00B972F7">
      <w:pPr>
        <w:pStyle w:val="OFWCaption"/>
        <w:jc w:val="center"/>
      </w:pPr>
      <w:r>
        <w:rPr>
          <w:rFonts w:ascii="Times New Roman" w:hAnsi="Times New Roman"/>
        </w:rPr>
        <w:t xml:space="preserve">Figure 2: </w:t>
      </w:r>
      <w:r w:rsidR="00E362ED">
        <w:rPr>
          <w:rFonts w:ascii="Times New Roman" w:hAnsi="Times New Roman"/>
        </w:rPr>
        <w:t>DRM</w:t>
      </w:r>
      <w:r>
        <w:rPr>
          <w:rFonts w:ascii="Times New Roman" w:hAnsi="Times New Roman"/>
        </w:rPr>
        <w:t>, mole fraction vs. axial distance, comparing DUO 1D and DETCHEM</w:t>
      </w:r>
      <w:r w:rsidRPr="00B972F7">
        <w:rPr>
          <w:rFonts w:ascii="Times New Roman" w:hAnsi="Times New Roman"/>
          <w:vertAlign w:val="superscript"/>
        </w:rPr>
        <w:t>PBR</w:t>
      </w:r>
      <w:r>
        <w:rPr>
          <w:rFonts w:ascii="Times New Roman" w:hAnsi="Times New Roman"/>
        </w:rPr>
        <w:t xml:space="preserve"> (1D) simulations. The small difference in the temperature profile near the front of the bed is due to axial conduction, which is resolved in DUO 1D but not in DETCHEM</w:t>
      </w:r>
      <w:r w:rsidRPr="00B972F7">
        <w:rPr>
          <w:rFonts w:ascii="Times New Roman" w:hAnsi="Times New Roman"/>
          <w:vertAlign w:val="superscript"/>
        </w:rPr>
        <w:t>PBR</w:t>
      </w:r>
      <w:r w:rsidR="001E193C">
        <w:rPr>
          <w:rFonts w:ascii="Times New Roman" w:hAnsi="Times New Roman"/>
        </w:rPr>
        <w:t xml:space="preserve"> (N=2).</w:t>
      </w:r>
    </w:p>
    <w:p w14:paraId="7763A1A7" w14:textId="794724ED" w:rsidR="009534DC" w:rsidRDefault="009534DC"/>
    <w:p w14:paraId="46565B06" w14:textId="3CF42D02" w:rsidR="00046EBC" w:rsidRDefault="00046EBC"/>
    <w:p w14:paraId="6AFB1B54" w14:textId="429FBD19" w:rsidR="00046EBC" w:rsidRPr="00EE75EA" w:rsidRDefault="00EE7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porous </w:t>
      </w:r>
      <w:r w:rsidR="005B4771">
        <w:rPr>
          <w:rFonts w:ascii="Times New Roman" w:hAnsi="Times New Roman" w:cs="Times New Roman"/>
        </w:rPr>
        <w:t>media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310E1">
        <w:rPr>
          <w:rFonts w:ascii="Times New Roman" w:hAnsi="Times New Roman" w:cs="Times New Roman"/>
        </w:rPr>
        <w:t>modeling</w:t>
      </w:r>
      <w:proofErr w:type="spellEnd"/>
      <w:r>
        <w:rPr>
          <w:rFonts w:ascii="Times New Roman" w:hAnsi="Times New Roman" w:cs="Times New Roman"/>
        </w:rPr>
        <w:t xml:space="preserve"> developments greatly enhance </w:t>
      </w:r>
      <w:proofErr w:type="spellStart"/>
      <w:r>
        <w:rPr>
          <w:rFonts w:ascii="Times New Roman" w:hAnsi="Times New Roman" w:cs="Times New Roman"/>
        </w:rPr>
        <w:t>OpenFOAM’s</w:t>
      </w:r>
      <w:proofErr w:type="spellEnd"/>
      <w:r>
        <w:rPr>
          <w:rFonts w:ascii="Times New Roman" w:hAnsi="Times New Roman" w:cs="Times New Roman"/>
        </w:rPr>
        <w:t xml:space="preserve"> capabilities to evaluate the performance of fixed bed reactors, especially with respect to the reduction of calculation time relative to PRCFD</w:t>
      </w:r>
      <w:r w:rsidR="00F453A8">
        <w:rPr>
          <w:rFonts w:ascii="Times New Roman" w:hAnsi="Times New Roman" w:cs="Times New Roman"/>
        </w:rPr>
        <w:t xml:space="preserve"> (e.g., 100’s - 1000’s of core hours for 3D PRCFD, to ~2-4 core hours for 2D porous </w:t>
      </w:r>
      <w:r w:rsidR="005B4771">
        <w:rPr>
          <w:rFonts w:ascii="Times New Roman" w:hAnsi="Times New Roman" w:cs="Times New Roman"/>
        </w:rPr>
        <w:t>media</w:t>
      </w:r>
      <w:r w:rsidR="00F453A8">
        <w:rPr>
          <w:rFonts w:ascii="Times New Roman" w:hAnsi="Times New Roman" w:cs="Times New Roman"/>
        </w:rPr>
        <w:t xml:space="preserve">, to core minutes for 1D porous </w:t>
      </w:r>
      <w:r w:rsidR="005B4771">
        <w:rPr>
          <w:rFonts w:ascii="Times New Roman" w:hAnsi="Times New Roman" w:cs="Times New Roman"/>
        </w:rPr>
        <w:t>media</w:t>
      </w:r>
      <w:r w:rsidR="00F45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For some applications, like optimization, where many cases need to be screened (preferably quickly), porous </w:t>
      </w:r>
      <w:r w:rsidR="005B4771">
        <w:rPr>
          <w:rFonts w:ascii="Times New Roman" w:hAnsi="Times New Roman" w:cs="Times New Roman"/>
        </w:rPr>
        <w:t>media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310E1">
        <w:rPr>
          <w:rFonts w:ascii="Times New Roman" w:hAnsi="Times New Roman" w:cs="Times New Roman"/>
        </w:rPr>
        <w:t>modeling</w:t>
      </w:r>
      <w:proofErr w:type="spellEnd"/>
      <w:r>
        <w:rPr>
          <w:rFonts w:ascii="Times New Roman" w:hAnsi="Times New Roman" w:cs="Times New Roman"/>
        </w:rPr>
        <w:t xml:space="preserve"> may be preferable over more advanced methods. Also, the developments presented here can be expanded upon to include fluid-solid heat transfer and mass transfer resistances, intra-particle diffusion resistances, and so on, in the future.</w:t>
      </w:r>
    </w:p>
    <w:p w14:paraId="0CE8F07D" w14:textId="779433AE" w:rsidR="00EE75EA" w:rsidRPr="00EE75EA" w:rsidRDefault="00EE75EA">
      <w:pPr>
        <w:rPr>
          <w:rFonts w:ascii="Times New Roman" w:hAnsi="Times New Roman" w:cs="Times New Roman"/>
        </w:rPr>
      </w:pPr>
    </w:p>
    <w:p w14:paraId="49E5EB71" w14:textId="77777777" w:rsidR="00EE75EA" w:rsidRDefault="00EE75EA"/>
    <w:p w14:paraId="443D89DD" w14:textId="77777777" w:rsidR="009534DC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Acknowledgements</w:t>
      </w:r>
    </w:p>
    <w:p w14:paraId="07DEC96B" w14:textId="77777777" w:rsidR="009534DC" w:rsidRDefault="009534DC">
      <w:pPr>
        <w:rPr>
          <w:rFonts w:ascii="Times New Roman" w:hAnsi="Times New Roman"/>
          <w:b/>
        </w:rPr>
      </w:pPr>
    </w:p>
    <w:p w14:paraId="46B7685C" w14:textId="08752437" w:rsidR="009534DC" w:rsidRDefault="00B972F7">
      <w:pPr>
        <w:rPr>
          <w:rFonts w:ascii="Times New Roman" w:hAnsi="Times New Roman"/>
          <w:lang w:val="en-US"/>
        </w:rPr>
      </w:pPr>
      <w:r w:rsidRPr="00B972F7">
        <w:rPr>
          <w:rFonts w:ascii="Times New Roman" w:hAnsi="Times New Roman"/>
          <w:lang w:val="en-US"/>
        </w:rPr>
        <w:t>A cost-free academic license of DETCHEM</w:t>
      </w:r>
      <w:r w:rsidRPr="00B972F7">
        <w:rPr>
          <w:rFonts w:ascii="Times New Roman" w:hAnsi="Times New Roman"/>
          <w:vertAlign w:val="superscript"/>
          <w:lang w:val="en-US"/>
        </w:rPr>
        <w:t>TM</w:t>
      </w:r>
      <w:r w:rsidRPr="00B972F7">
        <w:rPr>
          <w:rFonts w:ascii="Times New Roman" w:hAnsi="Times New Roman"/>
          <w:lang w:val="en-US"/>
        </w:rPr>
        <w:t xml:space="preserve"> by the </w:t>
      </w:r>
      <w:proofErr w:type="spellStart"/>
      <w:r w:rsidRPr="00B972F7">
        <w:rPr>
          <w:rFonts w:ascii="Times New Roman" w:hAnsi="Times New Roman"/>
          <w:lang w:val="en-US"/>
        </w:rPr>
        <w:t>Omegadot</w:t>
      </w:r>
      <w:proofErr w:type="spellEnd"/>
      <w:r w:rsidRPr="00B972F7">
        <w:rPr>
          <w:rFonts w:ascii="Times New Roman" w:hAnsi="Times New Roman"/>
          <w:lang w:val="en-US"/>
        </w:rPr>
        <w:t xml:space="preserve"> Software &amp; Consulting GmbH is gratefully acknowledged</w:t>
      </w:r>
      <w:r>
        <w:rPr>
          <w:rFonts w:ascii="Times New Roman" w:hAnsi="Times New Roman"/>
          <w:lang w:val="en-US"/>
        </w:rPr>
        <w:t>.</w:t>
      </w:r>
    </w:p>
    <w:p w14:paraId="10FB0AC8" w14:textId="09D941FF" w:rsidR="00B972F7" w:rsidRDefault="00B972F7">
      <w:pPr>
        <w:rPr>
          <w:rFonts w:ascii="Times New Roman" w:hAnsi="Times New Roman"/>
          <w:lang w:val="en-US"/>
        </w:rPr>
      </w:pPr>
    </w:p>
    <w:p w14:paraId="6EC594F9" w14:textId="77777777" w:rsidR="00B972F7" w:rsidRDefault="00B972F7">
      <w:pPr>
        <w:rPr>
          <w:rFonts w:ascii="Times New Roman" w:hAnsi="Times New Roman"/>
          <w:b/>
        </w:rPr>
      </w:pPr>
    </w:p>
    <w:p w14:paraId="052B7993" w14:textId="77777777" w:rsidR="009534DC" w:rsidRDefault="0000000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</w:t>
      </w:r>
    </w:p>
    <w:p w14:paraId="6FE3C24F" w14:textId="77777777" w:rsidR="009534DC" w:rsidRDefault="009534DC">
      <w:pPr>
        <w:rPr>
          <w:rFonts w:ascii="Times New Roman" w:hAnsi="Times New Roman"/>
          <w:b/>
        </w:rPr>
      </w:pPr>
    </w:p>
    <w:p w14:paraId="06CCB47A" w14:textId="0773C6E2" w:rsidR="003E6A69" w:rsidRDefault="00B673A9">
      <w:pPr>
        <w:pStyle w:val="ReferenceLis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r w:rsidR="003E6A69">
        <w:rPr>
          <w:rFonts w:ascii="Times New Roman" w:hAnsi="Times New Roman"/>
        </w:rPr>
        <w:t>Daymo,</w:t>
      </w:r>
      <w:r>
        <w:rPr>
          <w:rFonts w:ascii="Times New Roman" w:hAnsi="Times New Roman"/>
        </w:rPr>
        <w:t xml:space="preserve"> M.</w:t>
      </w:r>
      <w:r w:rsidR="003E6A69">
        <w:rPr>
          <w:rFonts w:ascii="Times New Roman" w:hAnsi="Times New Roman"/>
        </w:rPr>
        <w:t xml:space="preserve"> </w:t>
      </w:r>
      <w:proofErr w:type="spellStart"/>
      <w:r w:rsidR="003E6A69">
        <w:rPr>
          <w:rFonts w:ascii="Times New Roman" w:hAnsi="Times New Roman"/>
        </w:rPr>
        <w:t>Hettel</w:t>
      </w:r>
      <w:proofErr w:type="spellEnd"/>
      <w:r w:rsidR="003E6A6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O.</w:t>
      </w:r>
      <w:r w:rsidR="003E6A69">
        <w:rPr>
          <w:rFonts w:ascii="Times New Roman" w:hAnsi="Times New Roman"/>
        </w:rPr>
        <w:t xml:space="preserve"> </w:t>
      </w:r>
      <w:proofErr w:type="spellStart"/>
      <w:r w:rsidR="003E6A69">
        <w:rPr>
          <w:rFonts w:ascii="Times New Roman" w:hAnsi="Times New Roman"/>
        </w:rPr>
        <w:t>Deutschmann</w:t>
      </w:r>
      <w:proofErr w:type="spellEnd"/>
      <w:r w:rsidR="003E6A6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and G.</w:t>
      </w:r>
      <w:r w:rsidR="003E6A69">
        <w:rPr>
          <w:rFonts w:ascii="Times New Roman" w:hAnsi="Times New Roman"/>
        </w:rPr>
        <w:t xml:space="preserve"> </w:t>
      </w:r>
      <w:proofErr w:type="spellStart"/>
      <w:r w:rsidR="003E6A69">
        <w:rPr>
          <w:rFonts w:ascii="Times New Roman" w:hAnsi="Times New Roman"/>
        </w:rPr>
        <w:t>Wehinger</w:t>
      </w:r>
      <w:proofErr w:type="spellEnd"/>
      <w:r>
        <w:rPr>
          <w:rFonts w:ascii="Times New Roman" w:hAnsi="Times New Roman"/>
        </w:rPr>
        <w:t>,</w:t>
      </w:r>
      <w:r w:rsidR="003E6A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“</w:t>
      </w:r>
      <w:r w:rsidR="003E6A69">
        <w:rPr>
          <w:rFonts w:ascii="Times New Roman" w:hAnsi="Times New Roman"/>
        </w:rPr>
        <w:t>Accelerating particle-resolved CFD simulations of catalytic fixed-bed reactors with DUO</w:t>
      </w:r>
      <w:r>
        <w:rPr>
          <w:rFonts w:ascii="Times New Roman" w:hAnsi="Times New Roman"/>
        </w:rPr>
        <w:t>,”</w:t>
      </w:r>
      <w:r w:rsidR="003E6A69">
        <w:rPr>
          <w:rFonts w:ascii="Times New Roman" w:hAnsi="Times New Roman"/>
        </w:rPr>
        <w:t xml:space="preserve"> </w:t>
      </w:r>
      <w:r w:rsidR="003E6A69" w:rsidRPr="00B673A9">
        <w:rPr>
          <w:rFonts w:ascii="Times New Roman" w:hAnsi="Times New Roman"/>
          <w:i/>
          <w:iCs/>
        </w:rPr>
        <w:t>Chemical Engineering Science</w:t>
      </w:r>
      <w:r>
        <w:rPr>
          <w:rFonts w:ascii="Times New Roman" w:hAnsi="Times New Roman"/>
          <w:i/>
          <w:iCs/>
        </w:rPr>
        <w:t xml:space="preserve">, </w:t>
      </w:r>
      <w:r w:rsidRPr="00B673A9">
        <w:rPr>
          <w:rFonts w:ascii="Times New Roman" w:hAnsi="Times New Roman"/>
        </w:rPr>
        <w:t xml:space="preserve">vol </w:t>
      </w:r>
      <w:r w:rsidR="003E6A69">
        <w:rPr>
          <w:rFonts w:ascii="Times New Roman" w:hAnsi="Times New Roman"/>
        </w:rPr>
        <w:t xml:space="preserve"> 250, </w:t>
      </w:r>
      <w:r w:rsidR="00B63ED7">
        <w:rPr>
          <w:rFonts w:ascii="Times New Roman" w:hAnsi="Times New Roman"/>
        </w:rPr>
        <w:t xml:space="preserve">pp. </w:t>
      </w:r>
      <w:r w:rsidR="003E6A69">
        <w:rPr>
          <w:rFonts w:ascii="Times New Roman" w:hAnsi="Times New Roman"/>
        </w:rPr>
        <w:t>117408, 2022</w:t>
      </w:r>
      <w:r w:rsidR="00B63ED7">
        <w:rPr>
          <w:rFonts w:ascii="Times New Roman" w:hAnsi="Times New Roman"/>
        </w:rPr>
        <w:t xml:space="preserve">, </w:t>
      </w:r>
      <w:proofErr w:type="spellStart"/>
      <w:r w:rsidR="00B63ED7">
        <w:rPr>
          <w:rFonts w:ascii="Times New Roman" w:hAnsi="Times New Roman"/>
        </w:rPr>
        <w:t>doi</w:t>
      </w:r>
      <w:proofErr w:type="spellEnd"/>
      <w:r w:rsidR="00B63ED7">
        <w:rPr>
          <w:rFonts w:ascii="Times New Roman" w:hAnsi="Times New Roman"/>
        </w:rPr>
        <w:t>:</w:t>
      </w:r>
      <w:r w:rsidR="00B63ED7" w:rsidRPr="00B63ED7">
        <w:t xml:space="preserve"> </w:t>
      </w:r>
      <w:hyperlink r:id="rId15" w:tgtFrame="_blank" w:tooltip="https://doi.org/10.1016/j.ces.2021.117408" w:history="1">
        <w:r w:rsidR="00B63ED7" w:rsidRPr="00B63ED7">
          <w:rPr>
            <w:rStyle w:val="Hyperlink"/>
            <w:rFonts w:ascii="Times New Roman" w:hAnsi="Times New Roman"/>
          </w:rPr>
          <w:t>10.1016/j.ces.2021.117408</w:t>
        </w:r>
      </w:hyperlink>
      <w:r w:rsidR="00B63ED7">
        <w:rPr>
          <w:rFonts w:ascii="Times New Roman" w:hAnsi="Times New Roman"/>
        </w:rPr>
        <w:t>.</w:t>
      </w:r>
    </w:p>
    <w:p w14:paraId="10E1CF47" w14:textId="3C52A9B3" w:rsidR="00B673A9" w:rsidRDefault="00B673A9">
      <w:pPr>
        <w:pStyle w:val="ReferenceList"/>
        <w:numPr>
          <w:ilvl w:val="0"/>
          <w:numId w:val="1"/>
        </w:numPr>
        <w:jc w:val="both"/>
        <w:rPr>
          <w:rFonts w:ascii="Times New Roman" w:hAnsi="Times New Roman"/>
        </w:rPr>
      </w:pPr>
      <w:r w:rsidRPr="00B673A9">
        <w:rPr>
          <w:rFonts w:ascii="Times New Roman" w:hAnsi="Times New Roman"/>
        </w:rPr>
        <w:t xml:space="preserve">O. </w:t>
      </w:r>
      <w:proofErr w:type="spellStart"/>
      <w:r w:rsidRPr="00B673A9">
        <w:rPr>
          <w:rFonts w:ascii="Times New Roman" w:hAnsi="Times New Roman"/>
        </w:rPr>
        <w:t>Deutschmann</w:t>
      </w:r>
      <w:proofErr w:type="spellEnd"/>
      <w:r w:rsidRPr="00B673A9">
        <w:rPr>
          <w:rFonts w:ascii="Times New Roman" w:hAnsi="Times New Roman"/>
        </w:rPr>
        <w:t xml:space="preserve">, S. </w:t>
      </w:r>
      <w:proofErr w:type="spellStart"/>
      <w:r w:rsidRPr="00B673A9">
        <w:rPr>
          <w:rFonts w:ascii="Times New Roman" w:hAnsi="Times New Roman"/>
        </w:rPr>
        <w:t>Tischer</w:t>
      </w:r>
      <w:proofErr w:type="spellEnd"/>
      <w:r w:rsidRPr="00B673A9">
        <w:rPr>
          <w:rFonts w:ascii="Times New Roman" w:hAnsi="Times New Roman"/>
        </w:rPr>
        <w:t xml:space="preserve">, C. Correa, D. Chatterjee, S. </w:t>
      </w:r>
      <w:proofErr w:type="spellStart"/>
      <w:r w:rsidRPr="00B673A9">
        <w:rPr>
          <w:rFonts w:ascii="Times New Roman" w:hAnsi="Times New Roman"/>
        </w:rPr>
        <w:t>Kleditzsch</w:t>
      </w:r>
      <w:proofErr w:type="spellEnd"/>
      <w:r w:rsidRPr="00B673A9">
        <w:rPr>
          <w:rFonts w:ascii="Times New Roman" w:hAnsi="Times New Roman"/>
        </w:rPr>
        <w:t xml:space="preserve">, V.M. </w:t>
      </w:r>
      <w:proofErr w:type="spellStart"/>
      <w:r w:rsidRPr="00B673A9">
        <w:rPr>
          <w:rFonts w:ascii="Times New Roman" w:hAnsi="Times New Roman"/>
        </w:rPr>
        <w:t>Janardhanan</w:t>
      </w:r>
      <w:proofErr w:type="spellEnd"/>
      <w:r w:rsidRPr="00B673A9">
        <w:rPr>
          <w:rFonts w:ascii="Times New Roman" w:hAnsi="Times New Roman"/>
        </w:rPr>
        <w:t xml:space="preserve">, N. </w:t>
      </w:r>
      <w:proofErr w:type="spellStart"/>
      <w:r w:rsidRPr="00B673A9">
        <w:rPr>
          <w:rFonts w:ascii="Times New Roman" w:hAnsi="Times New Roman"/>
        </w:rPr>
        <w:t>Mladenov</w:t>
      </w:r>
      <w:proofErr w:type="spellEnd"/>
      <w:r w:rsidRPr="00B673A9">
        <w:rPr>
          <w:rFonts w:ascii="Times New Roman" w:hAnsi="Times New Roman"/>
        </w:rPr>
        <w:t xml:space="preserve">, H. D. Minh, H. Karadeniz, M. </w:t>
      </w:r>
      <w:proofErr w:type="spellStart"/>
      <w:r w:rsidRPr="00B673A9">
        <w:rPr>
          <w:rFonts w:ascii="Times New Roman" w:hAnsi="Times New Roman"/>
        </w:rPr>
        <w:t>Hettel</w:t>
      </w:r>
      <w:proofErr w:type="spellEnd"/>
      <w:r w:rsidRPr="00B673A9">
        <w:rPr>
          <w:rFonts w:ascii="Times New Roman" w:hAnsi="Times New Roman"/>
        </w:rPr>
        <w:t xml:space="preserve">, V. Menon, A. Banerjee, H. </w:t>
      </w:r>
      <w:proofErr w:type="spellStart"/>
      <w:r w:rsidRPr="00B673A9">
        <w:rPr>
          <w:rFonts w:ascii="Times New Roman" w:hAnsi="Times New Roman"/>
        </w:rPr>
        <w:t>Gossler</w:t>
      </w:r>
      <w:proofErr w:type="spellEnd"/>
      <w:r w:rsidRPr="00B673A9">
        <w:rPr>
          <w:rFonts w:ascii="Times New Roman" w:hAnsi="Times New Roman"/>
        </w:rPr>
        <w:t xml:space="preserve">, A. </w:t>
      </w:r>
      <w:proofErr w:type="spellStart"/>
      <w:r w:rsidRPr="00B673A9">
        <w:rPr>
          <w:rFonts w:ascii="Times New Roman" w:hAnsi="Times New Roman"/>
        </w:rPr>
        <w:t>Shirsath</w:t>
      </w:r>
      <w:proofErr w:type="spellEnd"/>
      <w:r w:rsidRPr="00B673A9">
        <w:rPr>
          <w:rFonts w:ascii="Times New Roman" w:hAnsi="Times New Roman"/>
        </w:rPr>
        <w:t>, E. Daymo, DETCHEM Software package, 2.9 ed., www.detchem.com, Karlsruhe 2022.</w:t>
      </w:r>
    </w:p>
    <w:p w14:paraId="539D6AD3" w14:textId="6AEA83E2" w:rsidR="00242AA2" w:rsidRDefault="00242AA2" w:rsidP="00242AA2">
      <w:pPr>
        <w:pStyle w:val="ReferenceList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242AA2">
        <w:rPr>
          <w:rFonts w:ascii="Times New Roman" w:hAnsi="Times New Roman"/>
          <w:lang w:val="en-US"/>
        </w:rPr>
        <w:t>OpenFOAM</w:t>
      </w:r>
      <w:r w:rsidR="00B673A9">
        <w:rPr>
          <w:rFonts w:ascii="Times New Roman" w:hAnsi="Times New Roman"/>
          <w:lang w:val="en-US"/>
        </w:rPr>
        <w:t>,</w:t>
      </w:r>
      <w:r w:rsidRPr="00242AA2">
        <w:rPr>
          <w:rFonts w:ascii="Times New Roman" w:hAnsi="Times New Roman"/>
          <w:lang w:val="en-US"/>
        </w:rPr>
        <w:t xml:space="preserve"> The Open Source CFD Toolbox</w:t>
      </w:r>
      <w:r w:rsidR="00B673A9">
        <w:rPr>
          <w:rFonts w:ascii="Times New Roman" w:hAnsi="Times New Roman"/>
          <w:lang w:val="en-US"/>
        </w:rPr>
        <w:t>,</w:t>
      </w:r>
      <w:r w:rsidRPr="00242AA2">
        <w:rPr>
          <w:rFonts w:ascii="Times New Roman" w:hAnsi="Times New Roman"/>
          <w:lang w:val="en-US"/>
        </w:rPr>
        <w:t xml:space="preserve"> </w:t>
      </w:r>
      <w:hyperlink r:id="rId16" w:history="1">
        <w:r w:rsidR="00527AF1" w:rsidRPr="00242AA2">
          <w:rPr>
            <w:rStyle w:val="Hyperlink"/>
            <w:rFonts w:ascii="Times New Roman" w:hAnsi="Times New Roman"/>
            <w:lang w:val="en-US"/>
          </w:rPr>
          <w:t>www.openfoam.org</w:t>
        </w:r>
      </w:hyperlink>
      <w:r w:rsidR="00B63ED7">
        <w:rPr>
          <w:rFonts w:ascii="Times New Roman" w:hAnsi="Times New Roman"/>
          <w:lang w:val="en-US"/>
        </w:rPr>
        <w:t>.</w:t>
      </w:r>
    </w:p>
    <w:p w14:paraId="557FCBCA" w14:textId="6C1BDF72" w:rsidR="00B673A9" w:rsidRDefault="00B673A9" w:rsidP="00242AA2">
      <w:pPr>
        <w:pStyle w:val="ReferenceList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B673A9">
        <w:rPr>
          <w:rFonts w:ascii="Times New Roman" w:hAnsi="Times New Roman"/>
        </w:rPr>
        <w:t xml:space="preserve">W. </w:t>
      </w:r>
      <w:proofErr w:type="spellStart"/>
      <w:r w:rsidRPr="00B673A9">
        <w:rPr>
          <w:rFonts w:ascii="Times New Roman" w:hAnsi="Times New Roman"/>
        </w:rPr>
        <w:t>Benzinger</w:t>
      </w:r>
      <w:proofErr w:type="spellEnd"/>
      <w:r w:rsidRPr="00B673A9">
        <w:rPr>
          <w:rFonts w:ascii="Times New Roman" w:hAnsi="Times New Roman"/>
        </w:rPr>
        <w:t xml:space="preserve">, E. Daymo, M. </w:t>
      </w:r>
      <w:proofErr w:type="spellStart"/>
      <w:r w:rsidRPr="00B673A9">
        <w:rPr>
          <w:rFonts w:ascii="Times New Roman" w:hAnsi="Times New Roman"/>
        </w:rPr>
        <w:t>Hettel</w:t>
      </w:r>
      <w:proofErr w:type="spellEnd"/>
      <w:r w:rsidRPr="00B673A9">
        <w:rPr>
          <w:rFonts w:ascii="Times New Roman" w:hAnsi="Times New Roman"/>
        </w:rPr>
        <w:t xml:space="preserve">, L. Maier, C. </w:t>
      </w:r>
      <w:proofErr w:type="spellStart"/>
      <w:r w:rsidRPr="00B673A9">
        <w:rPr>
          <w:rFonts w:ascii="Times New Roman" w:hAnsi="Times New Roman"/>
        </w:rPr>
        <w:t>Antinori</w:t>
      </w:r>
      <w:proofErr w:type="spellEnd"/>
      <w:r w:rsidRPr="00B673A9">
        <w:rPr>
          <w:rFonts w:ascii="Times New Roman" w:hAnsi="Times New Roman"/>
        </w:rPr>
        <w:t xml:space="preserve">, P. Pfeifer, O. </w:t>
      </w:r>
      <w:proofErr w:type="spellStart"/>
      <w:r w:rsidRPr="00B673A9">
        <w:rPr>
          <w:rFonts w:ascii="Times New Roman" w:hAnsi="Times New Roman"/>
        </w:rPr>
        <w:t>Deutschmann</w:t>
      </w:r>
      <w:proofErr w:type="spellEnd"/>
      <w:r>
        <w:rPr>
          <w:rFonts w:ascii="Times New Roman" w:hAnsi="Times New Roman"/>
        </w:rPr>
        <w:t>,</w:t>
      </w:r>
      <w:r w:rsidRPr="00B673A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“</w:t>
      </w:r>
      <w:r w:rsidRPr="00B673A9">
        <w:rPr>
          <w:rFonts w:ascii="Times New Roman" w:hAnsi="Times New Roman"/>
        </w:rPr>
        <w:t>Reverse Water Gas Shift (RWGS) over Ni - Spatially-Resolved Measurements and Simulations</w:t>
      </w:r>
      <w:r>
        <w:rPr>
          <w:rFonts w:ascii="Times New Roman" w:hAnsi="Times New Roman"/>
        </w:rPr>
        <w:t>,”</w:t>
      </w:r>
      <w:r w:rsidRPr="00B673A9">
        <w:rPr>
          <w:rFonts w:ascii="Times New Roman" w:hAnsi="Times New Roman"/>
        </w:rPr>
        <w:t xml:space="preserve"> </w:t>
      </w:r>
      <w:r w:rsidRPr="00B673A9">
        <w:rPr>
          <w:rFonts w:ascii="Times New Roman" w:hAnsi="Times New Roman"/>
          <w:i/>
          <w:iCs/>
        </w:rPr>
        <w:t>Chemical Engineering Journal</w:t>
      </w:r>
      <w:r>
        <w:rPr>
          <w:rFonts w:ascii="Times New Roman" w:hAnsi="Times New Roman"/>
        </w:rPr>
        <w:t xml:space="preserve">, vol. 35, </w:t>
      </w:r>
      <w:r w:rsidR="00B63ED7">
        <w:rPr>
          <w:rFonts w:ascii="Times New Roman" w:hAnsi="Times New Roman"/>
        </w:rPr>
        <w:t xml:space="preserve">pp. </w:t>
      </w:r>
      <w:r>
        <w:rPr>
          <w:rFonts w:ascii="Times New Roman" w:hAnsi="Times New Roman"/>
        </w:rPr>
        <w:t>430-441, 2019</w:t>
      </w:r>
      <w:r w:rsidR="00B63ED7">
        <w:rPr>
          <w:rFonts w:ascii="Times New Roman" w:hAnsi="Times New Roman"/>
        </w:rPr>
        <w:t xml:space="preserve">, </w:t>
      </w:r>
      <w:proofErr w:type="spellStart"/>
      <w:r w:rsidR="00B63ED7">
        <w:rPr>
          <w:rFonts w:ascii="Times New Roman" w:hAnsi="Times New Roman"/>
        </w:rPr>
        <w:t>doi</w:t>
      </w:r>
      <w:proofErr w:type="spellEnd"/>
      <w:r w:rsidR="00B63ED7">
        <w:rPr>
          <w:rFonts w:ascii="Times New Roman" w:hAnsi="Times New Roman"/>
        </w:rPr>
        <w:t xml:space="preserve">: </w:t>
      </w:r>
      <w:hyperlink r:id="rId17" w:tgtFrame="_blank" w:tooltip="Persistent link using digital object identifier" w:history="1">
        <w:r w:rsidR="00B63ED7" w:rsidRPr="00B63ED7">
          <w:rPr>
            <w:rStyle w:val="Hyperlink"/>
            <w:rFonts w:ascii="Times New Roman" w:hAnsi="Times New Roman"/>
          </w:rPr>
          <w:t>10.1016/j.cej.2019.01.038</w:t>
        </w:r>
      </w:hyperlink>
      <w:r w:rsidR="00B63ED7">
        <w:rPr>
          <w:rFonts w:ascii="Times New Roman" w:hAnsi="Times New Roman"/>
        </w:rPr>
        <w:t>.</w:t>
      </w:r>
    </w:p>
    <w:p w14:paraId="4524F0B1" w14:textId="064D98F5" w:rsidR="00B63ED7" w:rsidRPr="00B63ED7" w:rsidRDefault="00B63ED7" w:rsidP="00242AA2">
      <w:pPr>
        <w:pStyle w:val="ReferenceList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B63ED7">
        <w:rPr>
          <w:rFonts w:ascii="Times New Roman" w:hAnsi="Times New Roman"/>
        </w:rPr>
        <w:t xml:space="preserve">M. </w:t>
      </w:r>
      <w:proofErr w:type="spellStart"/>
      <w:r w:rsidRPr="00B63ED7">
        <w:rPr>
          <w:rFonts w:ascii="Times New Roman" w:hAnsi="Times New Roman"/>
        </w:rPr>
        <w:t>Hettel</w:t>
      </w:r>
      <w:proofErr w:type="spellEnd"/>
      <w:r w:rsidRPr="00B63ED7">
        <w:rPr>
          <w:rFonts w:ascii="Times New Roman" w:hAnsi="Times New Roman"/>
        </w:rPr>
        <w:t xml:space="preserve">, C. </w:t>
      </w:r>
      <w:proofErr w:type="spellStart"/>
      <w:r w:rsidRPr="00B63ED7">
        <w:rPr>
          <w:rFonts w:ascii="Times New Roman" w:hAnsi="Times New Roman"/>
        </w:rPr>
        <w:t>Diehm</w:t>
      </w:r>
      <w:proofErr w:type="spellEnd"/>
      <w:r w:rsidRPr="00B63ED7">
        <w:rPr>
          <w:rFonts w:ascii="Times New Roman" w:hAnsi="Times New Roman"/>
        </w:rPr>
        <w:t xml:space="preserve">, O. </w:t>
      </w:r>
      <w:proofErr w:type="spellStart"/>
      <w:r w:rsidRPr="00B63ED7">
        <w:rPr>
          <w:rFonts w:ascii="Times New Roman" w:hAnsi="Times New Roman"/>
        </w:rPr>
        <w:t>Deutschmann</w:t>
      </w:r>
      <w:proofErr w:type="spellEnd"/>
      <w:r w:rsidRPr="00B63ED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“</w:t>
      </w:r>
      <w:r w:rsidRPr="00B63ED7">
        <w:rPr>
          <w:rFonts w:ascii="Times New Roman" w:hAnsi="Times New Roman"/>
        </w:rPr>
        <w:t>Numerical simulation of a structured catalytic methane reformer by DUO: the new computational interface for OpenFOAM® and DETCHEM</w:t>
      </w:r>
      <w:r w:rsidRPr="00B63ED7">
        <w:rPr>
          <w:rFonts w:ascii="Times New Roman" w:hAnsi="Times New Roman"/>
          <w:vertAlign w:val="superscript"/>
        </w:rPr>
        <w:t>TM</w:t>
      </w:r>
      <w:r>
        <w:rPr>
          <w:rFonts w:ascii="Times New Roman" w:hAnsi="Times New Roman"/>
        </w:rPr>
        <w:t>,”</w:t>
      </w:r>
      <w:r w:rsidRPr="00B63ED7">
        <w:rPr>
          <w:rFonts w:ascii="Times New Roman" w:hAnsi="Times New Roman"/>
        </w:rPr>
        <w:t xml:space="preserve"> </w:t>
      </w:r>
      <w:r w:rsidRPr="00B63ED7">
        <w:rPr>
          <w:rFonts w:ascii="Times New Roman" w:hAnsi="Times New Roman"/>
          <w:i/>
          <w:iCs/>
        </w:rPr>
        <w:t>Catalysis Today</w:t>
      </w:r>
      <w:r>
        <w:rPr>
          <w:rFonts w:ascii="Times New Roman" w:hAnsi="Times New Roman"/>
          <w:i/>
          <w:iCs/>
        </w:rPr>
        <w:t>,</w:t>
      </w:r>
      <w:r w:rsidRPr="00B63ED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vol. </w:t>
      </w:r>
      <w:r w:rsidRPr="00B63ED7">
        <w:rPr>
          <w:rFonts w:ascii="Times New Roman" w:hAnsi="Times New Roman"/>
        </w:rPr>
        <w:t>258</w:t>
      </w:r>
      <w:r>
        <w:rPr>
          <w:rFonts w:ascii="Times New Roman" w:hAnsi="Times New Roman"/>
        </w:rPr>
        <w:t>, pp.</w:t>
      </w:r>
      <w:r w:rsidRPr="00B63ED7">
        <w:rPr>
          <w:rFonts w:ascii="Times New Roman" w:hAnsi="Times New Roman"/>
        </w:rPr>
        <w:t xml:space="preserve"> 230–240</w:t>
      </w:r>
      <w:r>
        <w:rPr>
          <w:rFonts w:ascii="Times New Roman" w:hAnsi="Times New Roman"/>
        </w:rPr>
        <w:t xml:space="preserve">, 2015, </w:t>
      </w:r>
      <w:proofErr w:type="spellStart"/>
      <w:r>
        <w:rPr>
          <w:rFonts w:ascii="Times New Roman" w:hAnsi="Times New Roman"/>
        </w:rPr>
        <w:t>doi</w:t>
      </w:r>
      <w:proofErr w:type="spellEnd"/>
      <w:r>
        <w:rPr>
          <w:rFonts w:ascii="Times New Roman" w:hAnsi="Times New Roman"/>
        </w:rPr>
        <w:t xml:space="preserve">: </w:t>
      </w:r>
      <w:hyperlink r:id="rId18" w:history="1">
        <w:r w:rsidR="00A70AFE" w:rsidRPr="00A70AFE">
          <w:rPr>
            <w:rStyle w:val="Hyperlink"/>
            <w:rFonts w:ascii="Times New Roman" w:hAnsi="Times New Roman"/>
          </w:rPr>
          <w:t>10.1016/j.cattod.2015.02.011</w:t>
        </w:r>
      </w:hyperlink>
      <w:r w:rsidR="00A70AFE">
        <w:rPr>
          <w:rFonts w:ascii="Times New Roman" w:hAnsi="Times New Roman"/>
        </w:rPr>
        <w:t>.</w:t>
      </w:r>
    </w:p>
    <w:p w14:paraId="2C97CDD1" w14:textId="786EC84B" w:rsidR="00527AF1" w:rsidRPr="00527AF1" w:rsidRDefault="00527AF1" w:rsidP="00242AA2">
      <w:pPr>
        <w:pStyle w:val="ReferenceList"/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527AF1">
        <w:rPr>
          <w:rFonts w:ascii="Times New Roman" w:hAnsi="Times New Roman"/>
        </w:rPr>
        <w:t xml:space="preserve">E. Daymo, A. L. </w:t>
      </w:r>
      <w:r w:rsidR="00E648AD" w:rsidRPr="00527AF1">
        <w:rPr>
          <w:rFonts w:ascii="Times New Roman" w:hAnsi="Times New Roman"/>
        </w:rPr>
        <w:t>Tonkovich</w:t>
      </w:r>
      <w:r w:rsidRPr="00527AF1">
        <w:rPr>
          <w:rFonts w:ascii="Times New Roman" w:hAnsi="Times New Roman"/>
        </w:rPr>
        <w:t xml:space="preserve">, M. </w:t>
      </w:r>
      <w:proofErr w:type="spellStart"/>
      <w:r w:rsidRPr="00527AF1">
        <w:rPr>
          <w:rFonts w:ascii="Times New Roman" w:hAnsi="Times New Roman"/>
        </w:rPr>
        <w:t>Hettel</w:t>
      </w:r>
      <w:proofErr w:type="spellEnd"/>
      <w:r w:rsidRPr="00527AF1">
        <w:rPr>
          <w:rFonts w:ascii="Times New Roman" w:hAnsi="Times New Roman"/>
        </w:rPr>
        <w:t>, J. Guerrero</w:t>
      </w:r>
      <w:r w:rsidR="005446D4">
        <w:rPr>
          <w:rFonts w:ascii="Times New Roman" w:hAnsi="Times New Roman"/>
        </w:rPr>
        <w:t>,</w:t>
      </w:r>
      <w:r w:rsidRPr="00527AF1">
        <w:rPr>
          <w:rFonts w:ascii="Times New Roman" w:hAnsi="Times New Roman"/>
        </w:rPr>
        <w:t> </w:t>
      </w:r>
      <w:r w:rsidR="005446D4">
        <w:rPr>
          <w:rFonts w:ascii="Times New Roman" w:hAnsi="Times New Roman"/>
        </w:rPr>
        <w:t>“</w:t>
      </w:r>
      <w:r w:rsidRPr="00527AF1">
        <w:rPr>
          <w:rFonts w:ascii="Times New Roman" w:hAnsi="Times New Roman"/>
        </w:rPr>
        <w:t>Accelerating reactor development with accessible simulation and automated optimization tools</w:t>
      </w:r>
      <w:r w:rsidR="005446D4">
        <w:rPr>
          <w:rFonts w:ascii="Times New Roman" w:hAnsi="Times New Roman"/>
        </w:rPr>
        <w:t>,”</w:t>
      </w:r>
      <w:r w:rsidRPr="00527AF1">
        <w:rPr>
          <w:rFonts w:ascii="Times New Roman" w:hAnsi="Times New Roman"/>
          <w:b/>
          <w:bCs/>
        </w:rPr>
        <w:t> </w:t>
      </w:r>
      <w:r w:rsidRPr="005446D4">
        <w:rPr>
          <w:rFonts w:ascii="Times New Roman" w:hAnsi="Times New Roman"/>
          <w:i/>
          <w:iCs/>
        </w:rPr>
        <w:t>Chemical Engineering &amp; Processing: Process Intensification</w:t>
      </w:r>
      <w:r w:rsidR="005446D4">
        <w:rPr>
          <w:rFonts w:ascii="Times New Roman" w:hAnsi="Times New Roman"/>
          <w:i/>
          <w:iCs/>
        </w:rPr>
        <w:t>,</w:t>
      </w:r>
      <w:r w:rsidRPr="00527AF1">
        <w:rPr>
          <w:rFonts w:ascii="Times New Roman" w:hAnsi="Times New Roman"/>
        </w:rPr>
        <w:t xml:space="preserve"> </w:t>
      </w:r>
      <w:r w:rsidR="005446D4">
        <w:rPr>
          <w:rFonts w:ascii="Times New Roman" w:hAnsi="Times New Roman"/>
        </w:rPr>
        <w:t xml:space="preserve">vol </w:t>
      </w:r>
      <w:r w:rsidRPr="00527AF1">
        <w:rPr>
          <w:rFonts w:ascii="Times New Roman" w:hAnsi="Times New Roman"/>
        </w:rPr>
        <w:t>142</w:t>
      </w:r>
      <w:r w:rsidR="00B63ED7">
        <w:rPr>
          <w:rFonts w:ascii="Times New Roman" w:hAnsi="Times New Roman"/>
        </w:rPr>
        <w:t xml:space="preserve">, </w:t>
      </w:r>
      <w:r w:rsidR="00A70AFE">
        <w:rPr>
          <w:rFonts w:ascii="Times New Roman" w:hAnsi="Times New Roman"/>
        </w:rPr>
        <w:t xml:space="preserve">pp. </w:t>
      </w:r>
      <w:r w:rsidR="00A70AFE" w:rsidRPr="00A70AFE">
        <w:rPr>
          <w:rFonts w:ascii="Times New Roman" w:hAnsi="Times New Roman"/>
        </w:rPr>
        <w:t>107582</w:t>
      </w:r>
      <w:r w:rsidR="00A70AFE">
        <w:rPr>
          <w:rFonts w:ascii="Times New Roman" w:hAnsi="Times New Roman"/>
        </w:rPr>
        <w:t xml:space="preserve">, </w:t>
      </w:r>
      <w:r w:rsidR="00B63ED7">
        <w:rPr>
          <w:rFonts w:ascii="Times New Roman" w:hAnsi="Times New Roman"/>
        </w:rPr>
        <w:t xml:space="preserve">2019, </w:t>
      </w:r>
      <w:proofErr w:type="spellStart"/>
      <w:r w:rsidR="00B63ED7">
        <w:rPr>
          <w:rFonts w:ascii="Times New Roman" w:hAnsi="Times New Roman"/>
        </w:rPr>
        <w:t>doi</w:t>
      </w:r>
      <w:proofErr w:type="spellEnd"/>
      <w:r w:rsidR="00B63ED7">
        <w:rPr>
          <w:rFonts w:ascii="Times New Roman" w:hAnsi="Times New Roman"/>
        </w:rPr>
        <w:t xml:space="preserve">: </w:t>
      </w:r>
      <w:hyperlink r:id="rId19" w:tooltip="https://doi.org/10.1016/j.cep.2019.107582" w:history="1">
        <w:r w:rsidR="00B63ED7" w:rsidRPr="00B63ED7">
          <w:rPr>
            <w:rStyle w:val="Hyperlink"/>
            <w:rFonts w:ascii="Times New Roman" w:hAnsi="Times New Roman"/>
          </w:rPr>
          <w:t>10.1016/j.cep.2019.107582</w:t>
        </w:r>
      </w:hyperlink>
      <w:r w:rsidR="00B63ED7">
        <w:rPr>
          <w:rFonts w:ascii="Times New Roman" w:hAnsi="Times New Roman"/>
        </w:rPr>
        <w:t>.</w:t>
      </w:r>
    </w:p>
    <w:p w14:paraId="43F106FE" w14:textId="29A4766C" w:rsidR="00D44B58" w:rsidRPr="002E2AB2" w:rsidRDefault="00E12B7D" w:rsidP="00D44B58">
      <w:pPr>
        <w:pStyle w:val="ReferenceList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D.H. </w:t>
      </w:r>
      <w:r w:rsidR="00D44B58">
        <w:rPr>
          <w:rFonts w:ascii="Times New Roman" w:hAnsi="Times New Roman"/>
          <w:lang w:val="en-US"/>
        </w:rPr>
        <w:t xml:space="preserve">Hoang, </w:t>
      </w:r>
      <w:r>
        <w:rPr>
          <w:rFonts w:ascii="Times New Roman" w:hAnsi="Times New Roman"/>
          <w:lang w:val="en-US"/>
        </w:rPr>
        <w:t>S.H.</w:t>
      </w:r>
      <w:r w:rsidR="00D44B58">
        <w:rPr>
          <w:rFonts w:ascii="Times New Roman" w:hAnsi="Times New Roman"/>
          <w:lang w:val="en-US"/>
        </w:rPr>
        <w:t xml:space="preserve"> Chan, </w:t>
      </w:r>
      <w:r>
        <w:rPr>
          <w:rFonts w:ascii="Times New Roman" w:hAnsi="Times New Roman"/>
          <w:lang w:val="en-US"/>
        </w:rPr>
        <w:t>O.L.</w:t>
      </w:r>
      <w:r w:rsidR="00D44B58">
        <w:rPr>
          <w:rFonts w:ascii="Times New Roman" w:hAnsi="Times New Roman"/>
          <w:lang w:val="en-US"/>
        </w:rPr>
        <w:t xml:space="preserve"> Ding, </w:t>
      </w:r>
      <w:r>
        <w:rPr>
          <w:rFonts w:ascii="Times New Roman" w:hAnsi="Times New Roman"/>
          <w:lang w:val="en-US"/>
        </w:rPr>
        <w:t>“</w:t>
      </w:r>
      <w:r w:rsidR="00D44B58">
        <w:rPr>
          <w:rFonts w:ascii="Times New Roman" w:hAnsi="Times New Roman"/>
          <w:lang w:val="en-US"/>
        </w:rPr>
        <w:t xml:space="preserve">Kinetic and </w:t>
      </w:r>
      <w:r w:rsidR="002310E1">
        <w:rPr>
          <w:rFonts w:ascii="Times New Roman" w:hAnsi="Times New Roman"/>
          <w:lang w:val="en-US"/>
        </w:rPr>
        <w:t>modeling</w:t>
      </w:r>
      <w:r w:rsidR="00D44B58">
        <w:rPr>
          <w:rFonts w:ascii="Times New Roman" w:hAnsi="Times New Roman"/>
          <w:lang w:val="en-US"/>
        </w:rPr>
        <w:t xml:space="preserve"> study of methane steam reforming over sulfide nickel catalyst on a gamma alumina support</w:t>
      </w:r>
      <w:r>
        <w:rPr>
          <w:rFonts w:ascii="Times New Roman" w:hAnsi="Times New Roman"/>
          <w:lang w:val="en-US"/>
        </w:rPr>
        <w:t>,”</w:t>
      </w:r>
      <w:r w:rsidR="00D44B58">
        <w:rPr>
          <w:rFonts w:ascii="Times New Roman" w:hAnsi="Times New Roman"/>
          <w:lang w:val="en-US"/>
        </w:rPr>
        <w:t xml:space="preserve"> </w:t>
      </w:r>
      <w:r w:rsidR="00D44B58" w:rsidRPr="00E12B7D">
        <w:rPr>
          <w:rFonts w:ascii="Times New Roman" w:hAnsi="Times New Roman"/>
          <w:i/>
          <w:iCs/>
          <w:lang w:val="en-US"/>
        </w:rPr>
        <w:t>Chemical Engineering Journal</w:t>
      </w:r>
      <w:r>
        <w:rPr>
          <w:rFonts w:ascii="Times New Roman" w:hAnsi="Times New Roman"/>
          <w:lang w:val="en-US"/>
        </w:rPr>
        <w:t>,</w:t>
      </w:r>
      <w:r w:rsidR="00D44B5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vol. </w:t>
      </w:r>
      <w:r w:rsidR="00D44B58">
        <w:rPr>
          <w:rFonts w:ascii="Times New Roman" w:hAnsi="Times New Roman"/>
          <w:lang w:val="en-US"/>
        </w:rPr>
        <w:t xml:space="preserve">112, </w:t>
      </w:r>
      <w:r w:rsidR="00A70AFE">
        <w:rPr>
          <w:rFonts w:ascii="Times New Roman" w:hAnsi="Times New Roman"/>
          <w:lang w:val="en-US"/>
        </w:rPr>
        <w:t xml:space="preserve">pp. </w:t>
      </w:r>
      <w:r w:rsidR="00D44B58">
        <w:rPr>
          <w:rFonts w:ascii="Times New Roman" w:hAnsi="Times New Roman"/>
          <w:lang w:val="en-US"/>
        </w:rPr>
        <w:t>1-11, 2005</w:t>
      </w:r>
      <w:r w:rsidR="00A70AFE">
        <w:rPr>
          <w:rFonts w:ascii="Times New Roman" w:hAnsi="Times New Roman"/>
          <w:lang w:val="en-US"/>
        </w:rPr>
        <w:t xml:space="preserve">, </w:t>
      </w:r>
      <w:proofErr w:type="spellStart"/>
      <w:r w:rsidR="00A70AFE">
        <w:rPr>
          <w:rFonts w:ascii="Times New Roman" w:hAnsi="Times New Roman"/>
          <w:lang w:val="en-US"/>
        </w:rPr>
        <w:t>doi</w:t>
      </w:r>
      <w:proofErr w:type="spellEnd"/>
      <w:r w:rsidR="00A70AFE">
        <w:rPr>
          <w:rFonts w:ascii="Times New Roman" w:hAnsi="Times New Roman"/>
          <w:lang w:val="en-US"/>
        </w:rPr>
        <w:t xml:space="preserve">: </w:t>
      </w:r>
      <w:hyperlink r:id="rId20" w:tgtFrame="_blank" w:tooltip="Persistent link using digital object identifier" w:history="1">
        <w:r w:rsidR="00A70AFE" w:rsidRPr="00A70AFE">
          <w:rPr>
            <w:rStyle w:val="Hyperlink"/>
            <w:rFonts w:ascii="Times New Roman" w:hAnsi="Times New Roman"/>
          </w:rPr>
          <w:t>10.1016/j.cej.2005.06.004</w:t>
        </w:r>
      </w:hyperlink>
      <w:r w:rsidR="00A70AFE">
        <w:rPr>
          <w:rFonts w:ascii="Times New Roman" w:hAnsi="Times New Roman"/>
          <w:lang w:val="en-US"/>
        </w:rPr>
        <w:t xml:space="preserve">. </w:t>
      </w:r>
    </w:p>
    <w:p w14:paraId="5F7D05A0" w14:textId="53B434B1" w:rsidR="00431F11" w:rsidRPr="00431F11" w:rsidRDefault="00A5560D" w:rsidP="00431F11">
      <w:pPr>
        <w:pStyle w:val="ReferenceList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A.G. </w:t>
      </w:r>
      <w:r w:rsidR="003D65AE">
        <w:rPr>
          <w:rFonts w:ascii="Times New Roman" w:hAnsi="Times New Roman"/>
          <w:lang w:val="en-US"/>
        </w:rPr>
        <w:t xml:space="preserve">Dixon, </w:t>
      </w:r>
      <w:r>
        <w:rPr>
          <w:rFonts w:ascii="Times New Roman" w:hAnsi="Times New Roman"/>
          <w:lang w:val="en-US"/>
        </w:rPr>
        <w:t>“</w:t>
      </w:r>
      <w:r w:rsidR="003D65AE">
        <w:rPr>
          <w:rFonts w:ascii="Times New Roman" w:hAnsi="Times New Roman"/>
          <w:lang w:val="en-US"/>
        </w:rPr>
        <w:t>An improved equation for overall heat transfer coefficient in packed beds</w:t>
      </w:r>
      <w:r>
        <w:rPr>
          <w:rFonts w:ascii="Times New Roman" w:hAnsi="Times New Roman"/>
          <w:lang w:val="en-US"/>
        </w:rPr>
        <w:t>,”</w:t>
      </w:r>
      <w:r w:rsidR="00F00496">
        <w:rPr>
          <w:rFonts w:ascii="Times New Roman" w:hAnsi="Times New Roman"/>
          <w:lang w:val="en-US"/>
        </w:rPr>
        <w:t xml:space="preserve"> </w:t>
      </w:r>
      <w:r w:rsidR="00F00496" w:rsidRPr="00A5560D">
        <w:rPr>
          <w:rFonts w:ascii="Times New Roman" w:hAnsi="Times New Roman"/>
          <w:i/>
          <w:iCs/>
          <w:lang w:val="en-US"/>
        </w:rPr>
        <w:t xml:space="preserve">Chemical Engineering </w:t>
      </w:r>
      <w:r w:rsidR="003D65AE" w:rsidRPr="00A5560D">
        <w:rPr>
          <w:rFonts w:ascii="Times New Roman" w:hAnsi="Times New Roman"/>
          <w:i/>
          <w:iCs/>
          <w:lang w:val="en-US"/>
        </w:rPr>
        <w:t>and Processing</w:t>
      </w:r>
      <w:r>
        <w:rPr>
          <w:rFonts w:ascii="Times New Roman" w:hAnsi="Times New Roman"/>
          <w:i/>
          <w:iCs/>
          <w:lang w:val="en-US"/>
        </w:rPr>
        <w:t>,</w:t>
      </w:r>
      <w:r w:rsidR="003D65AE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vol. </w:t>
      </w:r>
      <w:r w:rsidR="003D65AE">
        <w:rPr>
          <w:rFonts w:ascii="Times New Roman" w:hAnsi="Times New Roman"/>
          <w:lang w:val="en-US"/>
        </w:rPr>
        <w:t xml:space="preserve">35, </w:t>
      </w:r>
      <w:r w:rsidR="00D35A23">
        <w:rPr>
          <w:rFonts w:ascii="Times New Roman" w:hAnsi="Times New Roman"/>
          <w:lang w:val="en-US"/>
        </w:rPr>
        <w:t xml:space="preserve">pp. </w:t>
      </w:r>
      <w:r w:rsidR="003D65AE">
        <w:rPr>
          <w:rFonts w:ascii="Times New Roman" w:hAnsi="Times New Roman"/>
          <w:lang w:val="en-US"/>
        </w:rPr>
        <w:t>323-331, 1996</w:t>
      </w:r>
      <w:r w:rsidR="00033467">
        <w:rPr>
          <w:rFonts w:ascii="Times New Roman" w:hAnsi="Times New Roman"/>
          <w:lang w:val="en-US"/>
        </w:rPr>
        <w:t xml:space="preserve">, </w:t>
      </w:r>
      <w:proofErr w:type="spellStart"/>
      <w:r w:rsidR="00033467">
        <w:rPr>
          <w:rFonts w:ascii="Times New Roman" w:hAnsi="Times New Roman"/>
          <w:lang w:val="en-US"/>
        </w:rPr>
        <w:t>doi</w:t>
      </w:r>
      <w:proofErr w:type="spellEnd"/>
      <w:r w:rsidR="00033467">
        <w:rPr>
          <w:rFonts w:ascii="Times New Roman" w:hAnsi="Times New Roman"/>
          <w:lang w:val="en-US"/>
        </w:rPr>
        <w:t xml:space="preserve">: </w:t>
      </w:r>
      <w:hyperlink r:id="rId21" w:tgtFrame="_blank" w:tooltip="Persistent link using digital object identifier" w:history="1">
        <w:r w:rsidR="00033467" w:rsidRPr="00033467">
          <w:rPr>
            <w:rStyle w:val="Hyperlink"/>
            <w:rFonts w:ascii="Times New Roman" w:hAnsi="Times New Roman"/>
          </w:rPr>
          <w:t>10.1016/0255-2701(96)80012-2</w:t>
        </w:r>
      </w:hyperlink>
      <w:r w:rsidR="00033467">
        <w:rPr>
          <w:rFonts w:ascii="Times New Roman" w:hAnsi="Times New Roman"/>
          <w:lang w:val="en-US"/>
        </w:rPr>
        <w:t xml:space="preserve">. </w:t>
      </w:r>
    </w:p>
    <w:sectPr w:rsidR="00431F11" w:rsidRPr="00431F11">
      <w:headerReference w:type="default" r:id="rId22"/>
      <w:pgSz w:w="11906" w:h="16838"/>
      <w:pgMar w:top="1134" w:right="1134" w:bottom="567" w:left="1134" w:header="680" w:footer="0" w:gutter="0"/>
      <w:cols w:space="720"/>
      <w:formProt w:val="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0D304" w14:textId="77777777" w:rsidR="004173D4" w:rsidRDefault="004173D4">
      <w:r>
        <w:separator/>
      </w:r>
    </w:p>
  </w:endnote>
  <w:endnote w:type="continuationSeparator" w:id="0">
    <w:p w14:paraId="26C72394" w14:textId="77777777" w:rsidR="004173D4" w:rsidRDefault="0041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thold Akzidenz Grotesk">
    <w:altName w:val="Cambria"/>
    <w:panose1 w:val="020B0604020202020204"/>
    <w:charset w:val="01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iberation Sans">
    <w:altName w:val="Yu Gothic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EAD7" w14:textId="77777777" w:rsidR="004173D4" w:rsidRDefault="004173D4">
      <w:r>
        <w:separator/>
      </w:r>
    </w:p>
  </w:footnote>
  <w:footnote w:type="continuationSeparator" w:id="0">
    <w:p w14:paraId="089CE5D4" w14:textId="77777777" w:rsidR="004173D4" w:rsidRDefault="0041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D154" w14:textId="6E8E5829" w:rsidR="009534DC" w:rsidRDefault="00000000">
    <w:pPr>
      <w:pStyle w:val="Header"/>
      <w:pBdr>
        <w:bottom w:val="single" w:sz="4" w:space="1" w:color="000000"/>
      </w:pBdr>
    </w:pPr>
    <w:r>
      <w:rPr>
        <w:rFonts w:ascii="Times New Roman" w:hAnsi="Times New Roman" w:cs="Times New Roman"/>
        <w:color w:val="auto"/>
        <w:sz w:val="20"/>
      </w:rPr>
      <w:t>The 1</w:t>
    </w:r>
    <w:r w:rsidR="00F722A0">
      <w:rPr>
        <w:rFonts w:ascii="Times New Roman" w:hAnsi="Times New Roman" w:cs="Times New Roman"/>
        <w:color w:val="auto"/>
        <w:sz w:val="20"/>
      </w:rPr>
      <w:t>8</w:t>
    </w:r>
    <w:r>
      <w:rPr>
        <w:rFonts w:ascii="Times New Roman" w:hAnsi="Times New Roman" w:cs="Times New Roman"/>
        <w:i/>
        <w:iCs/>
        <w:color w:val="auto"/>
        <w:sz w:val="20"/>
        <w:vertAlign w:val="superscript"/>
      </w:rPr>
      <w:t>th</w:t>
    </w:r>
    <w:r>
      <w:rPr>
        <w:rFonts w:ascii="Times New Roman" w:hAnsi="Times New Roman" w:cs="Times New Roman"/>
        <w:color w:val="auto"/>
        <w:sz w:val="20"/>
      </w:rPr>
      <w:t xml:space="preserve"> OpenFOAM Workshop (OFW1</w:t>
    </w:r>
    <w:r w:rsidR="00F722A0">
      <w:rPr>
        <w:rFonts w:ascii="Times New Roman" w:hAnsi="Times New Roman" w:cs="Times New Roman"/>
        <w:color w:val="auto"/>
        <w:sz w:val="20"/>
      </w:rPr>
      <w:t>8</w:t>
    </w:r>
    <w:r>
      <w:rPr>
        <w:rFonts w:ascii="Times New Roman" w:hAnsi="Times New Roman" w:cs="Times New Roman"/>
        <w:color w:val="auto"/>
        <w:sz w:val="20"/>
      </w:rPr>
      <w:t>), 11-14 July 202</w:t>
    </w:r>
    <w:r w:rsidR="00F722A0">
      <w:rPr>
        <w:rFonts w:ascii="Times New Roman" w:hAnsi="Times New Roman" w:cs="Times New Roman"/>
        <w:color w:val="auto"/>
        <w:sz w:val="20"/>
      </w:rPr>
      <w:t>3</w:t>
    </w:r>
    <w:r>
      <w:rPr>
        <w:rFonts w:ascii="Times New Roman" w:hAnsi="Times New Roman" w:cs="Times New Roman"/>
        <w:color w:val="auto"/>
        <w:sz w:val="20"/>
      </w:rPr>
      <w:t xml:space="preserve">, </w:t>
    </w:r>
    <w:r w:rsidR="00F722A0">
      <w:rPr>
        <w:rFonts w:ascii="Times New Roman" w:hAnsi="Times New Roman" w:cs="Times New Roman"/>
        <w:color w:val="auto"/>
        <w:sz w:val="20"/>
      </w:rPr>
      <w:t>Genoa</w:t>
    </w:r>
    <w:r>
      <w:rPr>
        <w:rFonts w:ascii="Times New Roman" w:hAnsi="Times New Roman" w:cs="Times New Roman"/>
        <w:color w:val="auto"/>
        <w:sz w:val="20"/>
      </w:rPr>
      <w:t xml:space="preserve">, </w:t>
    </w:r>
    <w:r w:rsidR="00F722A0">
      <w:rPr>
        <w:rFonts w:ascii="Times New Roman" w:hAnsi="Times New Roman" w:cs="Times New Roman"/>
        <w:color w:val="auto"/>
        <w:sz w:val="20"/>
      </w:rPr>
      <w:t>Italy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1B48"/>
    <w:multiLevelType w:val="multilevel"/>
    <w:tmpl w:val="AA46E7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14F61A5"/>
    <w:multiLevelType w:val="multilevel"/>
    <w:tmpl w:val="96A84816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48749">
    <w:abstractNumId w:val="1"/>
  </w:num>
  <w:num w:numId="2" w16cid:durableId="161620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C"/>
    <w:rsid w:val="00033467"/>
    <w:rsid w:val="0003705C"/>
    <w:rsid w:val="00046EBC"/>
    <w:rsid w:val="00067956"/>
    <w:rsid w:val="0007635C"/>
    <w:rsid w:val="00090C34"/>
    <w:rsid w:val="000D1065"/>
    <w:rsid w:val="000E1721"/>
    <w:rsid w:val="000E7530"/>
    <w:rsid w:val="00135530"/>
    <w:rsid w:val="00183D8E"/>
    <w:rsid w:val="001E193C"/>
    <w:rsid w:val="00200635"/>
    <w:rsid w:val="00203A02"/>
    <w:rsid w:val="00206A70"/>
    <w:rsid w:val="002250F8"/>
    <w:rsid w:val="002256F5"/>
    <w:rsid w:val="002310E1"/>
    <w:rsid w:val="00242AA2"/>
    <w:rsid w:val="002B2A3A"/>
    <w:rsid w:val="002B2B66"/>
    <w:rsid w:val="002D2D9D"/>
    <w:rsid w:val="002E2AB2"/>
    <w:rsid w:val="002F19D0"/>
    <w:rsid w:val="00345344"/>
    <w:rsid w:val="003D65AE"/>
    <w:rsid w:val="003E5B87"/>
    <w:rsid w:val="003E6A69"/>
    <w:rsid w:val="003E7DCB"/>
    <w:rsid w:val="00416CA6"/>
    <w:rsid w:val="004173D4"/>
    <w:rsid w:val="00422F02"/>
    <w:rsid w:val="00431F11"/>
    <w:rsid w:val="004B06C7"/>
    <w:rsid w:val="004C6FBF"/>
    <w:rsid w:val="004F571B"/>
    <w:rsid w:val="00514030"/>
    <w:rsid w:val="00527AF1"/>
    <w:rsid w:val="005446D4"/>
    <w:rsid w:val="005B4771"/>
    <w:rsid w:val="005C1C3F"/>
    <w:rsid w:val="005C4A14"/>
    <w:rsid w:val="006031D5"/>
    <w:rsid w:val="0061117D"/>
    <w:rsid w:val="006371D0"/>
    <w:rsid w:val="00650B8F"/>
    <w:rsid w:val="006F3708"/>
    <w:rsid w:val="00756762"/>
    <w:rsid w:val="00766C2A"/>
    <w:rsid w:val="007B71DF"/>
    <w:rsid w:val="00820EB0"/>
    <w:rsid w:val="008659DE"/>
    <w:rsid w:val="00890FA2"/>
    <w:rsid w:val="008A0835"/>
    <w:rsid w:val="0091509F"/>
    <w:rsid w:val="009328EA"/>
    <w:rsid w:val="009534DC"/>
    <w:rsid w:val="00960109"/>
    <w:rsid w:val="00960D88"/>
    <w:rsid w:val="00982BEA"/>
    <w:rsid w:val="009A2DF2"/>
    <w:rsid w:val="009E2042"/>
    <w:rsid w:val="00A5560D"/>
    <w:rsid w:val="00A70AFE"/>
    <w:rsid w:val="00A71C8B"/>
    <w:rsid w:val="00A829D8"/>
    <w:rsid w:val="00A90EA9"/>
    <w:rsid w:val="00B24F63"/>
    <w:rsid w:val="00B63ED7"/>
    <w:rsid w:val="00B64057"/>
    <w:rsid w:val="00B673A9"/>
    <w:rsid w:val="00B9323A"/>
    <w:rsid w:val="00B972F7"/>
    <w:rsid w:val="00C126BF"/>
    <w:rsid w:val="00C15FFC"/>
    <w:rsid w:val="00C215EC"/>
    <w:rsid w:val="00C512A6"/>
    <w:rsid w:val="00C52810"/>
    <w:rsid w:val="00C64943"/>
    <w:rsid w:val="00CB08E3"/>
    <w:rsid w:val="00CE127F"/>
    <w:rsid w:val="00D038D3"/>
    <w:rsid w:val="00D11549"/>
    <w:rsid w:val="00D17985"/>
    <w:rsid w:val="00D35A23"/>
    <w:rsid w:val="00D44B58"/>
    <w:rsid w:val="00D83192"/>
    <w:rsid w:val="00DA3AED"/>
    <w:rsid w:val="00DC14D6"/>
    <w:rsid w:val="00E12B7D"/>
    <w:rsid w:val="00E362ED"/>
    <w:rsid w:val="00E648AD"/>
    <w:rsid w:val="00E97938"/>
    <w:rsid w:val="00EA1799"/>
    <w:rsid w:val="00EA4F63"/>
    <w:rsid w:val="00EE75EA"/>
    <w:rsid w:val="00F00496"/>
    <w:rsid w:val="00F075C2"/>
    <w:rsid w:val="00F147EC"/>
    <w:rsid w:val="00F453A8"/>
    <w:rsid w:val="00F67D81"/>
    <w:rsid w:val="00F722A0"/>
    <w:rsid w:val="00F76F9D"/>
    <w:rsid w:val="00F80026"/>
    <w:rsid w:val="00F833A7"/>
    <w:rsid w:val="00F96215"/>
    <w:rsid w:val="00FC2767"/>
    <w:rsid w:val="00FC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33A5"/>
  <w15:docId w15:val="{998D69D8-32DA-4112-8AD1-54115C47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6AF0"/>
    <w:pPr>
      <w:suppressAutoHyphens/>
      <w:jc w:val="both"/>
    </w:pPr>
    <w:rPr>
      <w:rFonts w:ascii="Calibri" w:eastAsia="Times New Roman" w:hAnsi="Calibri" w:cs="Calibri"/>
      <w:color w:val="000000"/>
      <w:lang w:val="en-GB" w:eastAsia="en-US"/>
    </w:rPr>
  </w:style>
  <w:style w:type="paragraph" w:styleId="Heading1">
    <w:name w:val="heading 1"/>
    <w:basedOn w:val="Normal"/>
    <w:next w:val="Normal"/>
    <w:qFormat/>
    <w:rsid w:val="007F04EB"/>
    <w:pPr>
      <w:keepNext/>
      <w:spacing w:before="240" w:after="60"/>
      <w:ind w:left="431" w:hanging="4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7F04EB"/>
    <w:pPr>
      <w:keepNext/>
      <w:spacing w:before="240"/>
      <w:ind w:left="578" w:hanging="578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7F04EB"/>
    <w:pPr>
      <w:keepNext/>
      <w:spacing w:before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rsid w:val="00D7203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720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72036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D7203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7203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72036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72036"/>
  </w:style>
  <w:style w:type="character" w:customStyle="1" w:styleId="InternetLink">
    <w:name w:val="Internet Link"/>
    <w:basedOn w:val="DefaultParagraphFont"/>
    <w:unhideWhenUsed/>
    <w:rsid w:val="00DB1218"/>
    <w:rPr>
      <w:color w:val="0000FF" w:themeColor="hyperlink"/>
      <w:u w:val="single"/>
    </w:rPr>
  </w:style>
  <w:style w:type="character" w:customStyle="1" w:styleId="BalloonTextChar">
    <w:name w:val="Balloon Text Char"/>
    <w:link w:val="BalloonText"/>
    <w:qFormat/>
    <w:rsid w:val="004E0D0F"/>
    <w:rPr>
      <w:rFonts w:ascii="Tahoma" w:hAnsi="Tahoma" w:cs="Tahoma"/>
      <w:sz w:val="16"/>
      <w:szCs w:val="16"/>
      <w:lang w:val="hr-HR" w:eastAsia="en-US"/>
    </w:rPr>
  </w:style>
  <w:style w:type="character" w:customStyle="1" w:styleId="TitleChar">
    <w:name w:val="Title Char"/>
    <w:link w:val="Title"/>
    <w:qFormat/>
    <w:rsid w:val="007F04EB"/>
    <w:rPr>
      <w:rFonts w:ascii="Calibri" w:hAnsi="Calibri" w:cs="Calibri"/>
      <w:b/>
      <w:caps/>
      <w:color w:val="000000"/>
      <w:sz w:val="24"/>
      <w:szCs w:val="24"/>
      <w:lang w:val="en-GB" w:eastAsia="en-US"/>
    </w:rPr>
  </w:style>
  <w:style w:type="character" w:customStyle="1" w:styleId="SubtitleChar">
    <w:name w:val="Subtitle Char"/>
    <w:link w:val="Subtitle"/>
    <w:qFormat/>
    <w:rsid w:val="007F04EB"/>
    <w:rPr>
      <w:rFonts w:ascii="Calibri" w:hAnsi="Calibri" w:cs="Calibri"/>
      <w:caps/>
      <w:color w:val="000000"/>
      <w:sz w:val="22"/>
      <w:szCs w:val="22"/>
      <w:lang w:val="en-GB" w:eastAsia="en-US"/>
    </w:rPr>
  </w:style>
  <w:style w:type="character" w:customStyle="1" w:styleId="AffiliationChar">
    <w:name w:val="Affiliation Char"/>
    <w:link w:val="Affiliation"/>
    <w:qFormat/>
    <w:rsid w:val="00AB6AF0"/>
    <w:rPr>
      <w:rFonts w:ascii="Calibri" w:hAnsi="Calibri" w:cs="Calibri"/>
      <w:i/>
      <w:color w:val="000000"/>
      <w:sz w:val="22"/>
      <w:lang w:val="en-GB" w:eastAsia="en-US"/>
    </w:rPr>
  </w:style>
  <w:style w:type="character" w:customStyle="1" w:styleId="AbstracttextChar">
    <w:name w:val="Abstract text Char"/>
    <w:link w:val="Abstracttext"/>
    <w:qFormat/>
    <w:rsid w:val="00581142"/>
    <w:rPr>
      <w:rFonts w:ascii="Arial" w:hAnsi="Arial"/>
      <w:i/>
      <w:szCs w:val="24"/>
      <w:lang w:val="hr-HR" w:eastAsia="en-US"/>
    </w:rPr>
  </w:style>
  <w:style w:type="character" w:customStyle="1" w:styleId="AbstractChar">
    <w:name w:val="Abstract Char"/>
    <w:link w:val="Abstract"/>
    <w:qFormat/>
    <w:rsid w:val="00656A0A"/>
    <w:rPr>
      <w:rFonts w:ascii="Calibri" w:hAnsi="Calibri" w:cs="Calibri"/>
      <w:bCs/>
      <w:i w:val="0"/>
      <w:color w:val="000000"/>
      <w:sz w:val="22"/>
      <w:szCs w:val="22"/>
      <w:lang w:val="en-GB" w:eastAsia="en-US"/>
    </w:rPr>
  </w:style>
  <w:style w:type="character" w:customStyle="1" w:styleId="FigurecaptionChar">
    <w:name w:val="Figure caption Char"/>
    <w:link w:val="Figurecaption"/>
    <w:qFormat/>
    <w:rsid w:val="00171EE1"/>
    <w:rPr>
      <w:rFonts w:ascii="Calibri" w:hAnsi="Calibri" w:cs="Calibri"/>
      <w:color w:val="000000"/>
      <w:sz w:val="18"/>
      <w:szCs w:val="22"/>
      <w:lang w:val="en-GB" w:eastAsia="en-US"/>
    </w:rPr>
  </w:style>
  <w:style w:type="character" w:customStyle="1" w:styleId="OFWCaptionChar">
    <w:name w:val="OFWCaption Char"/>
    <w:link w:val="OFWCaption"/>
    <w:qFormat/>
    <w:rsid w:val="00171EE1"/>
    <w:rPr>
      <w:rFonts w:ascii="Calibri" w:hAnsi="Calibri" w:cs="Calibri"/>
      <w:b/>
      <w:bCs/>
      <w:color w:val="000000"/>
      <w:sz w:val="18"/>
      <w:szCs w:val="22"/>
      <w:lang w:val="en-GB" w:eastAsia="en-US"/>
    </w:rPr>
  </w:style>
  <w:style w:type="character" w:customStyle="1" w:styleId="ListLevel1Char">
    <w:name w:val="List Level 1 Char"/>
    <w:link w:val="ListLevel1"/>
    <w:qFormat/>
    <w:rsid w:val="004B465D"/>
    <w:rPr>
      <w:rFonts w:ascii="Calibri" w:hAnsi="Calibri" w:cs="Calibri"/>
      <w:color w:val="000000"/>
      <w:sz w:val="22"/>
      <w:szCs w:val="22"/>
      <w:lang w:val="en-GB" w:eastAsia="en-US"/>
    </w:rPr>
  </w:style>
  <w:style w:type="character" w:customStyle="1" w:styleId="ListLevel2Char">
    <w:name w:val="List Level 2 Char"/>
    <w:basedOn w:val="ListLevel1Char"/>
    <w:link w:val="ListLevel2"/>
    <w:qFormat/>
    <w:rsid w:val="004B465D"/>
    <w:rPr>
      <w:rFonts w:ascii="Calibri" w:hAnsi="Calibri" w:cs="Calibri"/>
      <w:color w:val="000000"/>
      <w:sz w:val="22"/>
      <w:szCs w:val="22"/>
      <w:lang w:val="en-GB" w:eastAsia="en-US"/>
    </w:rPr>
  </w:style>
  <w:style w:type="character" w:customStyle="1" w:styleId="TablecaptionChar">
    <w:name w:val="Table caption Char"/>
    <w:link w:val="Tablecaption"/>
    <w:qFormat/>
    <w:rsid w:val="00184085"/>
    <w:rPr>
      <w:rFonts w:ascii="Calibri" w:hAnsi="Calibri" w:cs="Calibri"/>
      <w:color w:val="000000"/>
      <w:sz w:val="18"/>
      <w:szCs w:val="22"/>
      <w:lang w:val="en-GB" w:eastAsia="en-US"/>
    </w:rPr>
  </w:style>
  <w:style w:type="character" w:customStyle="1" w:styleId="TableheadingChar">
    <w:name w:val="Table heading Char"/>
    <w:link w:val="Tableheading"/>
    <w:qFormat/>
    <w:rsid w:val="00184085"/>
    <w:rPr>
      <w:rFonts w:ascii="Calibri" w:hAnsi="Calibri" w:cs="Calibri"/>
      <w:b/>
      <w:color w:val="000000"/>
      <w:sz w:val="22"/>
      <w:szCs w:val="22"/>
      <w:lang w:val="en-GB" w:eastAsia="en-US"/>
    </w:rPr>
  </w:style>
  <w:style w:type="character" w:customStyle="1" w:styleId="TableTextChar">
    <w:name w:val="Table Text Char"/>
    <w:basedOn w:val="TablecaptionChar"/>
    <w:link w:val="TableText"/>
    <w:qFormat/>
    <w:rsid w:val="00184085"/>
    <w:rPr>
      <w:rFonts w:ascii="Calibri" w:hAnsi="Calibri" w:cs="Calibri"/>
      <w:color w:val="000000"/>
      <w:sz w:val="18"/>
      <w:szCs w:val="22"/>
      <w:lang w:val="en-GB" w:eastAsia="en-US"/>
    </w:rPr>
  </w:style>
  <w:style w:type="character" w:styleId="FollowedHyperlink">
    <w:name w:val="FollowedHyperlink"/>
    <w:qFormat/>
    <w:rsid w:val="00402402"/>
    <w:rPr>
      <w:color w:val="800080"/>
      <w:u w:val="single"/>
    </w:rPr>
  </w:style>
  <w:style w:type="character" w:customStyle="1" w:styleId="ReferenceListChar">
    <w:name w:val="Reference List Char"/>
    <w:link w:val="ReferenceList"/>
    <w:qFormat/>
    <w:rsid w:val="00A611EE"/>
    <w:rPr>
      <w:rFonts w:ascii="Calibri" w:hAnsi="Calibri" w:cs="Calibri"/>
      <w:color w:val="000000"/>
      <w:lang w:val="en-GB" w:eastAsia="en-US"/>
    </w:rPr>
  </w:style>
  <w:style w:type="character" w:customStyle="1" w:styleId="ColorfulGrid-Accent1Char">
    <w:name w:val="Colorful Grid - Accent 1 Char"/>
    <w:uiPriority w:val="29"/>
    <w:qFormat/>
    <w:rsid w:val="00881283"/>
    <w:rPr>
      <w:rFonts w:ascii="Calibri" w:hAnsi="Calibri" w:cs="Calibri"/>
      <w:i/>
      <w:color w:val="000000"/>
      <w:sz w:val="22"/>
      <w:szCs w:val="22"/>
      <w:lang w:val="en-GB" w:eastAsia="en-US"/>
    </w:rPr>
  </w:style>
  <w:style w:type="character" w:styleId="CommentReference">
    <w:name w:val="annotation reference"/>
    <w:qFormat/>
    <w:rsid w:val="00F63A54"/>
    <w:rPr>
      <w:sz w:val="16"/>
      <w:szCs w:val="16"/>
    </w:rPr>
  </w:style>
  <w:style w:type="character" w:customStyle="1" w:styleId="CommentTextChar">
    <w:name w:val="Comment Text Char"/>
    <w:link w:val="CommentText"/>
    <w:qFormat/>
    <w:rsid w:val="00F63A54"/>
    <w:rPr>
      <w:rFonts w:ascii="Calibri" w:hAnsi="Calibri" w:cs="Calibri"/>
      <w:color w:val="000000"/>
      <w:lang w:val="hr-HR" w:eastAsia="en-US"/>
    </w:rPr>
  </w:style>
  <w:style w:type="character" w:customStyle="1" w:styleId="CommentSubjectChar">
    <w:name w:val="Comment Subject Char"/>
    <w:link w:val="CommentSubject"/>
    <w:qFormat/>
    <w:rsid w:val="00F63A54"/>
    <w:rPr>
      <w:rFonts w:ascii="Calibri" w:hAnsi="Calibri" w:cs="Calibri"/>
      <w:b/>
      <w:bCs/>
      <w:color w:val="000000"/>
      <w:lang w:val="hr-HR" w:eastAsia="en-US"/>
    </w:rPr>
  </w:style>
  <w:style w:type="character" w:customStyle="1" w:styleId="FootnoteTextChar">
    <w:name w:val="Footnote Text Char"/>
    <w:link w:val="FootnoteText"/>
    <w:qFormat/>
    <w:rsid w:val="00C74172"/>
    <w:rPr>
      <w:rFonts w:ascii="Calibri" w:hAnsi="Calibri" w:cs="Calibri"/>
      <w:color w:val="000000"/>
      <w:lang w:val="hr-HR" w:eastAsia="en-US"/>
    </w:rPr>
  </w:style>
  <w:style w:type="character" w:customStyle="1" w:styleId="FootnoteCharacters">
    <w:name w:val="Footnote Characters"/>
    <w:qFormat/>
    <w:rsid w:val="00C74172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1">
    <w:name w:val="ListLabel 1"/>
    <w:qFormat/>
    <w:rPr>
      <w:rFonts w:cs="Berthold Akzidenz Grotesk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1122"/>
    <w:rPr>
      <w:rFonts w:ascii="Calibri" w:eastAsia="Times New Roman" w:hAnsi="Calibri" w:cs="Calibri"/>
      <w:color w:val="000000"/>
      <w:sz w:val="16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1218"/>
    <w:rPr>
      <w:color w:val="605E5C"/>
      <w:shd w:val="clear" w:color="auto" w:fill="E1DFDD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next w:val="Normal"/>
    <w:unhideWhenUsed/>
    <w:qFormat/>
    <w:rsid w:val="007F04EB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D72036"/>
    <w:pPr>
      <w:tabs>
        <w:tab w:val="center" w:pos="4536"/>
        <w:tab w:val="right" w:pos="9072"/>
      </w:tabs>
      <w:jc w:val="right"/>
    </w:pPr>
    <w:rPr>
      <w:sz w:val="16"/>
    </w:rPr>
  </w:style>
  <w:style w:type="paragraph" w:customStyle="1" w:styleId="Papertitle">
    <w:name w:val="Paper title"/>
    <w:basedOn w:val="Normal"/>
    <w:qFormat/>
    <w:rsid w:val="00D72036"/>
    <w:pPr>
      <w:jc w:val="center"/>
    </w:pPr>
    <w:rPr>
      <w:b/>
      <w:caps/>
      <w:sz w:val="28"/>
    </w:rPr>
  </w:style>
  <w:style w:type="paragraph" w:customStyle="1" w:styleId="Author">
    <w:name w:val="Author"/>
    <w:basedOn w:val="Normal"/>
    <w:qFormat/>
    <w:rsid w:val="00D72036"/>
    <w:pPr>
      <w:jc w:val="center"/>
    </w:pPr>
    <w:rPr>
      <w:sz w:val="24"/>
    </w:rPr>
  </w:style>
  <w:style w:type="paragraph" w:customStyle="1" w:styleId="Abstracttext">
    <w:name w:val="Abstract text"/>
    <w:basedOn w:val="Normal"/>
    <w:link w:val="AbstracttextChar"/>
    <w:qFormat/>
    <w:rsid w:val="00D72036"/>
    <w:rPr>
      <w:i/>
    </w:rPr>
  </w:style>
  <w:style w:type="paragraph" w:customStyle="1" w:styleId="Figurecaption">
    <w:name w:val="Figure caption"/>
    <w:basedOn w:val="Normal"/>
    <w:link w:val="FigurecaptionChar"/>
    <w:qFormat/>
    <w:rsid w:val="00D72036"/>
    <w:pPr>
      <w:jc w:val="left"/>
    </w:pPr>
    <w:rPr>
      <w:sz w:val="18"/>
    </w:rPr>
  </w:style>
  <w:style w:type="paragraph" w:customStyle="1" w:styleId="Tablecaption">
    <w:name w:val="Table caption"/>
    <w:basedOn w:val="Normal"/>
    <w:link w:val="TablecaptionChar"/>
    <w:qFormat/>
    <w:rsid w:val="00D72036"/>
    <w:pPr>
      <w:jc w:val="left"/>
    </w:pPr>
    <w:rPr>
      <w:sz w:val="18"/>
    </w:rPr>
  </w:style>
  <w:style w:type="paragraph" w:styleId="Footer">
    <w:name w:val="footer"/>
    <w:basedOn w:val="Normal"/>
    <w:rsid w:val="00D72036"/>
    <w:pPr>
      <w:tabs>
        <w:tab w:val="center" w:pos="4536"/>
        <w:tab w:val="right" w:pos="9072"/>
      </w:tabs>
    </w:pPr>
  </w:style>
  <w:style w:type="paragraph" w:customStyle="1" w:styleId="References">
    <w:name w:val="References"/>
    <w:basedOn w:val="Normal"/>
    <w:qFormat/>
    <w:rsid w:val="00D72036"/>
  </w:style>
  <w:style w:type="paragraph" w:styleId="BalloonText">
    <w:name w:val="Balloon Text"/>
    <w:basedOn w:val="Normal"/>
    <w:link w:val="BalloonTextChar"/>
    <w:qFormat/>
    <w:rsid w:val="004E0D0F"/>
    <w:rPr>
      <w:rFonts w:ascii="Tahoma" w:hAnsi="Tahoma" w:cs="Tahoma"/>
      <w:sz w:val="16"/>
      <w:szCs w:val="16"/>
    </w:rPr>
  </w:style>
  <w:style w:type="paragraph" w:styleId="Title">
    <w:name w:val="Title"/>
    <w:basedOn w:val="Papertitle"/>
    <w:next w:val="Normal"/>
    <w:link w:val="TitleChar"/>
    <w:qFormat/>
    <w:rsid w:val="007F04EB"/>
    <w:pPr>
      <w:jc w:val="left"/>
    </w:pPr>
    <w:rPr>
      <w:sz w:val="24"/>
      <w:szCs w:val="24"/>
    </w:rPr>
  </w:style>
  <w:style w:type="paragraph" w:styleId="Subtitle">
    <w:name w:val="Subtitle"/>
    <w:basedOn w:val="Author"/>
    <w:next w:val="Normal"/>
    <w:link w:val="SubtitleChar"/>
    <w:qFormat/>
    <w:rsid w:val="007F04EB"/>
    <w:pPr>
      <w:ind w:left="284"/>
      <w:jc w:val="left"/>
    </w:pPr>
    <w:rPr>
      <w:caps/>
      <w:sz w:val="22"/>
      <w:szCs w:val="22"/>
    </w:rPr>
  </w:style>
  <w:style w:type="paragraph" w:customStyle="1" w:styleId="Affiliation">
    <w:name w:val="Affiliation"/>
    <w:basedOn w:val="Normal"/>
    <w:link w:val="AffiliationChar"/>
    <w:qFormat/>
    <w:rsid w:val="00AB6AF0"/>
    <w:pPr>
      <w:ind w:left="284"/>
      <w:jc w:val="left"/>
    </w:pPr>
    <w:rPr>
      <w:i/>
    </w:rPr>
  </w:style>
  <w:style w:type="paragraph" w:customStyle="1" w:styleId="Abstract">
    <w:name w:val="Abstract"/>
    <w:basedOn w:val="Abstracttext"/>
    <w:link w:val="AbstractChar"/>
    <w:qFormat/>
    <w:rsid w:val="00656A0A"/>
    <w:rPr>
      <w:bCs/>
    </w:rPr>
  </w:style>
  <w:style w:type="paragraph" w:customStyle="1" w:styleId="OFWCaption">
    <w:name w:val="OFWCaption"/>
    <w:basedOn w:val="Figurecaption"/>
    <w:link w:val="OFWCaptionChar"/>
    <w:qFormat/>
    <w:rsid w:val="00171EE1"/>
    <w:rPr>
      <w:b/>
      <w:bCs/>
    </w:rPr>
  </w:style>
  <w:style w:type="paragraph" w:customStyle="1" w:styleId="ListLevel1">
    <w:name w:val="List Level 1"/>
    <w:basedOn w:val="Normal"/>
    <w:link w:val="ListLevel1Char"/>
    <w:qFormat/>
    <w:rsid w:val="004B465D"/>
  </w:style>
  <w:style w:type="paragraph" w:customStyle="1" w:styleId="ListLevel2">
    <w:name w:val="List Level 2"/>
    <w:basedOn w:val="ListLevel1"/>
    <w:link w:val="ListLevel2Char"/>
    <w:qFormat/>
    <w:rsid w:val="004B465D"/>
  </w:style>
  <w:style w:type="paragraph" w:customStyle="1" w:styleId="Tableheading">
    <w:name w:val="Table heading"/>
    <w:basedOn w:val="Tablecaption"/>
    <w:link w:val="TableheadingChar"/>
    <w:qFormat/>
    <w:rsid w:val="00184085"/>
    <w:rPr>
      <w:b/>
      <w:sz w:val="22"/>
    </w:rPr>
  </w:style>
  <w:style w:type="paragraph" w:customStyle="1" w:styleId="TableText">
    <w:name w:val="Table Text"/>
    <w:basedOn w:val="Tablecaption"/>
    <w:link w:val="TableTextChar"/>
    <w:qFormat/>
    <w:rsid w:val="00184085"/>
    <w:rPr>
      <w:sz w:val="20"/>
    </w:rPr>
  </w:style>
  <w:style w:type="paragraph" w:customStyle="1" w:styleId="Default">
    <w:name w:val="Default"/>
    <w:qFormat/>
    <w:rsid w:val="00402402"/>
    <w:pPr>
      <w:suppressAutoHyphens/>
    </w:pPr>
    <w:rPr>
      <w:rFonts w:ascii="Berthold Akzidenz Grotesk" w:eastAsia="Times New Roman" w:hAnsi="Berthold Akzidenz Grotesk" w:cs="Berthold Akzidenz Grotesk"/>
      <w:color w:val="000000"/>
      <w:sz w:val="24"/>
      <w:szCs w:val="24"/>
    </w:rPr>
  </w:style>
  <w:style w:type="paragraph" w:customStyle="1" w:styleId="ReferenceList">
    <w:name w:val="Reference List"/>
    <w:basedOn w:val="Normal"/>
    <w:link w:val="ReferenceListChar"/>
    <w:qFormat/>
    <w:rsid w:val="00A611EE"/>
    <w:pPr>
      <w:spacing w:after="60"/>
      <w:ind w:left="426" w:hanging="426"/>
      <w:jc w:val="left"/>
    </w:pPr>
  </w:style>
  <w:style w:type="paragraph" w:customStyle="1" w:styleId="ColorfulGrid-Accent11">
    <w:name w:val="Colorful Grid - Accent 11"/>
    <w:basedOn w:val="Normal"/>
    <w:next w:val="Normal"/>
    <w:uiPriority w:val="29"/>
    <w:qFormat/>
    <w:rsid w:val="00881283"/>
    <w:pPr>
      <w:ind w:left="567"/>
    </w:pPr>
    <w:rPr>
      <w:i/>
    </w:rPr>
  </w:style>
  <w:style w:type="paragraph" w:styleId="CommentText">
    <w:name w:val="annotation text"/>
    <w:basedOn w:val="Normal"/>
    <w:link w:val="CommentTextChar"/>
    <w:qFormat/>
    <w:rsid w:val="00F63A54"/>
  </w:style>
  <w:style w:type="paragraph" w:styleId="CommentSubject">
    <w:name w:val="annotation subject"/>
    <w:basedOn w:val="CommentText"/>
    <w:link w:val="CommentSubjectChar"/>
    <w:qFormat/>
    <w:rsid w:val="00F63A54"/>
    <w:rPr>
      <w:b/>
      <w:bCs/>
    </w:rPr>
  </w:style>
  <w:style w:type="paragraph" w:styleId="FootnoteText">
    <w:name w:val="footnote text"/>
    <w:basedOn w:val="Normal"/>
    <w:link w:val="FootnoteTextChar"/>
    <w:rsid w:val="00C74172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E0D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nhideWhenUsed/>
    <w:rsid w:val="00242AA2"/>
    <w:rPr>
      <w:color w:val="0000FF" w:themeColor="hyperlink"/>
      <w:u w:val="single"/>
    </w:rPr>
  </w:style>
  <w:style w:type="character" w:styleId="PlaceholderText">
    <w:name w:val="Placeholder Text"/>
    <w:basedOn w:val="DefaultParagraphFont"/>
    <w:semiHidden/>
    <w:rsid w:val="0061117D"/>
    <w:rPr>
      <w:color w:val="808080"/>
    </w:rPr>
  </w:style>
  <w:style w:type="paragraph" w:styleId="Revision">
    <w:name w:val="Revision"/>
    <w:hidden/>
    <w:semiHidden/>
    <w:rsid w:val="00F453A8"/>
    <w:rPr>
      <w:rFonts w:ascii="Calibri" w:eastAsia="Times New Roman" w:hAnsi="Calibri" w:cs="Calibri"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daymo@tonkomo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dx.doi.org/10.1016/j.cattod.2015.02.0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0255-2701(96)80012-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i.org/10.1016/j.cej.2019.01.0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foam.org" TargetMode="External"/><Relationship Id="rId20" Type="http://schemas.openxmlformats.org/officeDocument/2006/relationships/hyperlink" Target="https://doi.org/10.1016/j.cej.2005.06.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kash.shirsath@kit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es.2021.117408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atthias.hettel@kit.edu" TargetMode="External"/><Relationship Id="rId19" Type="http://schemas.openxmlformats.org/officeDocument/2006/relationships/hyperlink" Target="https://doi.org/10.1016/j.cep.2019.10758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etonk@tonkomo.com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5C17F5F-6233-DD46-82CB-4F2C33D1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</vt:lpstr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</dc:title>
  <dc:subject/>
  <dc:creator>Administrator</dc:creator>
  <dc:description/>
  <cp:lastModifiedBy>Eric Daymo</cp:lastModifiedBy>
  <cp:revision>5</cp:revision>
  <cp:lastPrinted>2021-09-20T15:38:00Z</cp:lastPrinted>
  <dcterms:created xsi:type="dcterms:W3CDTF">2023-04-06T04:34:00Z</dcterms:created>
  <dcterms:modified xsi:type="dcterms:W3CDTF">2023-06-05T16:54:00Z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