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4F587" w14:textId="77777777" w:rsidR="003C0CB8" w:rsidRPr="003C0CB8" w:rsidRDefault="003C0CB8" w:rsidP="003C0CB8">
      <w:pPr>
        <w:spacing w:before="100" w:beforeAutospacing="1" w:after="100" w:afterAutospacing="1" w:line="240" w:lineRule="auto"/>
        <w:jc w:val="both"/>
        <w:outlineLvl w:val="0"/>
        <w:rPr>
          <w:rFonts w:eastAsia="Times New Roman" w:cstheme="minorHAnsi"/>
          <w:b/>
          <w:bCs/>
          <w:kern w:val="36"/>
          <w:sz w:val="48"/>
          <w:szCs w:val="48"/>
          <w:lang w:bidi="bn-IN"/>
          <w14:ligatures w14:val="none"/>
        </w:rPr>
      </w:pPr>
      <w:r w:rsidRPr="003C0CB8">
        <w:rPr>
          <w:rFonts w:eastAsia="Times New Roman" w:cstheme="minorHAnsi"/>
          <w:b/>
          <w:bCs/>
          <w:kern w:val="36"/>
          <w:sz w:val="48"/>
          <w:szCs w:val="48"/>
          <w:lang w:bidi="bn-IN"/>
          <w14:ligatures w14:val="none"/>
        </w:rPr>
        <w:t>Synthetic Data Generation: Comparative Analysis &amp; Selection Report</w:t>
      </w:r>
    </w:p>
    <w:p w14:paraId="58EC1821" w14:textId="77777777" w:rsidR="003C0CB8" w:rsidRPr="003C0CB8" w:rsidRDefault="003C0CB8" w:rsidP="003C0CB8">
      <w:pPr>
        <w:spacing w:before="100" w:beforeAutospacing="1" w:after="100" w:afterAutospacing="1" w:line="240" w:lineRule="auto"/>
        <w:jc w:val="both"/>
        <w:outlineLvl w:val="1"/>
        <w:rPr>
          <w:rFonts w:eastAsia="Times New Roman" w:cstheme="minorHAnsi"/>
          <w:b/>
          <w:bCs/>
          <w:kern w:val="0"/>
          <w:sz w:val="36"/>
          <w:szCs w:val="36"/>
          <w:lang w:bidi="bn-IN"/>
          <w14:ligatures w14:val="none"/>
        </w:rPr>
      </w:pPr>
      <w:r w:rsidRPr="003C0CB8">
        <w:rPr>
          <w:rFonts w:eastAsia="Times New Roman" w:cstheme="minorHAnsi"/>
          <w:b/>
          <w:bCs/>
          <w:kern w:val="0"/>
          <w:sz w:val="36"/>
          <w:szCs w:val="36"/>
          <w:lang w:bidi="bn-IN"/>
          <w14:ligatures w14:val="none"/>
        </w:rPr>
        <w:t>1. Comparative Visual Analysis</w:t>
      </w:r>
    </w:p>
    <w:p w14:paraId="74668CE4"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This section presents a side-by-side evaluation of all three candidate datasets (Tonmoy, Gagan, Mark). These figures visualize the distribution of physical properties (duration, bitrate) and behavioral patterns (fraud logic) to determine which dataset best approximates real-world streaming environments.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3C0CB8" w14:paraId="3441FDF8" w14:textId="77777777" w:rsidTr="003C0CB8">
        <w:trPr>
          <w:jc w:val="center"/>
        </w:trPr>
        <w:tc>
          <w:tcPr>
            <w:tcW w:w="10790" w:type="dxa"/>
          </w:tcPr>
          <w:p w14:paraId="76D793A6" w14:textId="77777777" w:rsidR="003C0CB8" w:rsidRDefault="003C0CB8" w:rsidP="003C0CB8">
            <w:pPr>
              <w:spacing w:before="100" w:beforeAutospacing="1" w:after="100" w:afterAutospacing="1"/>
              <w:jc w:val="center"/>
              <w:rPr>
                <w:rFonts w:eastAsia="Times New Roman" w:cstheme="minorHAnsi"/>
                <w:b/>
                <w:bCs/>
                <w:noProof/>
                <w:kern w:val="0"/>
                <w:sz w:val="24"/>
                <w:szCs w:val="24"/>
                <w:lang w:bidi="bn-IN"/>
              </w:rPr>
            </w:pPr>
          </w:p>
          <w:p w14:paraId="11EEE76D" w14:textId="77777777" w:rsidR="003C0CB8" w:rsidRDefault="003C0CB8" w:rsidP="003C0CB8">
            <w:pPr>
              <w:keepNext/>
              <w:spacing w:before="100" w:beforeAutospacing="1" w:after="100" w:afterAutospacing="1"/>
              <w:jc w:val="center"/>
            </w:pPr>
            <w:r>
              <w:rPr>
                <w:rFonts w:eastAsia="Times New Roman" w:cstheme="minorHAnsi"/>
                <w:b/>
                <w:bCs/>
                <w:noProof/>
                <w:kern w:val="0"/>
                <w:sz w:val="24"/>
                <w:szCs w:val="24"/>
                <w:lang w:bidi="bn-IN"/>
              </w:rPr>
              <w:drawing>
                <wp:inline distT="0" distB="0" distL="0" distR="0" wp14:anchorId="2A227A73" wp14:editId="509895B7">
                  <wp:extent cx="6741611" cy="3429000"/>
                  <wp:effectExtent l="0" t="0" r="2540" b="0"/>
                  <wp:docPr id="2129934615" name="Picture 5"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34615" name="Picture 5" descr="A graph with different colored bars&#10;&#10;Description automatically generated"/>
                          <pic:cNvPicPr/>
                        </pic:nvPicPr>
                        <pic:blipFill rotWithShape="1">
                          <a:blip r:embed="rId5">
                            <a:extLst>
                              <a:ext uri="{28A0092B-C50C-407E-A947-70E740481C1C}">
                                <a14:useLocalDpi xmlns:a14="http://schemas.microsoft.com/office/drawing/2010/main" val="0"/>
                              </a:ext>
                            </a:extLst>
                          </a:blip>
                          <a:srcRect l="7445" t="8602" r="8889" b="4697"/>
                          <a:stretch/>
                        </pic:blipFill>
                        <pic:spPr bwMode="auto">
                          <a:xfrm>
                            <a:off x="0" y="0"/>
                            <a:ext cx="6771956" cy="3444434"/>
                          </a:xfrm>
                          <a:prstGeom prst="rect">
                            <a:avLst/>
                          </a:prstGeom>
                          <a:ln>
                            <a:noFill/>
                          </a:ln>
                          <a:extLst>
                            <a:ext uri="{53640926-AAD7-44D8-BBD7-CCE9431645EC}">
                              <a14:shadowObscured xmlns:a14="http://schemas.microsoft.com/office/drawing/2010/main"/>
                            </a:ext>
                          </a:extLst>
                        </pic:spPr>
                      </pic:pic>
                    </a:graphicData>
                  </a:graphic>
                </wp:inline>
              </w:drawing>
            </w:r>
          </w:p>
          <w:p w14:paraId="1530F965" w14:textId="6F23A4C3" w:rsidR="003C0CB8" w:rsidRDefault="003C0CB8" w:rsidP="003C0CB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D6179A">
              <w:t>Comparative Distributions of Physics. Note the variance in 'Duration' curves—realistic data should follow a log-normal (bell) distribution rather than a flat or linear line.</w:t>
            </w:r>
          </w:p>
          <w:p w14:paraId="3A8FA88D" w14:textId="39371A0B" w:rsidR="003C0CB8" w:rsidRDefault="003C0CB8" w:rsidP="003C0CB8">
            <w:pPr>
              <w:spacing w:before="100" w:beforeAutospacing="1" w:after="100" w:afterAutospacing="1"/>
              <w:jc w:val="center"/>
              <w:rPr>
                <w:rFonts w:eastAsia="Times New Roman" w:cstheme="minorHAnsi"/>
                <w:b/>
                <w:bCs/>
                <w:kern w:val="0"/>
                <w:sz w:val="24"/>
                <w:szCs w:val="24"/>
                <w:lang w:bidi="bn-IN"/>
                <w14:ligatures w14:val="none"/>
              </w:rPr>
            </w:pPr>
          </w:p>
        </w:tc>
      </w:tr>
      <w:tr w:rsidR="003C0CB8" w14:paraId="6827A3DE" w14:textId="77777777" w:rsidTr="003C0CB8">
        <w:trPr>
          <w:jc w:val="center"/>
        </w:trPr>
        <w:tc>
          <w:tcPr>
            <w:tcW w:w="10790" w:type="dxa"/>
          </w:tcPr>
          <w:p w14:paraId="616C01DB" w14:textId="77777777" w:rsidR="003C0CB8" w:rsidRDefault="003C0CB8" w:rsidP="003C0CB8">
            <w:pPr>
              <w:spacing w:before="100" w:beforeAutospacing="1" w:after="100" w:afterAutospacing="1"/>
              <w:jc w:val="both"/>
              <w:rPr>
                <w:rFonts w:eastAsia="Times New Roman" w:cstheme="minorHAnsi"/>
                <w:b/>
                <w:bCs/>
                <w:noProof/>
                <w:kern w:val="0"/>
                <w:sz w:val="24"/>
                <w:szCs w:val="24"/>
                <w:lang w:bidi="bn-IN"/>
              </w:rPr>
            </w:pPr>
          </w:p>
          <w:p w14:paraId="2B492ACF" w14:textId="77777777" w:rsidR="003C0CB8" w:rsidRDefault="003C0CB8" w:rsidP="003C0CB8">
            <w:pPr>
              <w:keepNext/>
              <w:spacing w:before="100" w:beforeAutospacing="1" w:after="100" w:afterAutospacing="1"/>
              <w:jc w:val="center"/>
            </w:pPr>
            <w:r>
              <w:rPr>
                <w:rFonts w:eastAsia="Times New Roman" w:cstheme="minorHAnsi"/>
                <w:b/>
                <w:bCs/>
                <w:noProof/>
                <w:kern w:val="0"/>
                <w:sz w:val="24"/>
                <w:szCs w:val="24"/>
                <w:lang w:bidi="bn-IN"/>
              </w:rPr>
              <w:lastRenderedPageBreak/>
              <w:drawing>
                <wp:inline distT="0" distB="0" distL="0" distR="0" wp14:anchorId="781081DE" wp14:editId="46D2D7AC">
                  <wp:extent cx="6766560" cy="3507226"/>
                  <wp:effectExtent l="0" t="0" r="0" b="0"/>
                  <wp:docPr id="1621085663" name="Picture 6"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5663" name="Picture 6" descr="A diagram of a graph&#10;&#10;Description automatically generated with medium confidence"/>
                          <pic:cNvPicPr/>
                        </pic:nvPicPr>
                        <pic:blipFill rotWithShape="1">
                          <a:blip r:embed="rId6">
                            <a:extLst>
                              <a:ext uri="{28A0092B-C50C-407E-A947-70E740481C1C}">
                                <a14:useLocalDpi xmlns:a14="http://schemas.microsoft.com/office/drawing/2010/main" val="0"/>
                              </a:ext>
                            </a:extLst>
                          </a:blip>
                          <a:srcRect l="8667" t="8602" r="9444" b="4924"/>
                          <a:stretch/>
                        </pic:blipFill>
                        <pic:spPr bwMode="auto">
                          <a:xfrm>
                            <a:off x="0" y="0"/>
                            <a:ext cx="6789562" cy="3519148"/>
                          </a:xfrm>
                          <a:prstGeom prst="rect">
                            <a:avLst/>
                          </a:prstGeom>
                          <a:ln>
                            <a:noFill/>
                          </a:ln>
                          <a:extLst>
                            <a:ext uri="{53640926-AAD7-44D8-BBD7-CCE9431645EC}">
                              <a14:shadowObscured xmlns:a14="http://schemas.microsoft.com/office/drawing/2010/main"/>
                            </a:ext>
                          </a:extLst>
                        </pic:spPr>
                      </pic:pic>
                    </a:graphicData>
                  </a:graphic>
                </wp:inline>
              </w:drawing>
            </w:r>
          </w:p>
          <w:p w14:paraId="30FC1713" w14:textId="1EB6006F" w:rsidR="003C0CB8" w:rsidRDefault="003C0CB8" w:rsidP="003C0CB8">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F76549">
              <w:t>Comparative Logic of Fraud Separation. This graph reveals how each dataset distinguishes bots from humans. Significant overlap (as seen in Tonmoy’s dataset) indicates "Smart Bot" behavior, whereas perfect separation indicates simplistic "Dumb Bots."</w:t>
            </w:r>
          </w:p>
          <w:p w14:paraId="62B8D747" w14:textId="61A8FEF0" w:rsidR="003C0CB8" w:rsidRDefault="003C0CB8" w:rsidP="003C0CB8">
            <w:pPr>
              <w:spacing w:before="100" w:beforeAutospacing="1" w:after="100" w:afterAutospacing="1"/>
              <w:jc w:val="center"/>
              <w:rPr>
                <w:rFonts w:eastAsia="Times New Roman" w:cstheme="minorHAnsi"/>
                <w:b/>
                <w:bCs/>
                <w:kern w:val="0"/>
                <w:sz w:val="24"/>
                <w:szCs w:val="24"/>
                <w:lang w:bidi="bn-IN"/>
                <w14:ligatures w14:val="none"/>
              </w:rPr>
            </w:pPr>
          </w:p>
        </w:tc>
      </w:tr>
      <w:tr w:rsidR="003C0CB8" w14:paraId="00BB09AC" w14:textId="77777777" w:rsidTr="003C0CB8">
        <w:trPr>
          <w:jc w:val="center"/>
        </w:trPr>
        <w:tc>
          <w:tcPr>
            <w:tcW w:w="10790" w:type="dxa"/>
          </w:tcPr>
          <w:p w14:paraId="59C1D2FD" w14:textId="77777777" w:rsidR="003C0CB8" w:rsidRDefault="003C0CB8" w:rsidP="003C0CB8">
            <w:pPr>
              <w:spacing w:before="100" w:beforeAutospacing="1" w:after="100" w:afterAutospacing="1"/>
              <w:jc w:val="both"/>
              <w:rPr>
                <w:rFonts w:eastAsia="Times New Roman" w:cstheme="minorHAnsi"/>
                <w:b/>
                <w:bCs/>
                <w:noProof/>
                <w:kern w:val="0"/>
                <w:sz w:val="24"/>
                <w:szCs w:val="24"/>
                <w:lang w:bidi="bn-IN"/>
              </w:rPr>
            </w:pPr>
          </w:p>
          <w:p w14:paraId="13BBE8FC" w14:textId="77777777" w:rsidR="003C0CB8" w:rsidRDefault="003C0CB8" w:rsidP="003C0CB8">
            <w:pPr>
              <w:keepNext/>
              <w:spacing w:before="100" w:beforeAutospacing="1" w:after="100" w:afterAutospacing="1"/>
              <w:jc w:val="center"/>
            </w:pPr>
            <w:r>
              <w:rPr>
                <w:rFonts w:eastAsia="Times New Roman" w:cstheme="minorHAnsi"/>
                <w:b/>
                <w:bCs/>
                <w:noProof/>
                <w:kern w:val="0"/>
                <w:sz w:val="24"/>
                <w:szCs w:val="24"/>
                <w:lang w:bidi="bn-IN"/>
              </w:rPr>
              <w:drawing>
                <wp:inline distT="0" distB="0" distL="0" distR="0" wp14:anchorId="33F95A21" wp14:editId="280118F9">
                  <wp:extent cx="6720840" cy="3469113"/>
                  <wp:effectExtent l="0" t="0" r="3810" b="0"/>
                  <wp:docPr id="1569276637" name="Picture 7"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6637" name="Picture 7" descr="A graph with different colored bar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l="8222" t="8602" r="9334" b="4697"/>
                          <a:stretch/>
                        </pic:blipFill>
                        <pic:spPr bwMode="auto">
                          <a:xfrm>
                            <a:off x="0" y="0"/>
                            <a:ext cx="6767105" cy="3492994"/>
                          </a:xfrm>
                          <a:prstGeom prst="rect">
                            <a:avLst/>
                          </a:prstGeom>
                          <a:ln>
                            <a:noFill/>
                          </a:ln>
                          <a:extLst>
                            <a:ext uri="{53640926-AAD7-44D8-BBD7-CCE9431645EC}">
                              <a14:shadowObscured xmlns:a14="http://schemas.microsoft.com/office/drawing/2010/main"/>
                            </a:ext>
                          </a:extLst>
                        </pic:spPr>
                      </pic:pic>
                    </a:graphicData>
                  </a:graphic>
                </wp:inline>
              </w:drawing>
            </w:r>
          </w:p>
          <w:p w14:paraId="53C67D20" w14:textId="2E97A4DD" w:rsidR="003C0CB8" w:rsidRDefault="003C0CB8" w:rsidP="003C0CB8">
            <w:pPr>
              <w:pStyle w:val="Caption"/>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8338E7">
              <w:t>Comparative Timeline and Format Diversity. This confirms if the datasets capture the modern streaming era (2015–2026) or rely on outdated temporal patterns.</w:t>
            </w:r>
          </w:p>
        </w:tc>
      </w:tr>
    </w:tbl>
    <w:p w14:paraId="3BDC7051" w14:textId="77777777" w:rsidR="003C0CB8" w:rsidRPr="003C0CB8" w:rsidRDefault="003C0CB8" w:rsidP="003C0CB8">
      <w:pPr>
        <w:spacing w:after="0"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pict w14:anchorId="5B36AD40">
          <v:rect id="_x0000_i1085" style="width:0;height:1.5pt" o:hralign="center" o:hrstd="t" o:hr="t" fillcolor="#a0a0a0" stroked="f"/>
        </w:pict>
      </w:r>
    </w:p>
    <w:p w14:paraId="12CDA028" w14:textId="77777777" w:rsidR="003C0CB8" w:rsidRPr="003C0CB8" w:rsidRDefault="003C0CB8" w:rsidP="003C0CB8">
      <w:pPr>
        <w:spacing w:before="100" w:beforeAutospacing="1" w:after="100" w:afterAutospacing="1" w:line="240" w:lineRule="auto"/>
        <w:jc w:val="both"/>
        <w:outlineLvl w:val="1"/>
        <w:rPr>
          <w:rFonts w:eastAsia="Times New Roman" w:cstheme="minorHAnsi"/>
          <w:b/>
          <w:bCs/>
          <w:kern w:val="0"/>
          <w:sz w:val="36"/>
          <w:szCs w:val="36"/>
          <w:lang w:bidi="bn-IN"/>
          <w14:ligatures w14:val="none"/>
        </w:rPr>
      </w:pPr>
      <w:r w:rsidRPr="003C0CB8">
        <w:rPr>
          <w:rFonts w:eastAsia="Times New Roman" w:cstheme="minorHAnsi"/>
          <w:b/>
          <w:bCs/>
          <w:kern w:val="0"/>
          <w:sz w:val="36"/>
          <w:szCs w:val="36"/>
          <w:lang w:bidi="bn-IN"/>
          <w14:ligatures w14:val="none"/>
        </w:rPr>
        <w:lastRenderedPageBreak/>
        <w:t>2. Comparative Statistics &amp; Key Findings</w:t>
      </w:r>
    </w:p>
    <w:p w14:paraId="7585D201"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The table below provides a high-density statistical summary of each dataset, comparing volume, infrastructure, and temporal depth.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3C0CB8" w14:paraId="652971A5" w14:textId="77777777" w:rsidTr="003C0CB8">
        <w:tc>
          <w:tcPr>
            <w:tcW w:w="10790" w:type="dxa"/>
          </w:tcPr>
          <w:p w14:paraId="2D0F95FA" w14:textId="77777777" w:rsidR="003C0CB8" w:rsidRDefault="003C0CB8" w:rsidP="003C0CB8">
            <w:pPr>
              <w:spacing w:before="100" w:beforeAutospacing="1" w:after="100" w:afterAutospacing="1"/>
              <w:jc w:val="both"/>
              <w:rPr>
                <w:rFonts w:eastAsia="Times New Roman" w:cstheme="minorHAnsi"/>
                <w:b/>
                <w:bCs/>
                <w:noProof/>
                <w:kern w:val="0"/>
                <w:sz w:val="24"/>
                <w:szCs w:val="24"/>
                <w:lang w:bidi="bn-IN"/>
              </w:rPr>
            </w:pPr>
          </w:p>
          <w:p w14:paraId="009F9704" w14:textId="77777777" w:rsidR="003C0CB8" w:rsidRDefault="003C0CB8" w:rsidP="003C0CB8">
            <w:pPr>
              <w:keepNext/>
              <w:spacing w:before="100" w:beforeAutospacing="1" w:after="100" w:afterAutospacing="1"/>
              <w:jc w:val="center"/>
            </w:pPr>
            <w:r>
              <w:rPr>
                <w:rFonts w:eastAsia="Times New Roman" w:cstheme="minorHAnsi"/>
                <w:b/>
                <w:bCs/>
                <w:noProof/>
                <w:kern w:val="0"/>
                <w:sz w:val="24"/>
                <w:szCs w:val="24"/>
                <w:lang w:bidi="bn-IN"/>
              </w:rPr>
              <w:drawing>
                <wp:inline distT="0" distB="0" distL="0" distR="0" wp14:anchorId="57FD1F37" wp14:editId="329149F7">
                  <wp:extent cx="6720840" cy="960120"/>
                  <wp:effectExtent l="0" t="0" r="3810" b="0"/>
                  <wp:docPr id="1229028742"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8742" name="Picture 8" descr="A screenshot of a graph&#10;&#10;Description automatically generated"/>
                          <pic:cNvPicPr/>
                        </pic:nvPicPr>
                        <pic:blipFill rotWithShape="1">
                          <a:blip r:embed="rId8">
                            <a:extLst>
                              <a:ext uri="{28A0092B-C50C-407E-A947-70E740481C1C}">
                                <a14:useLocalDpi xmlns:a14="http://schemas.microsoft.com/office/drawing/2010/main" val="0"/>
                              </a:ext>
                            </a:extLst>
                          </a:blip>
                          <a:srcRect l="14667" t="39313" r="12222" b="38154"/>
                          <a:stretch/>
                        </pic:blipFill>
                        <pic:spPr bwMode="auto">
                          <a:xfrm>
                            <a:off x="0" y="0"/>
                            <a:ext cx="6723382" cy="960483"/>
                          </a:xfrm>
                          <a:prstGeom prst="rect">
                            <a:avLst/>
                          </a:prstGeom>
                          <a:ln>
                            <a:noFill/>
                          </a:ln>
                          <a:extLst>
                            <a:ext uri="{53640926-AAD7-44D8-BBD7-CCE9431645EC}">
                              <a14:shadowObscured xmlns:a14="http://schemas.microsoft.com/office/drawing/2010/main"/>
                            </a:ext>
                          </a:extLst>
                        </pic:spPr>
                      </pic:pic>
                    </a:graphicData>
                  </a:graphic>
                </wp:inline>
              </w:drawing>
            </w:r>
          </w:p>
          <w:p w14:paraId="5D501B05" w14:textId="6511A99B" w:rsidR="003C0CB8" w:rsidRDefault="003C0CB8" w:rsidP="003C0CB8">
            <w:pPr>
              <w:pStyle w:val="Caption"/>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F00333">
              <w:t>Detailed Statistical Breakdown of all candidate datasets.</w:t>
            </w:r>
          </w:p>
        </w:tc>
      </w:tr>
    </w:tbl>
    <w:p w14:paraId="216FEA99" w14:textId="77777777" w:rsidR="003C0CB8" w:rsidRPr="003C0CB8" w:rsidRDefault="003C0CB8" w:rsidP="003C0CB8">
      <w:pPr>
        <w:spacing w:before="100" w:beforeAutospacing="1" w:after="100" w:afterAutospacing="1" w:line="240" w:lineRule="auto"/>
        <w:jc w:val="both"/>
        <w:outlineLvl w:val="2"/>
        <w:rPr>
          <w:rFonts w:eastAsia="Times New Roman" w:cstheme="minorHAnsi"/>
          <w:b/>
          <w:bCs/>
          <w:kern w:val="0"/>
          <w:sz w:val="27"/>
          <w:szCs w:val="27"/>
          <w:lang w:bidi="bn-IN"/>
          <w14:ligatures w14:val="none"/>
        </w:rPr>
      </w:pPr>
      <w:r w:rsidRPr="003C0CB8">
        <w:rPr>
          <w:rFonts w:eastAsia="Times New Roman" w:cstheme="minorHAnsi"/>
          <w:b/>
          <w:bCs/>
          <w:kern w:val="0"/>
          <w:sz w:val="27"/>
          <w:szCs w:val="27"/>
          <w:lang w:bidi="bn-IN"/>
          <w14:ligatures w14:val="none"/>
        </w:rPr>
        <w:t>Similarities &amp; Differences</w:t>
      </w:r>
    </w:p>
    <w:p w14:paraId="5D87A561"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Similarities:</w:t>
      </w:r>
    </w:p>
    <w:p w14:paraId="37E0641D" w14:textId="77777777" w:rsidR="003C0CB8" w:rsidRPr="003C0CB8" w:rsidRDefault="003C0CB8" w:rsidP="003C0CB8">
      <w:pPr>
        <w:numPr>
          <w:ilvl w:val="0"/>
          <w:numId w:val="17"/>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Scale &amp; Compliance:</w:t>
      </w:r>
      <w:r w:rsidRPr="003C0CB8">
        <w:rPr>
          <w:rFonts w:eastAsia="Times New Roman" w:cstheme="minorHAnsi"/>
          <w:kern w:val="0"/>
          <w:sz w:val="24"/>
          <w:szCs w:val="24"/>
          <w:lang w:bidi="bn-IN"/>
          <w14:ligatures w14:val="none"/>
        </w:rPr>
        <w:t xml:space="preserve"> All three datasets successfully generated 5,000 rows with valid integer-based bitrates and durations, ensuring schema compliance.</w:t>
      </w:r>
    </w:p>
    <w:p w14:paraId="366D7943" w14:textId="77777777" w:rsidR="003C0CB8" w:rsidRPr="003C0CB8" w:rsidRDefault="003C0CB8" w:rsidP="003C0CB8">
      <w:pPr>
        <w:numPr>
          <w:ilvl w:val="0"/>
          <w:numId w:val="17"/>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Mode Bitrate:</w:t>
      </w:r>
      <w:r w:rsidRPr="003C0CB8">
        <w:rPr>
          <w:rFonts w:eastAsia="Times New Roman" w:cstheme="minorHAnsi"/>
          <w:kern w:val="0"/>
          <w:sz w:val="24"/>
          <w:szCs w:val="24"/>
          <w:lang w:bidi="bn-IN"/>
          <w14:ligatures w14:val="none"/>
        </w:rPr>
        <w:t xml:space="preserve"> Both Gagan and Mark align on a Mode Bitrate of </w:t>
      </w:r>
      <w:r w:rsidRPr="003C0CB8">
        <w:rPr>
          <w:rFonts w:eastAsia="Times New Roman" w:cstheme="minorHAnsi"/>
          <w:b/>
          <w:bCs/>
          <w:kern w:val="0"/>
          <w:sz w:val="24"/>
          <w:szCs w:val="24"/>
          <w:lang w:bidi="bn-IN"/>
          <w14:ligatures w14:val="none"/>
        </w:rPr>
        <w:t>256 kbps</w:t>
      </w:r>
      <w:r w:rsidRPr="003C0CB8">
        <w:rPr>
          <w:rFonts w:eastAsia="Times New Roman" w:cstheme="minorHAnsi"/>
          <w:kern w:val="0"/>
          <w:sz w:val="24"/>
          <w:szCs w:val="24"/>
          <w:lang w:bidi="bn-IN"/>
          <w14:ligatures w14:val="none"/>
        </w:rPr>
        <w:t xml:space="preserve">, while Tonmoy aligns on </w:t>
      </w:r>
      <w:r w:rsidRPr="003C0CB8">
        <w:rPr>
          <w:rFonts w:eastAsia="Times New Roman" w:cstheme="minorHAnsi"/>
          <w:b/>
          <w:bCs/>
          <w:kern w:val="0"/>
          <w:sz w:val="24"/>
          <w:szCs w:val="24"/>
          <w:lang w:bidi="bn-IN"/>
          <w14:ligatures w14:val="none"/>
        </w:rPr>
        <w:t>320 kbps</w:t>
      </w:r>
      <w:r w:rsidRPr="003C0CB8">
        <w:rPr>
          <w:rFonts w:eastAsia="Times New Roman" w:cstheme="minorHAnsi"/>
          <w:kern w:val="0"/>
          <w:sz w:val="24"/>
          <w:szCs w:val="24"/>
          <w:lang w:bidi="bn-IN"/>
          <w14:ligatures w14:val="none"/>
        </w:rPr>
        <w:t xml:space="preserve">. Both represent standard high-quality streaming formats (AAC vs Ogg </w:t>
      </w:r>
      <w:proofErr w:type="spellStart"/>
      <w:r w:rsidRPr="003C0CB8">
        <w:rPr>
          <w:rFonts w:eastAsia="Times New Roman" w:cstheme="minorHAnsi"/>
          <w:kern w:val="0"/>
          <w:sz w:val="24"/>
          <w:szCs w:val="24"/>
          <w:lang w:bidi="bn-IN"/>
          <w14:ligatures w14:val="none"/>
        </w:rPr>
        <w:t>Vorbis</w:t>
      </w:r>
      <w:proofErr w:type="spellEnd"/>
      <w:r w:rsidRPr="003C0CB8">
        <w:rPr>
          <w:rFonts w:eastAsia="Times New Roman" w:cstheme="minorHAnsi"/>
          <w:kern w:val="0"/>
          <w:sz w:val="24"/>
          <w:szCs w:val="24"/>
          <w:lang w:bidi="bn-IN"/>
          <w14:ligatures w14:val="none"/>
        </w:rPr>
        <w:t>).</w:t>
      </w:r>
    </w:p>
    <w:p w14:paraId="20D1D92E"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Critical Differences:</w:t>
      </w:r>
    </w:p>
    <w:p w14:paraId="2D858B62" w14:textId="77777777" w:rsidR="003C0CB8" w:rsidRPr="003C0CB8" w:rsidRDefault="003C0CB8" w:rsidP="003C0CB8">
      <w:pPr>
        <w:numPr>
          <w:ilvl w:val="0"/>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Account Structure (Velocity Potential):</w:t>
      </w:r>
    </w:p>
    <w:p w14:paraId="774107FD"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Mark's Dataset</w:t>
      </w:r>
      <w:r w:rsidRPr="003C0CB8">
        <w:rPr>
          <w:rFonts w:eastAsia="Times New Roman" w:cstheme="minorHAnsi"/>
          <w:kern w:val="0"/>
          <w:sz w:val="24"/>
          <w:szCs w:val="24"/>
          <w:lang w:bidi="bn-IN"/>
          <w14:ligatures w14:val="none"/>
        </w:rPr>
        <w:t xml:space="preserve"> has 5,000 unique accounts for 5,000 rows (1:1 ratio). This prevents the model from learning "velocity" features or user history, as every row is a unique user.</w:t>
      </w:r>
    </w:p>
    <w:p w14:paraId="14DC6980"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Tonmoy's Dataset</w:t>
      </w:r>
      <w:r w:rsidRPr="003C0CB8">
        <w:rPr>
          <w:rFonts w:eastAsia="Times New Roman" w:cstheme="minorHAnsi"/>
          <w:kern w:val="0"/>
          <w:sz w:val="24"/>
          <w:szCs w:val="24"/>
          <w:lang w:bidi="bn-IN"/>
          <w14:ligatures w14:val="none"/>
        </w:rPr>
        <w:t xml:space="preserve"> has 1,255 accounts (avg 4 uploads/user), creating a balanced "Many-to-One" relationship essential for modeling user patterns.</w:t>
      </w:r>
    </w:p>
    <w:p w14:paraId="66C81F40"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Gagan's Dataset</w:t>
      </w:r>
      <w:r w:rsidRPr="003C0CB8">
        <w:rPr>
          <w:rFonts w:eastAsia="Times New Roman" w:cstheme="minorHAnsi"/>
          <w:kern w:val="0"/>
          <w:sz w:val="24"/>
          <w:szCs w:val="24"/>
          <w:lang w:bidi="bn-IN"/>
          <w14:ligatures w14:val="none"/>
        </w:rPr>
        <w:t xml:space="preserve"> has the highest repetition (711 accounts) and a steep power law where the top 1% generate 51.8% of uploads.</w:t>
      </w:r>
    </w:p>
    <w:p w14:paraId="2663CC98" w14:textId="77777777" w:rsidR="003C0CB8" w:rsidRPr="003C0CB8" w:rsidRDefault="003C0CB8" w:rsidP="003C0CB8">
      <w:pPr>
        <w:numPr>
          <w:ilvl w:val="0"/>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Temporal Realism (Catalog Depth):</w:t>
      </w:r>
    </w:p>
    <w:p w14:paraId="5DAC9DBC"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Tonmoy's Dataset</w:t>
      </w:r>
      <w:r w:rsidRPr="003C0CB8">
        <w:rPr>
          <w:rFonts w:eastAsia="Times New Roman" w:cstheme="minorHAnsi"/>
          <w:kern w:val="0"/>
          <w:sz w:val="24"/>
          <w:szCs w:val="24"/>
          <w:lang w:bidi="bn-IN"/>
          <w14:ligatures w14:val="none"/>
        </w:rPr>
        <w:t xml:space="preserve"> covers the widest historical range (</w:t>
      </w:r>
      <w:r w:rsidRPr="003C0CB8">
        <w:rPr>
          <w:rFonts w:eastAsia="Times New Roman" w:cstheme="minorHAnsi"/>
          <w:b/>
          <w:bCs/>
          <w:kern w:val="0"/>
          <w:sz w:val="24"/>
          <w:szCs w:val="24"/>
          <w:lang w:bidi="bn-IN"/>
          <w14:ligatures w14:val="none"/>
        </w:rPr>
        <w:t>1999–2026</w:t>
      </w:r>
      <w:r w:rsidRPr="003C0CB8">
        <w:rPr>
          <w:rFonts w:eastAsia="Times New Roman" w:cstheme="minorHAnsi"/>
          <w:kern w:val="0"/>
          <w:sz w:val="24"/>
          <w:szCs w:val="24"/>
          <w:lang w:bidi="bn-IN"/>
          <w14:ligatures w14:val="none"/>
        </w:rPr>
        <w:t>), capturing the "Long Tail" of back-catalog music.</w:t>
      </w:r>
    </w:p>
    <w:p w14:paraId="422C302E"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Gagan's Dataset</w:t>
      </w:r>
      <w:r w:rsidRPr="003C0CB8">
        <w:rPr>
          <w:rFonts w:eastAsia="Times New Roman" w:cstheme="minorHAnsi"/>
          <w:kern w:val="0"/>
          <w:sz w:val="24"/>
          <w:szCs w:val="24"/>
          <w:lang w:bidi="bn-IN"/>
          <w14:ligatures w14:val="none"/>
        </w:rPr>
        <w:t xml:space="preserve"> is strictly modern (2018–2026) with zero pre-2010 content.</w:t>
      </w:r>
    </w:p>
    <w:p w14:paraId="34412A5B"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Mark's Dataset</w:t>
      </w:r>
      <w:r w:rsidRPr="003C0CB8">
        <w:rPr>
          <w:rFonts w:eastAsia="Times New Roman" w:cstheme="minorHAnsi"/>
          <w:kern w:val="0"/>
          <w:sz w:val="24"/>
          <w:szCs w:val="24"/>
          <w:lang w:bidi="bn-IN"/>
          <w14:ligatures w14:val="none"/>
        </w:rPr>
        <w:t xml:space="preserve"> covers 2010–2026.</w:t>
      </w:r>
    </w:p>
    <w:p w14:paraId="4302B023" w14:textId="77777777" w:rsidR="003C0CB8" w:rsidRPr="003C0CB8" w:rsidRDefault="003C0CB8" w:rsidP="003C0CB8">
      <w:pPr>
        <w:numPr>
          <w:ilvl w:val="0"/>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Class Imbalance (Training Difficulty):</w:t>
      </w:r>
    </w:p>
    <w:p w14:paraId="592C08B4"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Gagan's Dataset</w:t>
      </w:r>
      <w:r w:rsidRPr="003C0CB8">
        <w:rPr>
          <w:rFonts w:eastAsia="Times New Roman" w:cstheme="minorHAnsi"/>
          <w:kern w:val="0"/>
          <w:sz w:val="24"/>
          <w:szCs w:val="24"/>
          <w:lang w:bidi="bn-IN"/>
          <w14:ligatures w14:val="none"/>
        </w:rPr>
        <w:t xml:space="preserve"> has a severe class imbalance with only </w:t>
      </w:r>
      <w:r w:rsidRPr="003C0CB8">
        <w:rPr>
          <w:rFonts w:eastAsia="Times New Roman" w:cstheme="minorHAnsi"/>
          <w:b/>
          <w:bCs/>
          <w:kern w:val="0"/>
          <w:sz w:val="24"/>
          <w:szCs w:val="24"/>
          <w:lang w:bidi="bn-IN"/>
          <w14:ligatures w14:val="none"/>
        </w:rPr>
        <w:t>113 fraud rows (2.2%)</w:t>
      </w:r>
      <w:r w:rsidRPr="003C0CB8">
        <w:rPr>
          <w:rFonts w:eastAsia="Times New Roman" w:cstheme="minorHAnsi"/>
          <w:kern w:val="0"/>
          <w:sz w:val="24"/>
          <w:szCs w:val="24"/>
          <w:lang w:bidi="bn-IN"/>
          <w14:ligatures w14:val="none"/>
        </w:rPr>
        <w:t>, creating a "Needle in a Haystack" problem that is difficult for initial model training.</w:t>
      </w:r>
    </w:p>
    <w:p w14:paraId="0956C101"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Tonmoy's Dataset</w:t>
      </w:r>
      <w:r w:rsidRPr="003C0CB8">
        <w:rPr>
          <w:rFonts w:eastAsia="Times New Roman" w:cstheme="minorHAnsi"/>
          <w:kern w:val="0"/>
          <w:sz w:val="24"/>
          <w:szCs w:val="24"/>
          <w:lang w:bidi="bn-IN"/>
          <w14:ligatures w14:val="none"/>
        </w:rPr>
        <w:t xml:space="preserve"> offers a balanced training ground with </w:t>
      </w:r>
      <w:r w:rsidRPr="003C0CB8">
        <w:rPr>
          <w:rFonts w:eastAsia="Times New Roman" w:cstheme="minorHAnsi"/>
          <w:b/>
          <w:bCs/>
          <w:kern w:val="0"/>
          <w:sz w:val="24"/>
          <w:szCs w:val="24"/>
          <w:lang w:bidi="bn-IN"/>
          <w14:ligatures w14:val="none"/>
        </w:rPr>
        <w:t>1,383 fraud rows (27.6%)</w:t>
      </w:r>
      <w:r w:rsidRPr="003C0CB8">
        <w:rPr>
          <w:rFonts w:eastAsia="Times New Roman" w:cstheme="minorHAnsi"/>
          <w:kern w:val="0"/>
          <w:sz w:val="24"/>
          <w:szCs w:val="24"/>
          <w:lang w:bidi="bn-IN"/>
          <w14:ligatures w14:val="none"/>
        </w:rPr>
        <w:t>.</w:t>
      </w:r>
    </w:p>
    <w:p w14:paraId="6036EE25" w14:textId="77777777" w:rsidR="003C0CB8" w:rsidRPr="003C0CB8" w:rsidRDefault="003C0CB8" w:rsidP="003C0CB8">
      <w:pPr>
        <w:numPr>
          <w:ilvl w:val="1"/>
          <w:numId w:val="18"/>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Mark's Dataset</w:t>
      </w:r>
      <w:r w:rsidRPr="003C0CB8">
        <w:rPr>
          <w:rFonts w:eastAsia="Times New Roman" w:cstheme="minorHAnsi"/>
          <w:kern w:val="0"/>
          <w:sz w:val="24"/>
          <w:szCs w:val="24"/>
          <w:lang w:bidi="bn-IN"/>
          <w14:ligatures w14:val="none"/>
        </w:rPr>
        <w:t xml:space="preserve"> sits in the middle with </w:t>
      </w:r>
      <w:r w:rsidRPr="003C0CB8">
        <w:rPr>
          <w:rFonts w:eastAsia="Times New Roman" w:cstheme="minorHAnsi"/>
          <w:b/>
          <w:bCs/>
          <w:kern w:val="0"/>
          <w:sz w:val="24"/>
          <w:szCs w:val="24"/>
          <w:lang w:bidi="bn-IN"/>
          <w14:ligatures w14:val="none"/>
        </w:rPr>
        <w:t>916 fraud rows (18.3%)</w:t>
      </w:r>
      <w:r w:rsidRPr="003C0CB8">
        <w:rPr>
          <w:rFonts w:eastAsia="Times New Roman" w:cstheme="minorHAnsi"/>
          <w:kern w:val="0"/>
          <w:sz w:val="24"/>
          <w:szCs w:val="24"/>
          <w:lang w:bidi="bn-IN"/>
          <w14:ligatures w14:val="none"/>
        </w:rPr>
        <w:t>.</w:t>
      </w:r>
    </w:p>
    <w:p w14:paraId="365AF6C8" w14:textId="77777777" w:rsidR="003C0CB8" w:rsidRPr="003C0CB8" w:rsidRDefault="003C0CB8" w:rsidP="003C0CB8">
      <w:pPr>
        <w:spacing w:after="0"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pict w14:anchorId="5BA16583">
          <v:rect id="_x0000_i1086" style="width:0;height:1.5pt" o:hralign="center" o:hrstd="t" o:hr="t" fillcolor="#a0a0a0" stroked="f"/>
        </w:pict>
      </w:r>
    </w:p>
    <w:p w14:paraId="5ABA1B5D" w14:textId="77777777" w:rsidR="003C0CB8" w:rsidRPr="003C0CB8" w:rsidRDefault="003C0CB8" w:rsidP="003C0CB8">
      <w:pPr>
        <w:spacing w:before="100" w:beforeAutospacing="1" w:after="100" w:afterAutospacing="1" w:line="240" w:lineRule="auto"/>
        <w:jc w:val="both"/>
        <w:outlineLvl w:val="1"/>
        <w:rPr>
          <w:rFonts w:eastAsia="Times New Roman" w:cstheme="minorHAnsi"/>
          <w:b/>
          <w:bCs/>
          <w:kern w:val="0"/>
          <w:sz w:val="36"/>
          <w:szCs w:val="36"/>
          <w:lang w:bidi="bn-IN"/>
          <w14:ligatures w14:val="none"/>
        </w:rPr>
      </w:pPr>
      <w:r w:rsidRPr="003C0CB8">
        <w:rPr>
          <w:rFonts w:eastAsia="Times New Roman" w:cstheme="minorHAnsi"/>
          <w:b/>
          <w:bCs/>
          <w:kern w:val="0"/>
          <w:sz w:val="36"/>
          <w:szCs w:val="36"/>
          <w:lang w:bidi="bn-IN"/>
          <w14:ligatures w14:val="none"/>
        </w:rPr>
        <w:t>3. Individual Dataset Specifications</w:t>
      </w:r>
    </w:p>
    <w:p w14:paraId="30B8AE48" w14:textId="4E42A483" w:rsidR="003C0CB8" w:rsidRPr="003C0CB8" w:rsidRDefault="003C0CB8" w:rsidP="003C0CB8">
      <w:pPr>
        <w:spacing w:before="100" w:beforeAutospacing="1" w:after="100" w:afterAutospacing="1" w:line="240" w:lineRule="auto"/>
        <w:jc w:val="both"/>
        <w:outlineLvl w:val="2"/>
        <w:rPr>
          <w:rFonts w:eastAsia="Times New Roman" w:cstheme="minorHAnsi"/>
          <w:b/>
          <w:bCs/>
          <w:kern w:val="0"/>
          <w:sz w:val="27"/>
          <w:szCs w:val="27"/>
          <w:lang w:bidi="bn-IN"/>
          <w14:ligatures w14:val="none"/>
        </w:rPr>
      </w:pPr>
      <w:r w:rsidRPr="003C0CB8">
        <w:rPr>
          <w:rFonts w:eastAsia="Times New Roman" w:cstheme="minorHAnsi"/>
          <w:b/>
          <w:bCs/>
          <w:kern w:val="0"/>
          <w:sz w:val="27"/>
          <w:szCs w:val="27"/>
          <w:lang w:bidi="bn-IN"/>
          <w14:ligatures w14:val="none"/>
        </w:rPr>
        <w:lastRenderedPageBreak/>
        <w:t xml:space="preserve">3.1. Dataset A: </w:t>
      </w:r>
      <w:r w:rsidR="002F7CD3">
        <w:rPr>
          <w:rFonts w:eastAsia="Times New Roman" w:cstheme="minorHAnsi"/>
          <w:b/>
          <w:bCs/>
          <w:kern w:val="0"/>
          <w:sz w:val="27"/>
          <w:szCs w:val="27"/>
          <w:lang w:bidi="bn-IN"/>
          <w14:ligatures w14:val="none"/>
        </w:rPr>
        <w:t>Gagan</w:t>
      </w:r>
      <w:r w:rsidRPr="003C0CB8">
        <w:rPr>
          <w:rFonts w:eastAsia="Times New Roman" w:cstheme="minorHAnsi"/>
          <w:b/>
          <w:bCs/>
          <w:kern w:val="0"/>
          <w:sz w:val="27"/>
          <w:szCs w:val="27"/>
          <w:lang w:bidi="bn-IN"/>
          <w14:ligatures w14:val="none"/>
        </w:rPr>
        <w:t xml:space="preserve"> </w:t>
      </w:r>
    </w:p>
    <w:p w14:paraId="3802BE6C"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Key Strengths &amp; Features:</w:t>
      </w:r>
    </w:p>
    <w:p w14:paraId="19E51087"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Realistic Content Distribution:</w:t>
      </w:r>
      <w:r w:rsidRPr="003C0CB8">
        <w:rPr>
          <w:rFonts w:eastAsia="Times New Roman" w:cstheme="minorHAnsi"/>
          <w:kern w:val="0"/>
          <w:sz w:val="24"/>
          <w:szCs w:val="24"/>
          <w:lang w:bidi="bn-IN"/>
          <w14:ligatures w14:val="none"/>
        </w:rPr>
        <w:t xml:space="preserve"> Duration mean of 213.5 seconds with skew of 1.57 matches real-world music platforms. Bitrate distribution shows 256kbps (30%) and 320kbps (25%) as dominant quality tiers, mirroring streaming service requirements. No extreme outliers (0% tracks under 30s or over 20min), confirming data quality.</w:t>
      </w:r>
    </w:p>
    <w:p w14:paraId="03B7BA54"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Power-Law Upload Behavior:</w:t>
      </w:r>
      <w:r w:rsidRPr="003C0CB8">
        <w:rPr>
          <w:rFonts w:eastAsia="Times New Roman" w:cstheme="minorHAnsi"/>
          <w:kern w:val="0"/>
          <w:sz w:val="24"/>
          <w:szCs w:val="24"/>
          <w:lang w:bidi="bn-IN"/>
          <w14:ligatures w14:val="none"/>
        </w:rPr>
        <w:t xml:space="preserve"> Top 1% of accounts generate 51.8% of total uploads, following Zipfian distribution. This exactly replicates real platform dynamics (YouTube, Spotify) where power users dominate.</w:t>
      </w:r>
    </w:p>
    <w:p w14:paraId="3A73CD3B"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Zero Feature Correlation (ML-Optimal):</w:t>
      </w:r>
      <w:r w:rsidRPr="003C0CB8">
        <w:rPr>
          <w:rFonts w:eastAsia="Times New Roman" w:cstheme="minorHAnsi"/>
          <w:kern w:val="0"/>
          <w:sz w:val="24"/>
          <w:szCs w:val="24"/>
          <w:lang w:bidi="bn-IN"/>
          <w14:ligatures w14:val="none"/>
        </w:rPr>
        <w:t xml:space="preserve"> Duration-Bitrate correlation: -0.009 (essentially zero). This confirms statistical independence between features, preventing multicollinearity issues in machine learning models.</w:t>
      </w:r>
    </w:p>
    <w:p w14:paraId="07952A6D"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Measurable Fraud Signals:</w:t>
      </w:r>
      <w:r w:rsidRPr="003C0CB8">
        <w:rPr>
          <w:rFonts w:eastAsia="Times New Roman" w:cstheme="minorHAnsi"/>
          <w:kern w:val="0"/>
          <w:sz w:val="24"/>
          <w:szCs w:val="24"/>
          <w:lang w:bidi="bn-IN"/>
          <w14:ligatures w14:val="none"/>
        </w:rPr>
        <w:t xml:space="preserve"> Audio fingerprint collision rate: 4.5% (expected baseline &lt;0.1%). Maximum 89 accounts sharing identical audio hash indicates content theft rings.</w:t>
      </w:r>
    </w:p>
    <w:p w14:paraId="008950D9"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High Content Diversity:</w:t>
      </w:r>
      <w:r w:rsidRPr="003C0CB8">
        <w:rPr>
          <w:rFonts w:eastAsia="Times New Roman" w:cstheme="minorHAnsi"/>
          <w:kern w:val="0"/>
          <w:sz w:val="24"/>
          <w:szCs w:val="24"/>
          <w:lang w:bidi="bn-IN"/>
          <w14:ligatures w14:val="none"/>
        </w:rPr>
        <w:t xml:space="preserve"> Genre entropy: 6.32 bits, representing approximately 80 distinct effective categories. User agent entropy: 3.29 bits shows diverse device/browser combinations.</w:t>
      </w:r>
    </w:p>
    <w:p w14:paraId="2EEF3F9E" w14:textId="77777777" w:rsidR="002F7CD3"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Temporal Relevance:</w:t>
      </w:r>
      <w:r w:rsidRPr="003C0CB8">
        <w:rPr>
          <w:rFonts w:eastAsia="Times New Roman" w:cstheme="minorHAnsi"/>
          <w:kern w:val="0"/>
          <w:sz w:val="24"/>
          <w:szCs w:val="24"/>
          <w:lang w:bidi="bn-IN"/>
          <w14:ligatures w14:val="none"/>
        </w:rPr>
        <w:t xml:space="preserve"> Year range: 2018-2026 with median </w:t>
      </w:r>
      <w:proofErr w:type="gramStart"/>
      <w:r w:rsidRPr="003C0CB8">
        <w:rPr>
          <w:rFonts w:eastAsia="Times New Roman" w:cstheme="minorHAnsi"/>
          <w:kern w:val="0"/>
          <w:sz w:val="24"/>
          <w:szCs w:val="24"/>
          <w:lang w:bidi="bn-IN"/>
          <w14:ligatures w14:val="none"/>
        </w:rPr>
        <w:t>at</w:t>
      </w:r>
      <w:proofErr w:type="gramEnd"/>
      <w:r w:rsidRPr="003C0CB8">
        <w:rPr>
          <w:rFonts w:eastAsia="Times New Roman" w:cstheme="minorHAnsi"/>
          <w:kern w:val="0"/>
          <w:sz w:val="24"/>
          <w:szCs w:val="24"/>
          <w:lang w:bidi="bn-IN"/>
          <w14:ligatures w14:val="none"/>
        </w:rPr>
        <w:t xml:space="preserve"> 2022. Recent 3-year content (2023-2026): 43.5% of dataset. This temporal distribution ensures models train on current fraud tactics rather than outdated attack patterns.</w:t>
      </w:r>
    </w:p>
    <w:p w14:paraId="43692C9F" w14:textId="77777777" w:rsidR="003C0CB8" w:rsidRPr="003C0CB8" w:rsidRDefault="003C0CB8" w:rsidP="003C0CB8">
      <w:pPr>
        <w:spacing w:after="0"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pict w14:anchorId="59C036B1">
          <v:rect id="_x0000_i1087" style="width:0;height:1.5pt" o:hralign="center" o:hrstd="t" o:hr="t" fillcolor="#a0a0a0" stroked="f"/>
        </w:pict>
      </w:r>
    </w:p>
    <w:p w14:paraId="34E1B032" w14:textId="45149916" w:rsidR="003C0CB8" w:rsidRPr="003C0CB8" w:rsidRDefault="003C0CB8" w:rsidP="002F7CD3">
      <w:pPr>
        <w:spacing w:before="100" w:beforeAutospacing="1" w:after="100" w:afterAutospacing="1" w:line="240" w:lineRule="auto"/>
        <w:ind w:left="1440" w:hanging="1440"/>
        <w:jc w:val="both"/>
        <w:outlineLvl w:val="2"/>
        <w:rPr>
          <w:rFonts w:eastAsia="Times New Roman" w:cstheme="minorHAnsi"/>
          <w:b/>
          <w:bCs/>
          <w:kern w:val="0"/>
          <w:sz w:val="27"/>
          <w:szCs w:val="27"/>
          <w:lang w:bidi="bn-IN"/>
          <w14:ligatures w14:val="none"/>
        </w:rPr>
      </w:pPr>
      <w:r w:rsidRPr="003C0CB8">
        <w:rPr>
          <w:rFonts w:eastAsia="Times New Roman" w:cstheme="minorHAnsi"/>
          <w:b/>
          <w:bCs/>
          <w:kern w:val="0"/>
          <w:sz w:val="27"/>
          <w:szCs w:val="27"/>
          <w:lang w:bidi="bn-IN"/>
          <w14:ligatures w14:val="none"/>
        </w:rPr>
        <w:t xml:space="preserve">3.2. Dataset B: </w:t>
      </w:r>
      <w:r w:rsidR="002F7CD3">
        <w:rPr>
          <w:rFonts w:eastAsia="Times New Roman" w:cstheme="minorHAnsi"/>
          <w:b/>
          <w:bCs/>
          <w:kern w:val="0"/>
          <w:sz w:val="27"/>
          <w:szCs w:val="27"/>
          <w:lang w:bidi="bn-IN"/>
          <w14:ligatures w14:val="none"/>
        </w:rPr>
        <w:t>Tonmoy</w:t>
      </w:r>
    </w:p>
    <w:p w14:paraId="51313F3C"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Key Strengths &amp; Features:</w:t>
      </w:r>
    </w:p>
    <w:p w14:paraId="4B855970"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Validated "Golden Mean" Duration:</w:t>
      </w:r>
      <w:r w:rsidRPr="003C0CB8">
        <w:rPr>
          <w:rFonts w:eastAsia="Times New Roman" w:cstheme="minorHAnsi"/>
          <w:kern w:val="0"/>
          <w:sz w:val="24"/>
          <w:szCs w:val="24"/>
          <w:lang w:bidi="bn-IN"/>
          <w14:ligatures w14:val="none"/>
        </w:rPr>
        <w:t xml:space="preserve"> The dataset’s mean duration of </w:t>
      </w:r>
      <w:r w:rsidRPr="003C0CB8">
        <w:rPr>
          <w:rFonts w:eastAsia="Times New Roman" w:cstheme="minorHAnsi"/>
          <w:b/>
          <w:bCs/>
          <w:kern w:val="0"/>
          <w:sz w:val="24"/>
          <w:szCs w:val="24"/>
          <w:lang w:bidi="bn-IN"/>
          <w14:ligatures w14:val="none"/>
        </w:rPr>
        <w:t>232.3s (~3m 52s)</w:t>
      </w:r>
      <w:r w:rsidRPr="003C0CB8">
        <w:rPr>
          <w:rFonts w:eastAsia="Times New Roman" w:cstheme="minorHAnsi"/>
          <w:kern w:val="0"/>
          <w:sz w:val="24"/>
          <w:szCs w:val="24"/>
          <w:lang w:bidi="bn-IN"/>
          <w14:ligatures w14:val="none"/>
        </w:rPr>
        <w:t xml:space="preserve"> is statistically aligned with historical industry norms. While TikTok has trended songs shorter recently, the broader catalog average (including back-catalogs from 1999–2015) consistently hovers between 3:30 and 4:00. This dataset accurately reflects the full streaming library rather than just the "viral hit" subset [2][8].</w:t>
      </w:r>
    </w:p>
    <w:p w14:paraId="55C50A2F"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Simulation of "Streaming Layer" Bitrates (No 1411kbps Bias):</w:t>
      </w:r>
      <w:r w:rsidRPr="003C0CB8">
        <w:rPr>
          <w:rFonts w:eastAsia="Times New Roman" w:cstheme="minorHAnsi"/>
          <w:kern w:val="0"/>
          <w:sz w:val="24"/>
          <w:szCs w:val="24"/>
          <w:lang w:bidi="bn-IN"/>
          <w14:ligatures w14:val="none"/>
        </w:rPr>
        <w:t xml:space="preserve"> Unlike other candidates that include raw 1411kbps (WAV) files, this dataset concentrates on </w:t>
      </w:r>
      <w:r w:rsidRPr="003C0CB8">
        <w:rPr>
          <w:rFonts w:eastAsia="Times New Roman" w:cstheme="minorHAnsi"/>
          <w:b/>
          <w:bCs/>
          <w:kern w:val="0"/>
          <w:sz w:val="24"/>
          <w:szCs w:val="24"/>
          <w:lang w:bidi="bn-IN"/>
          <w14:ligatures w14:val="none"/>
        </w:rPr>
        <w:t>320kbps (43.9%)</w:t>
      </w:r>
      <w:r w:rsidRPr="003C0CB8">
        <w:rPr>
          <w:rFonts w:eastAsia="Times New Roman" w:cstheme="minorHAnsi"/>
          <w:kern w:val="0"/>
          <w:sz w:val="24"/>
          <w:szCs w:val="24"/>
          <w:lang w:bidi="bn-IN"/>
          <w14:ligatures w14:val="none"/>
        </w:rPr>
        <w:t xml:space="preserve"> and </w:t>
      </w:r>
      <w:r w:rsidRPr="003C0CB8">
        <w:rPr>
          <w:rFonts w:eastAsia="Times New Roman" w:cstheme="minorHAnsi"/>
          <w:b/>
          <w:bCs/>
          <w:kern w:val="0"/>
          <w:sz w:val="24"/>
          <w:szCs w:val="24"/>
          <w:lang w:bidi="bn-IN"/>
          <w14:ligatures w14:val="none"/>
        </w:rPr>
        <w:t>256kbps (43.0%)</w:t>
      </w:r>
      <w:r w:rsidRPr="003C0CB8">
        <w:rPr>
          <w:rFonts w:eastAsia="Times New Roman" w:cstheme="minorHAnsi"/>
          <w:kern w:val="0"/>
          <w:sz w:val="24"/>
          <w:szCs w:val="24"/>
          <w:lang w:bidi="bn-IN"/>
          <w14:ligatures w14:val="none"/>
        </w:rPr>
        <w:t xml:space="preserve">. This is a strategic choice to model the </w:t>
      </w:r>
      <w:r w:rsidRPr="003C0CB8">
        <w:rPr>
          <w:rFonts w:eastAsia="Times New Roman" w:cstheme="minorHAnsi"/>
          <w:i/>
          <w:iCs/>
          <w:kern w:val="0"/>
          <w:sz w:val="24"/>
          <w:szCs w:val="24"/>
          <w:lang w:bidi="bn-IN"/>
          <w14:ligatures w14:val="none"/>
        </w:rPr>
        <w:t>consumption layer</w:t>
      </w:r>
      <w:r w:rsidRPr="003C0CB8">
        <w:rPr>
          <w:rFonts w:eastAsia="Times New Roman" w:cstheme="minorHAnsi"/>
          <w:kern w:val="0"/>
          <w:sz w:val="24"/>
          <w:szCs w:val="24"/>
          <w:lang w:bidi="bn-IN"/>
          <w14:ligatures w14:val="none"/>
        </w:rPr>
        <w:t>. DSPs (Spotify/Apple) transcode uploads for streaming; fraud detection models analyzing stream logs will see 320kbps (Ogg) or 256kbps (AAC), rarely 1411kbps. Including 1411kbps risks training the model on "storage artifacts" rather than "streaming realities" [3][4].</w:t>
      </w:r>
    </w:p>
    <w:p w14:paraId="03248784"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Adherence to "Smart Fraud" Economics:</w:t>
      </w:r>
      <w:r w:rsidRPr="003C0CB8">
        <w:rPr>
          <w:rFonts w:eastAsia="Times New Roman" w:cstheme="minorHAnsi"/>
          <w:kern w:val="0"/>
          <w:sz w:val="24"/>
          <w:szCs w:val="24"/>
          <w:lang w:bidi="bn-IN"/>
          <w14:ligatures w14:val="none"/>
        </w:rPr>
        <w:t xml:space="preserve"> The dataset contains </w:t>
      </w:r>
      <w:r w:rsidRPr="003C0CB8">
        <w:rPr>
          <w:rFonts w:eastAsia="Times New Roman" w:cstheme="minorHAnsi"/>
          <w:b/>
          <w:bCs/>
          <w:kern w:val="0"/>
          <w:sz w:val="24"/>
          <w:szCs w:val="24"/>
          <w:lang w:bidi="bn-IN"/>
          <w14:ligatures w14:val="none"/>
        </w:rPr>
        <w:t>0.0%</w:t>
      </w:r>
      <w:r w:rsidRPr="003C0CB8">
        <w:rPr>
          <w:rFonts w:eastAsia="Times New Roman" w:cstheme="minorHAnsi"/>
          <w:kern w:val="0"/>
          <w:sz w:val="24"/>
          <w:szCs w:val="24"/>
          <w:lang w:bidi="bn-IN"/>
          <w14:ligatures w14:val="none"/>
        </w:rPr>
        <w:t xml:space="preserve"> of tracks under 30 seconds. This models competent fraudsters who strictly upload content longer than the royalty eligibility threshold, avoiding the "wasteful" noise found in lower-quality training data [1].</w:t>
      </w:r>
    </w:p>
    <w:p w14:paraId="2B6F8FA6"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Historical Catalog Coverage:</w:t>
      </w:r>
      <w:r w:rsidRPr="003C0CB8">
        <w:rPr>
          <w:rFonts w:eastAsia="Times New Roman" w:cstheme="minorHAnsi"/>
          <w:kern w:val="0"/>
          <w:sz w:val="24"/>
          <w:szCs w:val="24"/>
          <w:lang w:bidi="bn-IN"/>
          <w14:ligatures w14:val="none"/>
        </w:rPr>
        <w:t xml:space="preserve"> The year range </w:t>
      </w:r>
      <w:r w:rsidRPr="003C0CB8">
        <w:rPr>
          <w:rFonts w:eastAsia="Times New Roman" w:cstheme="minorHAnsi"/>
          <w:b/>
          <w:bCs/>
          <w:kern w:val="0"/>
          <w:sz w:val="24"/>
          <w:szCs w:val="24"/>
          <w:lang w:bidi="bn-IN"/>
          <w14:ligatures w14:val="none"/>
        </w:rPr>
        <w:t>1999–2026</w:t>
      </w:r>
      <w:r w:rsidRPr="003C0CB8">
        <w:rPr>
          <w:rFonts w:eastAsia="Times New Roman" w:cstheme="minorHAnsi"/>
          <w:kern w:val="0"/>
          <w:sz w:val="24"/>
          <w:szCs w:val="24"/>
          <w:lang w:bidi="bn-IN"/>
          <w14:ligatures w14:val="none"/>
        </w:rPr>
        <w:t xml:space="preserve"> (15.7% pre-2010, 59.9% recent) supports both long-lived back-catalogs and modern upload surges, providing the temporal depth required for robust aging analysis [1].</w:t>
      </w:r>
    </w:p>
    <w:p w14:paraId="71E68BBA" w14:textId="77777777"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Creator Ecosystem Structure:</w:t>
      </w:r>
      <w:r w:rsidRPr="003C0CB8">
        <w:rPr>
          <w:rFonts w:eastAsia="Times New Roman" w:cstheme="minorHAnsi"/>
          <w:kern w:val="0"/>
          <w:sz w:val="24"/>
          <w:szCs w:val="24"/>
          <w:lang w:bidi="bn-IN"/>
          <w14:ligatures w14:val="none"/>
        </w:rPr>
        <w:t xml:space="preserve"> With 1,255 unique accounts over 5,000 uploads (mean 4.0 uploads/account, max 37), the dataset creates natural clustering and long-tail behavior. This is critical for modeling fraud vs. legit patterns at the account level [1].</w:t>
      </w:r>
    </w:p>
    <w:p w14:paraId="5699209F" w14:textId="1424395D" w:rsidR="002F7CD3" w:rsidRPr="003C0CB8" w:rsidRDefault="002F7CD3" w:rsidP="002F7CD3">
      <w:pPr>
        <w:numPr>
          <w:ilvl w:val="0"/>
          <w:numId w:val="20"/>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Stealthy Fraud Signals:</w:t>
      </w:r>
      <w:r w:rsidRPr="003C0CB8">
        <w:rPr>
          <w:rFonts w:eastAsia="Times New Roman" w:cstheme="minorHAnsi"/>
          <w:kern w:val="0"/>
          <w:sz w:val="24"/>
          <w:szCs w:val="24"/>
          <w:lang w:bidi="bn-IN"/>
          <w14:ligatures w14:val="none"/>
        </w:rPr>
        <w:t xml:space="preserve"> Fraud is modeled with subtlety; infrastructure signals exist (device stickiness 99.1%) but aren't overpowering. Non-zero fingerprint collisions (1.7% audio) provide a measurable reuse pattern consistent with "Smart Farm" narratives [1][5][6].</w:t>
      </w:r>
    </w:p>
    <w:p w14:paraId="13895C7D" w14:textId="77777777" w:rsidR="003C0CB8" w:rsidRPr="003C0CB8" w:rsidRDefault="003C0CB8" w:rsidP="003C0CB8">
      <w:pPr>
        <w:spacing w:after="0"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lastRenderedPageBreak/>
        <w:pict w14:anchorId="3DFF17EA">
          <v:rect id="_x0000_i1088" style="width:0;height:1.5pt" o:hralign="center" o:hrstd="t" o:hr="t" fillcolor="#a0a0a0" stroked="f"/>
        </w:pict>
      </w:r>
    </w:p>
    <w:p w14:paraId="17ADDEB6" w14:textId="77777777" w:rsidR="003C0CB8" w:rsidRPr="003C0CB8" w:rsidRDefault="003C0CB8" w:rsidP="003C0CB8">
      <w:pPr>
        <w:spacing w:before="100" w:beforeAutospacing="1" w:after="100" w:afterAutospacing="1" w:line="240" w:lineRule="auto"/>
        <w:jc w:val="both"/>
        <w:outlineLvl w:val="2"/>
        <w:rPr>
          <w:rFonts w:eastAsia="Times New Roman" w:cstheme="minorHAnsi"/>
          <w:b/>
          <w:bCs/>
          <w:kern w:val="0"/>
          <w:sz w:val="27"/>
          <w:szCs w:val="27"/>
          <w:lang w:bidi="bn-IN"/>
          <w14:ligatures w14:val="none"/>
        </w:rPr>
      </w:pPr>
      <w:r w:rsidRPr="003C0CB8">
        <w:rPr>
          <w:rFonts w:eastAsia="Times New Roman" w:cstheme="minorHAnsi"/>
          <w:b/>
          <w:bCs/>
          <w:kern w:val="0"/>
          <w:sz w:val="27"/>
          <w:szCs w:val="27"/>
          <w:lang w:bidi="bn-IN"/>
          <w14:ligatures w14:val="none"/>
        </w:rPr>
        <w:t>3.3. Dataset C: Mark</w:t>
      </w:r>
    </w:p>
    <w:p w14:paraId="0445A18C" w14:textId="77777777"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Key Strengths &amp; Features:</w:t>
      </w:r>
    </w:p>
    <w:p w14:paraId="7E531886"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Monetization Boundary Precision:</w:t>
      </w:r>
      <w:r w:rsidRPr="003C0CB8">
        <w:rPr>
          <w:rFonts w:eastAsia="Times New Roman" w:cstheme="minorHAnsi"/>
          <w:kern w:val="0"/>
          <w:sz w:val="24"/>
          <w:szCs w:val="24"/>
          <w:lang w:bidi="bn-IN"/>
          <w14:ligatures w14:val="none"/>
        </w:rPr>
        <w:t xml:space="preserve"> Captures platform payout minimums with a sharp spike at 32 seconds for fraudulent tracks, while maintaining a heavy, realistic right-tail distribution to prevent false positives on legitimate long-form audio.</w:t>
      </w:r>
    </w:p>
    <w:p w14:paraId="54E0D460"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Adversarial Bitrate Camouflage:</w:t>
      </w:r>
      <w:r w:rsidRPr="003C0CB8">
        <w:rPr>
          <w:rFonts w:eastAsia="Times New Roman" w:cstheme="minorHAnsi"/>
          <w:kern w:val="0"/>
          <w:sz w:val="24"/>
          <w:szCs w:val="24"/>
          <w:lang w:bidi="bn-IN"/>
          <w14:ligatures w14:val="none"/>
        </w:rPr>
        <w:t xml:space="preserve"> Forces the model to look beyond simple thresholds by having fraudsters mix low-bandwidth (128 kbps) and standard (256 kbps) audio, mimicking adaptive evasion tactics.</w:t>
      </w:r>
    </w:p>
    <w:p w14:paraId="50403EEA"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Infrastructure Subnet Clustering:</w:t>
      </w:r>
      <w:r w:rsidRPr="003C0CB8">
        <w:rPr>
          <w:rFonts w:eastAsia="Times New Roman" w:cstheme="minorHAnsi"/>
          <w:kern w:val="0"/>
          <w:sz w:val="24"/>
          <w:szCs w:val="24"/>
          <w:lang w:bidi="bn-IN"/>
          <w14:ligatures w14:val="none"/>
        </w:rPr>
        <w:t xml:space="preserve"> Simulates the digital footprint of proxy networks and data centers by grouping fraudulent accounts onto shared IP subnets, providing the exact foundation needed for velocity and network feature engineering.</w:t>
      </w:r>
    </w:p>
    <w:p w14:paraId="4BBA8141"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High-Entropy Organic Diversity:</w:t>
      </w:r>
      <w:r w:rsidRPr="003C0CB8">
        <w:rPr>
          <w:rFonts w:eastAsia="Times New Roman" w:cstheme="minorHAnsi"/>
          <w:kern w:val="0"/>
          <w:sz w:val="24"/>
          <w:szCs w:val="24"/>
          <w:lang w:bidi="bn-IN"/>
          <w14:ligatures w14:val="none"/>
        </w:rPr>
        <w:t xml:space="preserve"> Reflects the chaotic hardware variety of real users with a high User-Agent entropy (8.02) and accurate temporal clustering, making the rigid, recycled metadata of bot scripts stand out mathematically.</w:t>
      </w:r>
    </w:p>
    <w:p w14:paraId="4CFD8A2E"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Realistic Class Imbalance:</w:t>
      </w:r>
      <w:r w:rsidRPr="003C0CB8">
        <w:rPr>
          <w:rFonts w:eastAsia="Times New Roman" w:cstheme="minorHAnsi"/>
          <w:kern w:val="0"/>
          <w:sz w:val="24"/>
          <w:szCs w:val="24"/>
          <w:lang w:bidi="bn-IN"/>
          <w14:ligatures w14:val="none"/>
        </w:rPr>
        <w:t xml:space="preserve"> Avoids the trap of 50/50 academic datasets by fracturing a minority fraud class (35%) against a legitimate majority (65%), demanding production-grade evaluation metrics like PR-AUC and F1-scores.</w:t>
      </w:r>
    </w:p>
    <w:p w14:paraId="35AAF24F" w14:textId="77777777" w:rsidR="003C0CB8" w:rsidRPr="003C0CB8" w:rsidRDefault="003C0CB8" w:rsidP="003C0CB8">
      <w:pPr>
        <w:numPr>
          <w:ilvl w:val="0"/>
          <w:numId w:val="21"/>
        </w:num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Non-Linear Feature Interactions:</w:t>
      </w:r>
      <w:r w:rsidRPr="003C0CB8">
        <w:rPr>
          <w:rFonts w:eastAsia="Times New Roman" w:cstheme="minorHAnsi"/>
          <w:kern w:val="0"/>
          <w:sz w:val="24"/>
          <w:szCs w:val="24"/>
          <w:lang w:bidi="bn-IN"/>
          <w14:ligatures w14:val="none"/>
        </w:rPr>
        <w:t xml:space="preserve"> Embeds complex "account takeover" scenarios such as a historically safe Premium account suddenly adopting an outdated headless browser requiring advanced tree-based models like </w:t>
      </w:r>
      <w:proofErr w:type="spellStart"/>
      <w:r w:rsidRPr="003C0CB8">
        <w:rPr>
          <w:rFonts w:eastAsia="Times New Roman" w:cstheme="minorHAnsi"/>
          <w:kern w:val="0"/>
          <w:sz w:val="24"/>
          <w:szCs w:val="24"/>
          <w:lang w:bidi="bn-IN"/>
          <w14:ligatures w14:val="none"/>
        </w:rPr>
        <w:t>XGBoost</w:t>
      </w:r>
      <w:proofErr w:type="spellEnd"/>
      <w:r w:rsidRPr="003C0CB8">
        <w:rPr>
          <w:rFonts w:eastAsia="Times New Roman" w:cstheme="minorHAnsi"/>
          <w:kern w:val="0"/>
          <w:sz w:val="24"/>
          <w:szCs w:val="24"/>
          <w:lang w:bidi="bn-IN"/>
          <w14:ligatures w14:val="none"/>
        </w:rPr>
        <w:t xml:space="preserve"> to learn multidimensional context rather than isolated rules.</w:t>
      </w:r>
    </w:p>
    <w:p w14:paraId="7A1E943E" w14:textId="77777777" w:rsidR="003C0CB8" w:rsidRPr="003C0CB8" w:rsidRDefault="003C0CB8" w:rsidP="003C0CB8">
      <w:pPr>
        <w:spacing w:after="0"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pict w14:anchorId="7E455042">
          <v:rect id="_x0000_i1089" style="width:0;height:1.5pt" o:hralign="center" o:hrstd="t" o:hr="t" fillcolor="#a0a0a0" stroked="f"/>
        </w:pict>
      </w:r>
    </w:p>
    <w:p w14:paraId="6CDD63BE"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b/>
          <w:bCs/>
          <w:kern w:val="0"/>
          <w:sz w:val="24"/>
          <w:szCs w:val="24"/>
          <w:lang w:bidi="bn-IN"/>
          <w14:ligatures w14:val="none"/>
        </w:rPr>
        <w:t>References</w:t>
      </w:r>
      <w:r w:rsidRPr="003C0CB8">
        <w:rPr>
          <w:rFonts w:eastAsia="Times New Roman" w:cstheme="minorHAnsi"/>
          <w:kern w:val="0"/>
          <w:sz w:val="24"/>
          <w:szCs w:val="24"/>
          <w:lang w:bidi="bn-IN"/>
          <w14:ligatures w14:val="none"/>
        </w:rPr>
        <w:t xml:space="preserve"> </w:t>
      </w:r>
    </w:p>
    <w:p w14:paraId="65492964"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[1] See Figure 4: Detailed Statistical Breakdown (calculated from Tonmoy.csv, N=5000). </w:t>
      </w:r>
    </w:p>
    <w:p w14:paraId="34C3DAA4" w14:textId="58A79108"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[2] </w:t>
      </w:r>
      <w:proofErr w:type="spellStart"/>
      <w:r w:rsidRPr="003C0CB8">
        <w:rPr>
          <w:rFonts w:eastAsia="Times New Roman" w:cstheme="minorHAnsi"/>
          <w:kern w:val="0"/>
          <w:sz w:val="24"/>
          <w:szCs w:val="24"/>
          <w:lang w:bidi="bn-IN"/>
          <w14:ligatures w14:val="none"/>
        </w:rPr>
        <w:t>Chartmetric</w:t>
      </w:r>
      <w:proofErr w:type="spellEnd"/>
      <w:r w:rsidRPr="003C0CB8">
        <w:rPr>
          <w:rFonts w:eastAsia="Times New Roman" w:cstheme="minorHAnsi"/>
          <w:kern w:val="0"/>
          <w:sz w:val="24"/>
          <w:szCs w:val="24"/>
          <w:lang w:bidi="bn-IN"/>
          <w14:ligatures w14:val="none"/>
        </w:rPr>
        <w:t>, ‘Are Songs Actually Getting Shorter? It’s Not That Simple…’ (3 April 2025). (How Music Charts)</w:t>
      </w:r>
      <w:r w:rsidR="002F7CD3">
        <w:rPr>
          <w:rFonts w:eastAsia="Times New Roman" w:cstheme="minorHAnsi"/>
          <w:kern w:val="0"/>
          <w:sz w:val="24"/>
          <w:szCs w:val="24"/>
          <w:lang w:bidi="bn-IN"/>
          <w14:ligatures w14:val="none"/>
        </w:rPr>
        <w:t>.</w:t>
      </w:r>
    </w:p>
    <w:p w14:paraId="05284BE2"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[3] Spotify for Artists Support, ‘Delivering lossless audio files’ (n.d.). (Spotify) </w:t>
      </w:r>
    </w:p>
    <w:p w14:paraId="248FFB35"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[4] Spotify for Artists Support, ‘Audio file formats for Spotify’ (n.d.). (Spotify) </w:t>
      </w:r>
    </w:p>
    <w:p w14:paraId="4CC24BE9"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[5] WIPO Magazine, ‘How AI-generated songs are fueling the rise of streaming farms’ (27 May 2025). (WIPO) </w:t>
      </w:r>
    </w:p>
    <w:p w14:paraId="3CCB45BD"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[6] HUMAN Security, ‘AI-Powered Streaming Fraud: How to Make a Hit Song Nobody Listens To’ (21 October 2025). (humansecurity.com) </w:t>
      </w:r>
    </w:p>
    <w:p w14:paraId="5C21C073" w14:textId="77777777" w:rsidR="002F7CD3"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 xml:space="preserve">[7] HUMAN Security, ‘What is streaming fraud?’ (n.d.). (humansecurity.com) </w:t>
      </w:r>
    </w:p>
    <w:p w14:paraId="134F6740" w14:textId="5D3F3003" w:rsidR="003C0CB8" w:rsidRPr="003C0CB8" w:rsidRDefault="003C0CB8" w:rsidP="003C0CB8">
      <w:pPr>
        <w:spacing w:before="100" w:beforeAutospacing="1" w:after="100" w:afterAutospacing="1" w:line="240" w:lineRule="auto"/>
        <w:jc w:val="both"/>
        <w:rPr>
          <w:rFonts w:eastAsia="Times New Roman" w:cstheme="minorHAnsi"/>
          <w:kern w:val="0"/>
          <w:sz w:val="24"/>
          <w:szCs w:val="24"/>
          <w:lang w:bidi="bn-IN"/>
          <w14:ligatures w14:val="none"/>
        </w:rPr>
      </w:pPr>
      <w:r w:rsidRPr="003C0CB8">
        <w:rPr>
          <w:rFonts w:eastAsia="Times New Roman" w:cstheme="minorHAnsi"/>
          <w:kern w:val="0"/>
          <w:sz w:val="24"/>
          <w:szCs w:val="24"/>
          <w:lang w:bidi="bn-IN"/>
          <w14:ligatures w14:val="none"/>
        </w:rPr>
        <w:t>[8] Statista, 'Average song length on the Billboard Hot 100 from 1990 to 2020' (2024). (Statista.com)</w:t>
      </w:r>
    </w:p>
    <w:p w14:paraId="0F6FAC67" w14:textId="77777777" w:rsidR="002B1B06" w:rsidRPr="003C0CB8" w:rsidRDefault="002B1B06" w:rsidP="003C0CB8">
      <w:pPr>
        <w:jc w:val="both"/>
        <w:rPr>
          <w:rFonts w:cstheme="minorHAnsi"/>
        </w:rPr>
      </w:pPr>
    </w:p>
    <w:sectPr w:rsidR="002B1B06" w:rsidRPr="003C0CB8" w:rsidSect="007C3E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7024"/>
    <w:multiLevelType w:val="multilevel"/>
    <w:tmpl w:val="C8F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15E4"/>
    <w:multiLevelType w:val="multilevel"/>
    <w:tmpl w:val="F89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F55"/>
    <w:multiLevelType w:val="multilevel"/>
    <w:tmpl w:val="2F4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C637B"/>
    <w:multiLevelType w:val="multilevel"/>
    <w:tmpl w:val="79D0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662A"/>
    <w:multiLevelType w:val="multilevel"/>
    <w:tmpl w:val="5C049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C322C"/>
    <w:multiLevelType w:val="multilevel"/>
    <w:tmpl w:val="F79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0303A"/>
    <w:multiLevelType w:val="multilevel"/>
    <w:tmpl w:val="DE12F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B1202"/>
    <w:multiLevelType w:val="multilevel"/>
    <w:tmpl w:val="0E6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E5187"/>
    <w:multiLevelType w:val="multilevel"/>
    <w:tmpl w:val="DE46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36DA"/>
    <w:multiLevelType w:val="multilevel"/>
    <w:tmpl w:val="EA8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D5B06"/>
    <w:multiLevelType w:val="multilevel"/>
    <w:tmpl w:val="9B42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41418"/>
    <w:multiLevelType w:val="multilevel"/>
    <w:tmpl w:val="196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75ED4"/>
    <w:multiLevelType w:val="multilevel"/>
    <w:tmpl w:val="479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F557B"/>
    <w:multiLevelType w:val="multilevel"/>
    <w:tmpl w:val="14E0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9030E"/>
    <w:multiLevelType w:val="multilevel"/>
    <w:tmpl w:val="E14C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13DB1"/>
    <w:multiLevelType w:val="multilevel"/>
    <w:tmpl w:val="E664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A574A"/>
    <w:multiLevelType w:val="multilevel"/>
    <w:tmpl w:val="12A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A23BE"/>
    <w:multiLevelType w:val="multilevel"/>
    <w:tmpl w:val="CAA2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737A6F"/>
    <w:multiLevelType w:val="multilevel"/>
    <w:tmpl w:val="9F1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00274"/>
    <w:multiLevelType w:val="multilevel"/>
    <w:tmpl w:val="ACEA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72702C"/>
    <w:multiLevelType w:val="multilevel"/>
    <w:tmpl w:val="428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60CE8"/>
    <w:multiLevelType w:val="multilevel"/>
    <w:tmpl w:val="86EE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60575">
    <w:abstractNumId w:val="9"/>
  </w:num>
  <w:num w:numId="2" w16cid:durableId="1237933463">
    <w:abstractNumId w:val="1"/>
  </w:num>
  <w:num w:numId="3" w16cid:durableId="889341296">
    <w:abstractNumId w:val="3"/>
  </w:num>
  <w:num w:numId="4" w16cid:durableId="803424392">
    <w:abstractNumId w:val="2"/>
  </w:num>
  <w:num w:numId="5" w16cid:durableId="1561597778">
    <w:abstractNumId w:val="12"/>
  </w:num>
  <w:num w:numId="6" w16cid:durableId="1729954781">
    <w:abstractNumId w:val="14"/>
  </w:num>
  <w:num w:numId="7" w16cid:durableId="1564870442">
    <w:abstractNumId w:val="13"/>
  </w:num>
  <w:num w:numId="8" w16cid:durableId="185293081">
    <w:abstractNumId w:val="0"/>
  </w:num>
  <w:num w:numId="9" w16cid:durableId="1838768064">
    <w:abstractNumId w:val="8"/>
  </w:num>
  <w:num w:numId="10" w16cid:durableId="284384306">
    <w:abstractNumId w:val="10"/>
  </w:num>
  <w:num w:numId="11" w16cid:durableId="1584876056">
    <w:abstractNumId w:val="11"/>
  </w:num>
  <w:num w:numId="12" w16cid:durableId="1009021903">
    <w:abstractNumId w:val="6"/>
  </w:num>
  <w:num w:numId="13" w16cid:durableId="711341734">
    <w:abstractNumId w:val="7"/>
  </w:num>
  <w:num w:numId="14" w16cid:durableId="1155533124">
    <w:abstractNumId w:val="15"/>
  </w:num>
  <w:num w:numId="15" w16cid:durableId="336812983">
    <w:abstractNumId w:val="16"/>
  </w:num>
  <w:num w:numId="16" w16cid:durableId="1203521666">
    <w:abstractNumId w:val="17"/>
  </w:num>
  <w:num w:numId="17" w16cid:durableId="162817601">
    <w:abstractNumId w:val="20"/>
  </w:num>
  <w:num w:numId="18" w16cid:durableId="326253626">
    <w:abstractNumId w:val="4"/>
  </w:num>
  <w:num w:numId="19" w16cid:durableId="982929806">
    <w:abstractNumId w:val="21"/>
  </w:num>
  <w:num w:numId="20" w16cid:durableId="1828978884">
    <w:abstractNumId w:val="5"/>
  </w:num>
  <w:num w:numId="21" w16cid:durableId="126093085">
    <w:abstractNumId w:val="18"/>
  </w:num>
  <w:num w:numId="22" w16cid:durableId="4454632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E9"/>
    <w:rsid w:val="00085DAF"/>
    <w:rsid w:val="001C3AD9"/>
    <w:rsid w:val="0020645E"/>
    <w:rsid w:val="002424BD"/>
    <w:rsid w:val="002B1B06"/>
    <w:rsid w:val="002F7CD3"/>
    <w:rsid w:val="003505E9"/>
    <w:rsid w:val="003C0CB8"/>
    <w:rsid w:val="00611614"/>
    <w:rsid w:val="00653317"/>
    <w:rsid w:val="007C3EB0"/>
    <w:rsid w:val="00E9239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A7C2"/>
  <w15:chartTrackingRefBased/>
  <w15:docId w15:val="{C6679125-407B-4762-A0AE-64D8B071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CD3"/>
  </w:style>
  <w:style w:type="paragraph" w:styleId="Heading1">
    <w:name w:val="heading 1"/>
    <w:basedOn w:val="Normal"/>
    <w:link w:val="Heading1Char"/>
    <w:uiPriority w:val="9"/>
    <w:qFormat/>
    <w:rsid w:val="002424BD"/>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14:ligatures w14:val="none"/>
    </w:rPr>
  </w:style>
  <w:style w:type="paragraph" w:styleId="Heading2">
    <w:name w:val="heading 2"/>
    <w:basedOn w:val="Normal"/>
    <w:link w:val="Heading2Char"/>
    <w:uiPriority w:val="9"/>
    <w:qFormat/>
    <w:rsid w:val="002424BD"/>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paragraph" w:styleId="Heading3">
    <w:name w:val="heading 3"/>
    <w:basedOn w:val="Normal"/>
    <w:link w:val="Heading3Char"/>
    <w:uiPriority w:val="9"/>
    <w:qFormat/>
    <w:rsid w:val="002424BD"/>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4BD"/>
    <w:rPr>
      <w:rFonts w:ascii="Times New Roman" w:eastAsia="Times New Roman" w:hAnsi="Times New Roman" w:cs="Times New Roman"/>
      <w:b/>
      <w:bCs/>
      <w:kern w:val="36"/>
      <w:sz w:val="48"/>
      <w:szCs w:val="48"/>
      <w:lang w:bidi="bn-IN"/>
      <w14:ligatures w14:val="none"/>
    </w:rPr>
  </w:style>
  <w:style w:type="character" w:customStyle="1" w:styleId="Heading2Char">
    <w:name w:val="Heading 2 Char"/>
    <w:basedOn w:val="DefaultParagraphFont"/>
    <w:link w:val="Heading2"/>
    <w:uiPriority w:val="9"/>
    <w:rsid w:val="002424BD"/>
    <w:rPr>
      <w:rFonts w:ascii="Times New Roman" w:eastAsia="Times New Roman" w:hAnsi="Times New Roman" w:cs="Times New Roman"/>
      <w:b/>
      <w:bCs/>
      <w:kern w:val="0"/>
      <w:sz w:val="36"/>
      <w:szCs w:val="36"/>
      <w:lang w:bidi="bn-IN"/>
      <w14:ligatures w14:val="none"/>
    </w:rPr>
  </w:style>
  <w:style w:type="character" w:customStyle="1" w:styleId="Heading3Char">
    <w:name w:val="Heading 3 Char"/>
    <w:basedOn w:val="DefaultParagraphFont"/>
    <w:link w:val="Heading3"/>
    <w:uiPriority w:val="9"/>
    <w:rsid w:val="002424BD"/>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semiHidden/>
    <w:unhideWhenUsed/>
    <w:rsid w:val="002424BD"/>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table" w:styleId="TableGrid">
    <w:name w:val="Table Grid"/>
    <w:basedOn w:val="TableNormal"/>
    <w:uiPriority w:val="39"/>
    <w:rsid w:val="007C3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3E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98214">
      <w:bodyDiv w:val="1"/>
      <w:marLeft w:val="0"/>
      <w:marRight w:val="0"/>
      <w:marTop w:val="0"/>
      <w:marBottom w:val="0"/>
      <w:divBdr>
        <w:top w:val="none" w:sz="0" w:space="0" w:color="auto"/>
        <w:left w:val="none" w:sz="0" w:space="0" w:color="auto"/>
        <w:bottom w:val="none" w:sz="0" w:space="0" w:color="auto"/>
        <w:right w:val="none" w:sz="0" w:space="0" w:color="auto"/>
      </w:divBdr>
    </w:div>
    <w:div w:id="221720779">
      <w:bodyDiv w:val="1"/>
      <w:marLeft w:val="0"/>
      <w:marRight w:val="0"/>
      <w:marTop w:val="0"/>
      <w:marBottom w:val="0"/>
      <w:divBdr>
        <w:top w:val="none" w:sz="0" w:space="0" w:color="auto"/>
        <w:left w:val="none" w:sz="0" w:space="0" w:color="auto"/>
        <w:bottom w:val="none" w:sz="0" w:space="0" w:color="auto"/>
        <w:right w:val="none" w:sz="0" w:space="0" w:color="auto"/>
      </w:divBdr>
    </w:div>
    <w:div w:id="237440864">
      <w:bodyDiv w:val="1"/>
      <w:marLeft w:val="0"/>
      <w:marRight w:val="0"/>
      <w:marTop w:val="0"/>
      <w:marBottom w:val="0"/>
      <w:divBdr>
        <w:top w:val="none" w:sz="0" w:space="0" w:color="auto"/>
        <w:left w:val="none" w:sz="0" w:space="0" w:color="auto"/>
        <w:bottom w:val="none" w:sz="0" w:space="0" w:color="auto"/>
        <w:right w:val="none" w:sz="0" w:space="0" w:color="auto"/>
      </w:divBdr>
    </w:div>
    <w:div w:id="673454937">
      <w:bodyDiv w:val="1"/>
      <w:marLeft w:val="0"/>
      <w:marRight w:val="0"/>
      <w:marTop w:val="0"/>
      <w:marBottom w:val="0"/>
      <w:divBdr>
        <w:top w:val="none" w:sz="0" w:space="0" w:color="auto"/>
        <w:left w:val="none" w:sz="0" w:space="0" w:color="auto"/>
        <w:bottom w:val="none" w:sz="0" w:space="0" w:color="auto"/>
        <w:right w:val="none" w:sz="0" w:space="0" w:color="auto"/>
      </w:divBdr>
    </w:div>
    <w:div w:id="802772660">
      <w:bodyDiv w:val="1"/>
      <w:marLeft w:val="0"/>
      <w:marRight w:val="0"/>
      <w:marTop w:val="0"/>
      <w:marBottom w:val="0"/>
      <w:divBdr>
        <w:top w:val="none" w:sz="0" w:space="0" w:color="auto"/>
        <w:left w:val="none" w:sz="0" w:space="0" w:color="auto"/>
        <w:bottom w:val="none" w:sz="0" w:space="0" w:color="auto"/>
        <w:right w:val="none" w:sz="0" w:space="0" w:color="auto"/>
      </w:divBdr>
    </w:div>
    <w:div w:id="1072508776">
      <w:bodyDiv w:val="1"/>
      <w:marLeft w:val="0"/>
      <w:marRight w:val="0"/>
      <w:marTop w:val="0"/>
      <w:marBottom w:val="0"/>
      <w:divBdr>
        <w:top w:val="none" w:sz="0" w:space="0" w:color="auto"/>
        <w:left w:val="none" w:sz="0" w:space="0" w:color="auto"/>
        <w:bottom w:val="none" w:sz="0" w:space="0" w:color="auto"/>
        <w:right w:val="none" w:sz="0" w:space="0" w:color="auto"/>
      </w:divBdr>
    </w:div>
    <w:div w:id="1378511854">
      <w:bodyDiv w:val="1"/>
      <w:marLeft w:val="0"/>
      <w:marRight w:val="0"/>
      <w:marTop w:val="0"/>
      <w:marBottom w:val="0"/>
      <w:divBdr>
        <w:top w:val="none" w:sz="0" w:space="0" w:color="auto"/>
        <w:left w:val="none" w:sz="0" w:space="0" w:color="auto"/>
        <w:bottom w:val="none" w:sz="0" w:space="0" w:color="auto"/>
        <w:right w:val="none" w:sz="0" w:space="0" w:color="auto"/>
      </w:divBdr>
    </w:div>
    <w:div w:id="192873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5</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4</cp:revision>
  <dcterms:created xsi:type="dcterms:W3CDTF">2026-02-17T21:27:00Z</dcterms:created>
  <dcterms:modified xsi:type="dcterms:W3CDTF">2026-02-18T11:21:00Z</dcterms:modified>
</cp:coreProperties>
</file>