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>
          <w:b w:val="1"/>
          <w:color w:val="0b5394"/>
          <w:sz w:val="26"/>
          <w:szCs w:val="26"/>
          <w:u w:val="single"/>
        </w:rPr>
      </w:pPr>
      <w:r w:rsidDel="00000000" w:rsidR="00000000" w:rsidRPr="00000000">
        <w:rPr>
          <w:b w:val="1"/>
          <w:color w:val="0b5394"/>
          <w:sz w:val="26"/>
          <w:szCs w:val="26"/>
          <w:u w:val="single"/>
          <w:rtl w:val="0"/>
        </w:rPr>
        <w:t xml:space="preserve">Multiple Returns - Basics</w:t>
      </w:r>
    </w:p>
    <w:p w:rsidR="00000000" w:rsidDel="00000000" w:rsidP="00000000" w:rsidRDefault="00000000" w:rsidRPr="00000000" w14:paraId="00000002">
      <w:pPr>
        <w:rPr>
          <w:b w:val="1"/>
          <w:color w:val="0b5394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color w:val="0b5394"/>
          <w:sz w:val="26"/>
          <w:szCs w:val="26"/>
          <w:u w:val="single"/>
        </w:rPr>
      </w:pPr>
      <w:r w:rsidDel="00000000" w:rsidR="00000000" w:rsidRPr="00000000">
        <w:rPr>
          <w:b w:val="1"/>
          <w:color w:val="0b5394"/>
          <w:sz w:val="26"/>
          <w:szCs w:val="26"/>
          <w:u w:val="single"/>
        </w:rPr>
        <w:drawing>
          <wp:inline distB="114300" distT="114300" distL="114300" distR="114300">
            <wp:extent cx="4806206" cy="1692185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6206" cy="16921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b5394"/>
          <w:sz w:val="26"/>
          <w:szCs w:val="26"/>
          <w:u w:val="single"/>
        </w:rPr>
        <w:drawing>
          <wp:inline distB="114300" distT="114300" distL="114300" distR="114300">
            <wp:extent cx="1257300" cy="62865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When we have multiple returns then the second one is ignored.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749315" cy="2716571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49315" cy="2716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966913" cy="390260"/>
            <wp:effectExtent b="0" l="0" r="0" t="0"/>
            <wp:docPr id="2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66913" cy="390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color w:val="0b5394"/>
          <w:sz w:val="26"/>
          <w:szCs w:val="26"/>
          <w:u w:val="single"/>
        </w:rPr>
      </w:pPr>
      <w:r w:rsidDel="00000000" w:rsidR="00000000" w:rsidRPr="00000000">
        <w:rPr>
          <w:b w:val="1"/>
          <w:color w:val="0b5394"/>
          <w:sz w:val="26"/>
          <w:szCs w:val="26"/>
          <w:u w:val="single"/>
          <w:rtl w:val="0"/>
        </w:rPr>
        <w:t xml:space="preserve">Multiple Returns - Fetching Example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4857750" cy="7477125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7477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585913" cy="312915"/>
            <wp:effectExtent b="0" l="0" r="0" t="0"/>
            <wp:docPr id="1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85913" cy="312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4371975" cy="4810125"/>
            <wp:effectExtent b="0" l="0" r="0" t="0"/>
            <wp:docPr id="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4810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05025" cy="695325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695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color w:val="0b5394"/>
          <w:sz w:val="26"/>
          <w:szCs w:val="26"/>
          <w:u w:val="single"/>
        </w:rPr>
      </w:pPr>
      <w:r w:rsidDel="00000000" w:rsidR="00000000" w:rsidRPr="00000000">
        <w:rPr>
          <w:b w:val="1"/>
          <w:color w:val="0b5394"/>
          <w:sz w:val="26"/>
          <w:szCs w:val="26"/>
          <w:u w:val="single"/>
          <w:rtl w:val="0"/>
        </w:rPr>
        <w:t xml:space="preserve">Short-Circuit Evaluation</w:t>
      </w:r>
    </w:p>
    <w:p w:rsidR="00000000" w:rsidDel="00000000" w:rsidP="00000000" w:rsidRDefault="00000000" w:rsidRPr="00000000" w14:paraId="00000021">
      <w:pPr>
        <w:rPr>
          <w:b w:val="1"/>
          <w:color w:val="0b5394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In react, if the condition doesn’t work so we heavily depend on short-circuit and ternary operator.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2847975" cy="1381125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381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19350" cy="1152525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4139203" cy="2700338"/>
            <wp:effectExtent b="0" l="0" r="0" t="0"/>
            <wp:docPr id="1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9203" cy="2700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66938" cy="1079985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6938" cy="1079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Here, text is the falsy (becuase it is empty) value so it works at the firstValue for the || operator but doesn’t work for the second value for the &amp;&amp; operator.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4176713" cy="2723687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76713" cy="27236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16310" cy="1539661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6310" cy="15396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But if we set ‘k’ then we’ll get this.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4289891" cy="4681538"/>
            <wp:effectExtent b="0" l="0" r="0" t="0"/>
            <wp:docPr id="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9891" cy="4681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100263" cy="990124"/>
            <wp:effectExtent b="0" l="0" r="0" t="0"/>
            <wp:docPr id="22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990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  <w:color w:val="0b5394"/>
          <w:sz w:val="26"/>
          <w:szCs w:val="26"/>
          <w:u w:val="single"/>
        </w:rPr>
      </w:pPr>
      <w:r w:rsidDel="00000000" w:rsidR="00000000" w:rsidRPr="00000000">
        <w:rPr>
          <w:b w:val="1"/>
          <w:color w:val="0b5394"/>
          <w:sz w:val="26"/>
          <w:szCs w:val="26"/>
          <w:u w:val="single"/>
          <w:rtl w:val="0"/>
        </w:rPr>
        <w:t xml:space="preserve">Ternary Operator</w:t>
      </w:r>
    </w:p>
    <w:p w:rsidR="00000000" w:rsidDel="00000000" w:rsidP="00000000" w:rsidRDefault="00000000" w:rsidRPr="00000000" w14:paraId="0000002E">
      <w:pPr>
        <w:rPr>
          <w:b w:val="1"/>
          <w:color w:val="0b5394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  <w:color w:val="0b5394"/>
          <w:sz w:val="26"/>
          <w:szCs w:val="26"/>
          <w:u w:val="single"/>
        </w:rPr>
      </w:pPr>
      <w:r w:rsidDel="00000000" w:rsidR="00000000" w:rsidRPr="00000000">
        <w:rPr>
          <w:b w:val="1"/>
          <w:color w:val="0b5394"/>
          <w:sz w:val="26"/>
          <w:szCs w:val="26"/>
          <w:u w:val="single"/>
        </w:rPr>
        <w:drawing>
          <wp:inline distB="114300" distT="114300" distL="114300" distR="114300">
            <wp:extent cx="5067300" cy="3028950"/>
            <wp:effectExtent b="0" l="0" r="0" t="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color w:val="0b5394"/>
          <w:sz w:val="26"/>
          <w:szCs w:val="26"/>
          <w:u w:val="single"/>
        </w:rPr>
        <w:drawing>
          <wp:inline distB="114300" distT="114300" distL="114300" distR="114300">
            <wp:extent cx="2421619" cy="1138238"/>
            <wp:effectExtent b="0" l="0" r="0" t="0"/>
            <wp:docPr id="1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21619" cy="1138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b5394"/>
          <w:sz w:val="26"/>
          <w:szCs w:val="26"/>
          <w:rtl w:val="0"/>
        </w:rPr>
        <w:t xml:space="preserve">  </w:t>
      </w:r>
      <w:r w:rsidDel="00000000" w:rsidR="00000000" w:rsidRPr="00000000">
        <w:rPr>
          <w:b w:val="1"/>
          <w:rtl w:val="0"/>
        </w:rPr>
        <w:t xml:space="preserve">After Click        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2193520" cy="1480180"/>
            <wp:effectExtent b="0" l="0" r="0" t="0"/>
            <wp:docPr id="1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3520" cy="1480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10150" cy="3400425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3400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2357438" cy="1536137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15361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b5394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After Click 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2469745" cy="1628202"/>
            <wp:effectExtent b="0" l="0" r="0" t="0"/>
            <wp:docPr id="21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9745" cy="1628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  <w:color w:val="0b5394"/>
          <w:sz w:val="26"/>
          <w:szCs w:val="26"/>
          <w:u w:val="single"/>
        </w:rPr>
      </w:pPr>
      <w:r w:rsidDel="00000000" w:rsidR="00000000" w:rsidRPr="00000000">
        <w:rPr>
          <w:b w:val="1"/>
          <w:color w:val="0b5394"/>
          <w:sz w:val="26"/>
          <w:szCs w:val="26"/>
          <w:u w:val="single"/>
          <w:rtl w:val="0"/>
        </w:rPr>
        <w:t xml:space="preserve">ShowHide Component</w:t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619625" cy="6410325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6410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295400" cy="4191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954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395538" cy="1392754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13927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If we resize the window then we’ll get,</w:t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1921461" cy="1347788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1461" cy="1347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</w:rPr>
        <w:drawing>
          <wp:inline distB="114300" distT="114300" distL="114300" distR="114300">
            <wp:extent cx="2100263" cy="1267726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0263" cy="1267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color w:val="0b5394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25.png"/><Relationship Id="rId21" Type="http://schemas.openxmlformats.org/officeDocument/2006/relationships/image" Target="media/image20.png"/><Relationship Id="rId24" Type="http://schemas.openxmlformats.org/officeDocument/2006/relationships/image" Target="media/image26.png"/><Relationship Id="rId23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26" Type="http://schemas.openxmlformats.org/officeDocument/2006/relationships/image" Target="media/image14.png"/><Relationship Id="rId25" Type="http://schemas.openxmlformats.org/officeDocument/2006/relationships/image" Target="media/image10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7.png"/><Relationship Id="rId7" Type="http://schemas.openxmlformats.org/officeDocument/2006/relationships/image" Target="media/image12.png"/><Relationship Id="rId8" Type="http://schemas.openxmlformats.org/officeDocument/2006/relationships/image" Target="media/image27.png"/><Relationship Id="rId31" Type="http://schemas.openxmlformats.org/officeDocument/2006/relationships/image" Target="media/image17.png"/><Relationship Id="rId30" Type="http://schemas.openxmlformats.org/officeDocument/2006/relationships/image" Target="media/image11.png"/><Relationship Id="rId11" Type="http://schemas.openxmlformats.org/officeDocument/2006/relationships/image" Target="media/image13.png"/><Relationship Id="rId10" Type="http://schemas.openxmlformats.org/officeDocument/2006/relationships/image" Target="media/image24.png"/><Relationship Id="rId32" Type="http://schemas.openxmlformats.org/officeDocument/2006/relationships/image" Target="media/image4.png"/><Relationship Id="rId13" Type="http://schemas.openxmlformats.org/officeDocument/2006/relationships/image" Target="media/image9.png"/><Relationship Id="rId12" Type="http://schemas.openxmlformats.org/officeDocument/2006/relationships/image" Target="media/image19.png"/><Relationship Id="rId15" Type="http://schemas.openxmlformats.org/officeDocument/2006/relationships/image" Target="media/image8.png"/><Relationship Id="rId14" Type="http://schemas.openxmlformats.org/officeDocument/2006/relationships/image" Target="media/image2.png"/><Relationship Id="rId17" Type="http://schemas.openxmlformats.org/officeDocument/2006/relationships/image" Target="media/image23.png"/><Relationship Id="rId16" Type="http://schemas.openxmlformats.org/officeDocument/2006/relationships/image" Target="media/image1.png"/><Relationship Id="rId19" Type="http://schemas.openxmlformats.org/officeDocument/2006/relationships/image" Target="media/image3.png"/><Relationship Id="rId1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