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91480" w14:textId="77777777" w:rsidR="00C10D1C" w:rsidRDefault="00C10D1C" w:rsidP="00C10D1C">
      <w:pPr>
        <w:ind w:left="2880"/>
        <w:rPr>
          <w:b/>
          <w:bCs/>
          <w:sz w:val="32"/>
          <w:szCs w:val="32"/>
          <w:u w:val="single"/>
        </w:rPr>
      </w:pPr>
      <w:r w:rsidRPr="00C10D1C">
        <w:rPr>
          <w:b/>
          <w:bCs/>
          <w:sz w:val="32"/>
          <w:szCs w:val="32"/>
          <w:u w:val="single"/>
        </w:rPr>
        <w:t>Ans to the Q. No. 1</w:t>
      </w:r>
    </w:p>
    <w:p w14:paraId="195979A5" w14:textId="7930FC80" w:rsidR="009F6915" w:rsidRDefault="009F6915" w:rsidP="009F6915">
      <w:pPr>
        <w:rPr>
          <w:b/>
          <w:bCs/>
          <w:sz w:val="32"/>
          <w:szCs w:val="32"/>
          <w:u w:val="single"/>
        </w:rPr>
      </w:pPr>
      <w:r>
        <w:rPr>
          <w:b/>
          <w:bCs/>
          <w:sz w:val="32"/>
          <w:szCs w:val="32"/>
          <w:u w:val="single"/>
        </w:rPr>
        <w:t>A.1)</w:t>
      </w:r>
    </w:p>
    <w:p w14:paraId="3721425A" w14:textId="2E385E4D" w:rsidR="00C10D1C" w:rsidRPr="009F6915" w:rsidRDefault="009F6915" w:rsidP="009F6915">
      <w:pPr>
        <w:ind w:left="1440"/>
        <w:rPr>
          <w:b/>
          <w:bCs/>
          <w:sz w:val="32"/>
          <w:szCs w:val="32"/>
        </w:rPr>
      </w:pPr>
      <w:r>
        <w:rPr>
          <w:b/>
          <w:bCs/>
          <w:sz w:val="32"/>
          <w:szCs w:val="32"/>
        </w:rPr>
        <w:t>Technological Advantage and Their Impact</w:t>
      </w:r>
    </w:p>
    <w:p w14:paraId="6CD7A3F0" w14:textId="77777777" w:rsidR="00CB26EC" w:rsidRDefault="00CB26EC" w:rsidP="00CB26EC">
      <w:pPr>
        <w:rPr>
          <w:b/>
          <w:bCs/>
          <w:sz w:val="28"/>
          <w:szCs w:val="28"/>
        </w:rPr>
        <w:sectPr w:rsidR="00CB26EC">
          <w:pgSz w:w="12240" w:h="15840"/>
          <w:pgMar w:top="1440" w:right="1440" w:bottom="1440" w:left="1440" w:header="720" w:footer="720" w:gutter="0"/>
          <w:cols w:space="720"/>
          <w:docGrid w:linePitch="360"/>
        </w:sectPr>
      </w:pPr>
    </w:p>
    <w:p w14:paraId="0D419622" w14:textId="74D203F5" w:rsidR="009F6915" w:rsidRPr="009F6915" w:rsidRDefault="009F6915" w:rsidP="009F6915">
      <w:pPr>
        <w:jc w:val="both"/>
        <w:rPr>
          <w:b/>
          <w:bCs/>
          <w:sz w:val="28"/>
          <w:szCs w:val="28"/>
        </w:rPr>
      </w:pPr>
      <w:r w:rsidRPr="009F6915">
        <w:rPr>
          <w:b/>
          <w:bCs/>
          <w:sz w:val="28"/>
          <w:szCs w:val="28"/>
        </w:rPr>
        <w:t>Technological Advancements</w:t>
      </w:r>
    </w:p>
    <w:p w14:paraId="0BD8FDF6" w14:textId="1E937B58" w:rsidR="00116A12" w:rsidRPr="009F6915" w:rsidRDefault="009F6915" w:rsidP="009F6915">
      <w:pPr>
        <w:jc w:val="both"/>
        <w:rPr>
          <w:sz w:val="28"/>
          <w:szCs w:val="28"/>
        </w:rPr>
      </w:pPr>
      <w:r w:rsidRPr="009F6915">
        <w:rPr>
          <w:sz w:val="28"/>
          <w:szCs w:val="28"/>
        </w:rPr>
        <w:t>In the last few decades, technology has advanced at an unprecedented rate. Innovations in computing, telecommunications, and biotechnology have transformed the way we live, work, and interact with one another. The rise of the internet has connected people from all corners of the globe, fostering greater understanding and collaboration. While these advancements bring numerous benefits, they also pose challenges, such as privacy concerns and the digital divide</w:t>
      </w:r>
      <w:r>
        <w:rPr>
          <w:sz w:val="28"/>
          <w:szCs w:val="28"/>
        </w:rPr>
        <w:t>.</w:t>
      </w:r>
      <w:r w:rsidR="00116A12">
        <w:rPr>
          <w:sz w:val="28"/>
          <w:szCs w:val="28"/>
        </w:rPr>
        <w:t xml:space="preserve">   </w:t>
      </w:r>
    </w:p>
    <w:p w14:paraId="6D0F0FA9" w14:textId="77777777" w:rsidR="009F6915" w:rsidRPr="009F6915" w:rsidRDefault="009F6915" w:rsidP="009F6915">
      <w:pPr>
        <w:jc w:val="both"/>
        <w:rPr>
          <w:b/>
          <w:bCs/>
          <w:sz w:val="28"/>
          <w:szCs w:val="28"/>
        </w:rPr>
      </w:pPr>
      <w:r w:rsidRPr="009F6915">
        <w:rPr>
          <w:b/>
          <w:bCs/>
          <w:sz w:val="28"/>
          <w:szCs w:val="28"/>
        </w:rPr>
        <w:t>The Impact of Technological Advancements</w:t>
      </w:r>
    </w:p>
    <w:p w14:paraId="763BF547" w14:textId="77777777" w:rsidR="009F6915" w:rsidRDefault="009F6915" w:rsidP="00116A12">
      <w:pPr>
        <w:jc w:val="both"/>
        <w:rPr>
          <w:sz w:val="28"/>
          <w:szCs w:val="28"/>
        </w:rPr>
      </w:pPr>
      <w:r w:rsidRPr="009F6915">
        <w:rPr>
          <w:sz w:val="28"/>
          <w:szCs w:val="28"/>
        </w:rPr>
        <w:t>Technology has radically transformed every aspect of our lives, driving progress and innovation across various fields. From healthcare to communication, and from education to transportation, the benefits of technological advancements are far-reaching and profound. This document explores some key areas where technology has made significant impacts</w:t>
      </w:r>
    </w:p>
    <w:p w14:paraId="5851836C" w14:textId="77777777" w:rsidR="00116A12" w:rsidRDefault="00116A12" w:rsidP="00116A12">
      <w:pPr>
        <w:jc w:val="both"/>
        <w:rPr>
          <w:sz w:val="28"/>
          <w:szCs w:val="28"/>
        </w:rPr>
      </w:pPr>
    </w:p>
    <w:p w14:paraId="0AEEA52A" w14:textId="77777777" w:rsidR="00116A12" w:rsidRDefault="00116A12" w:rsidP="00116A12">
      <w:pPr>
        <w:jc w:val="both"/>
        <w:rPr>
          <w:sz w:val="28"/>
          <w:szCs w:val="28"/>
        </w:rPr>
      </w:pPr>
    </w:p>
    <w:p w14:paraId="321CE671" w14:textId="65C13125" w:rsidR="00116A12" w:rsidRDefault="00116A12" w:rsidP="00116A12">
      <w:pPr>
        <w:jc w:val="both"/>
        <w:rPr>
          <w:sz w:val="28"/>
          <w:szCs w:val="28"/>
        </w:rPr>
        <w:sectPr w:rsidR="00116A12" w:rsidSect="009F6915">
          <w:type w:val="continuous"/>
          <w:pgSz w:w="12240" w:h="15840"/>
          <w:pgMar w:top="1440" w:right="1440" w:bottom="1440" w:left="1440" w:header="720" w:footer="720" w:gutter="0"/>
          <w:cols w:num="2" w:sep="1" w:space="720"/>
          <w:docGrid w:linePitch="360"/>
        </w:sectPr>
      </w:pPr>
    </w:p>
    <w:p w14:paraId="11517354" w14:textId="7DA175D7" w:rsidR="009F6915" w:rsidRDefault="009F6915" w:rsidP="00C10D1C">
      <w:pPr>
        <w:rPr>
          <w:sz w:val="28"/>
          <w:szCs w:val="28"/>
        </w:rPr>
      </w:pPr>
      <w:r>
        <w:rPr>
          <w:sz w:val="28"/>
          <w:szCs w:val="28"/>
        </w:rPr>
        <w:t>2</w:t>
      </w:r>
    </w:p>
    <w:p w14:paraId="5412B0D3" w14:textId="77777777" w:rsidR="00116A12" w:rsidRDefault="00116A12" w:rsidP="00C10D1C">
      <w:pPr>
        <w:rPr>
          <w:sz w:val="28"/>
          <w:szCs w:val="28"/>
        </w:rPr>
      </w:pPr>
    </w:p>
    <w:p w14:paraId="788589D5" w14:textId="77777777" w:rsidR="00116A12" w:rsidRDefault="00116A12" w:rsidP="00C10D1C">
      <w:pPr>
        <w:rPr>
          <w:sz w:val="28"/>
          <w:szCs w:val="28"/>
        </w:rPr>
      </w:pPr>
    </w:p>
    <w:p w14:paraId="0F96E105" w14:textId="77777777" w:rsidR="00116A12" w:rsidRDefault="00116A12" w:rsidP="00C10D1C">
      <w:pPr>
        <w:rPr>
          <w:sz w:val="28"/>
          <w:szCs w:val="28"/>
        </w:rPr>
      </w:pPr>
    </w:p>
    <w:p w14:paraId="6F5596C5" w14:textId="77777777" w:rsidR="00116A12" w:rsidRDefault="00116A12" w:rsidP="00C10D1C">
      <w:pPr>
        <w:rPr>
          <w:sz w:val="28"/>
          <w:szCs w:val="28"/>
        </w:rPr>
      </w:pPr>
    </w:p>
    <w:p w14:paraId="48D081D7" w14:textId="77777777" w:rsidR="00116A12" w:rsidRDefault="00116A12" w:rsidP="00C10D1C">
      <w:pPr>
        <w:rPr>
          <w:sz w:val="28"/>
          <w:szCs w:val="28"/>
        </w:rPr>
      </w:pPr>
    </w:p>
    <w:p w14:paraId="042B358C" w14:textId="77777777" w:rsidR="00116A12" w:rsidRDefault="00116A12" w:rsidP="00C10D1C">
      <w:pPr>
        <w:rPr>
          <w:sz w:val="28"/>
          <w:szCs w:val="28"/>
        </w:rPr>
      </w:pPr>
    </w:p>
    <w:p w14:paraId="2EB5EDB5" w14:textId="77777777" w:rsidR="00116A12" w:rsidRDefault="00116A12" w:rsidP="00C10D1C">
      <w:pPr>
        <w:rPr>
          <w:sz w:val="28"/>
          <w:szCs w:val="28"/>
        </w:rPr>
      </w:pPr>
    </w:p>
    <w:p w14:paraId="37D1F275" w14:textId="77777777" w:rsidR="00116A12" w:rsidRDefault="00116A12" w:rsidP="00C10D1C">
      <w:pPr>
        <w:rPr>
          <w:sz w:val="28"/>
          <w:szCs w:val="28"/>
        </w:rPr>
      </w:pPr>
    </w:p>
    <w:p w14:paraId="55456AC6" w14:textId="77777777" w:rsidR="00116A12" w:rsidRDefault="00116A12" w:rsidP="00C10D1C">
      <w:pPr>
        <w:rPr>
          <w:sz w:val="28"/>
          <w:szCs w:val="28"/>
        </w:rPr>
      </w:pPr>
    </w:p>
    <w:p w14:paraId="14DD228E" w14:textId="77777777" w:rsidR="00116A12" w:rsidRDefault="00116A12" w:rsidP="00C10D1C">
      <w:pPr>
        <w:rPr>
          <w:sz w:val="28"/>
          <w:szCs w:val="28"/>
        </w:rPr>
      </w:pPr>
    </w:p>
    <w:p w14:paraId="073D0C21" w14:textId="35F434F9" w:rsidR="00116A12" w:rsidRDefault="00116A12" w:rsidP="00C10D1C">
      <w:pPr>
        <w:rPr>
          <w:sz w:val="28"/>
          <w:szCs w:val="28"/>
        </w:rPr>
      </w:pPr>
      <w:r>
        <w:rPr>
          <w:sz w:val="28"/>
          <w:szCs w:val="28"/>
        </w:rPr>
        <w:t>A.2)</w:t>
      </w:r>
    </w:p>
    <w:p w14:paraId="60C855A0" w14:textId="77777777" w:rsidR="00116A12" w:rsidRDefault="00116A12" w:rsidP="00C10D1C">
      <w:pPr>
        <w:rPr>
          <w:sz w:val="28"/>
          <w:szCs w:val="28"/>
        </w:rPr>
      </w:pPr>
    </w:p>
    <w:p w14:paraId="414E929B" w14:textId="432610BD" w:rsidR="00116A12" w:rsidRPr="003A45F9" w:rsidRDefault="00116A12" w:rsidP="00C10D1C">
      <w:pPr>
        <w:rPr>
          <w:rFonts w:eastAsiaTheme="minorEastAsia"/>
          <w:sz w:val="28"/>
          <w:szCs w:val="28"/>
        </w:rPr>
      </w:pPr>
      <m:oMathPara>
        <m:oMath>
          <m:r>
            <w:rPr>
              <w:rFonts w:ascii="Cambria Math" w:eastAsiaTheme="minorEastAsia" w:hAnsi="Cambria Math"/>
              <w:sz w:val="28"/>
              <w:szCs w:val="28"/>
            </w:rPr>
            <m:t>(</m:t>
          </m:r>
          <m:sSup>
            <m:sSupPr>
              <m:ctrlPr>
                <w:rPr>
                  <w:rFonts w:ascii="Cambria Math" w:eastAsiaTheme="minorEastAsia" w:hAnsi="Cambria Math"/>
                  <w:i/>
                  <w:sz w:val="28"/>
                  <w:szCs w:val="28"/>
                </w:rPr>
              </m:ctrlPr>
            </m:sSupPr>
            <m:e>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k=0</m:t>
                  </m:r>
                </m:sub>
                <m:sup>
                  <m:r>
                    <w:rPr>
                      <w:rFonts w:ascii="Cambria Math" w:eastAsiaTheme="minorEastAsia" w:hAnsi="Cambria Math"/>
                      <w:sz w:val="28"/>
                      <w:szCs w:val="28"/>
                    </w:rPr>
                    <m:t>∞</m:t>
                  </m:r>
                </m:sup>
                <m:e>
                  <m:r>
                    <w:rPr>
                      <w:rFonts w:ascii="Cambria Math" w:eastAsiaTheme="minorEastAsia" w:hAnsi="Cambria Math"/>
                      <w:sz w:val="28"/>
                      <w:szCs w:val="28"/>
                    </w:rPr>
                    <m:t>(</m:t>
                  </m:r>
                  <m:sSup>
                    <m:sSupPr>
                      <m:ctrlPr>
                        <w:rPr>
                          <w:rFonts w:ascii="Cambria Math" w:eastAsiaTheme="minorEastAsia" w:hAnsi="Cambria Math"/>
                          <w:i/>
                          <w:sz w:val="28"/>
                          <w:szCs w:val="28"/>
                        </w:rPr>
                      </m:ctrlPr>
                    </m:sSupPr>
                    <m:e>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r>
                        <w:rPr>
                          <w:rFonts w:ascii="Cambria Math" w:eastAsiaTheme="minorEastAsia" w:hAnsi="Cambria Math"/>
                          <w:sz w:val="28"/>
                          <w:szCs w:val="28"/>
                        </w:rPr>
                        <m:t>)</m:t>
                      </m:r>
                    </m:e>
                    <m:sup>
                      <m:r>
                        <w:rPr>
                          <w:rFonts w:ascii="Cambria Math" w:eastAsiaTheme="minorEastAsia" w:hAnsi="Cambria Math"/>
                          <w:sz w:val="28"/>
                          <w:szCs w:val="28"/>
                        </w:rPr>
                        <m:t>k</m:t>
                      </m:r>
                    </m:sup>
                  </m:sSup>
                  <m:r>
                    <w:rPr>
                      <w:rFonts w:ascii="Cambria Math" w:eastAsiaTheme="minorEastAsia" w:hAnsi="Cambria Math"/>
                      <w:sz w:val="28"/>
                      <w:szCs w:val="28"/>
                    </w:rPr>
                    <m:t>+</m:t>
                  </m:r>
                  <m:nary>
                    <m:naryPr>
                      <m:chr m:val="∑"/>
                      <m:limLoc m:val="subSup"/>
                      <m:ctrlPr>
                        <w:rPr>
                          <w:rFonts w:ascii="Cambria Math" w:eastAsiaTheme="minorEastAsia" w:hAnsi="Cambria Math"/>
                          <w:i/>
                          <w:sz w:val="28"/>
                          <w:szCs w:val="28"/>
                        </w:rPr>
                      </m:ctrlPr>
                    </m:naryPr>
                    <m:sub>
                      <m:r>
                        <w:rPr>
                          <w:rFonts w:ascii="Cambria Math" w:eastAsiaTheme="minorEastAsia" w:hAnsi="Cambria Math"/>
                          <w:sz w:val="28"/>
                          <w:szCs w:val="28"/>
                        </w:rPr>
                        <m:t>k=0</m:t>
                      </m:r>
                    </m:sub>
                    <m:sup>
                      <m:r>
                        <w:rPr>
                          <w:rFonts w:ascii="Cambria Math" w:eastAsiaTheme="minorEastAsia" w:hAnsi="Cambria Math"/>
                          <w:sz w:val="28"/>
                          <w:szCs w:val="28"/>
                        </w:rPr>
                        <m:t>∞</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e>
                        <m:sup>
                          <m:r>
                            <w:rPr>
                              <w:rFonts w:ascii="Cambria Math" w:eastAsiaTheme="minorEastAsia" w:hAnsi="Cambria Math"/>
                              <w:sz w:val="28"/>
                              <w:szCs w:val="28"/>
                            </w:rPr>
                            <m:t>k</m:t>
                          </m:r>
                        </m:sup>
                      </m:sSup>
                      <m:r>
                        <w:rPr>
                          <w:rFonts w:ascii="Cambria Math" w:eastAsiaTheme="minorEastAsia" w:hAnsi="Cambria Math"/>
                          <w:sz w:val="28"/>
                          <w:szCs w:val="28"/>
                        </w:rPr>
                        <m:t>)</m:t>
                      </m:r>
                    </m:e>
                  </m:nary>
                </m:e>
              </m:nary>
            </m:e>
            <m:sup>
              <m:r>
                <w:rPr>
                  <w:rFonts w:ascii="Cambria Math" w:eastAsiaTheme="minorEastAsia" w:hAnsi="Cambria Math"/>
                  <w:sz w:val="28"/>
                  <w:szCs w:val="28"/>
                </w:rPr>
                <m:t>2</m:t>
              </m:r>
            </m:sup>
          </m:sSup>
        </m:oMath>
      </m:oMathPara>
    </w:p>
    <w:p w14:paraId="076982D8" w14:textId="77777777" w:rsidR="003A45F9" w:rsidRDefault="003A45F9" w:rsidP="00C10D1C">
      <w:pPr>
        <w:rPr>
          <w:rFonts w:eastAsiaTheme="minorEastAsia"/>
          <w:sz w:val="28"/>
          <w:szCs w:val="28"/>
        </w:rPr>
      </w:pPr>
    </w:p>
    <w:p w14:paraId="5E776523" w14:textId="77777777" w:rsidR="003A45F9" w:rsidRDefault="003A45F9" w:rsidP="00C10D1C">
      <w:pPr>
        <w:rPr>
          <w:rFonts w:eastAsiaTheme="minorEastAsia"/>
          <w:sz w:val="28"/>
          <w:szCs w:val="28"/>
        </w:rPr>
      </w:pPr>
    </w:p>
    <w:p w14:paraId="50D86D1D" w14:textId="77777777" w:rsidR="003A45F9" w:rsidRDefault="003A45F9" w:rsidP="00C10D1C">
      <w:pPr>
        <w:rPr>
          <w:rFonts w:eastAsiaTheme="minorEastAsia"/>
          <w:sz w:val="28"/>
          <w:szCs w:val="28"/>
        </w:rPr>
      </w:pPr>
    </w:p>
    <w:p w14:paraId="1424286E" w14:textId="77777777" w:rsidR="003A45F9" w:rsidRDefault="003A45F9" w:rsidP="00C10D1C">
      <w:pPr>
        <w:rPr>
          <w:rFonts w:eastAsiaTheme="minorEastAsia"/>
          <w:sz w:val="28"/>
          <w:szCs w:val="28"/>
        </w:rPr>
      </w:pPr>
    </w:p>
    <w:p w14:paraId="222D25EA" w14:textId="77777777" w:rsidR="003A45F9" w:rsidRDefault="003A45F9" w:rsidP="00C10D1C">
      <w:pPr>
        <w:rPr>
          <w:rFonts w:eastAsiaTheme="minorEastAsia"/>
          <w:sz w:val="28"/>
          <w:szCs w:val="28"/>
        </w:rPr>
      </w:pPr>
    </w:p>
    <w:p w14:paraId="5B9336D5" w14:textId="77777777" w:rsidR="003A45F9" w:rsidRDefault="003A45F9" w:rsidP="00C10D1C">
      <w:pPr>
        <w:rPr>
          <w:rFonts w:eastAsiaTheme="minorEastAsia"/>
          <w:sz w:val="28"/>
          <w:szCs w:val="28"/>
        </w:rPr>
      </w:pPr>
    </w:p>
    <w:p w14:paraId="013D93AC" w14:textId="77777777" w:rsidR="003A45F9" w:rsidRDefault="003A45F9" w:rsidP="00C10D1C">
      <w:pPr>
        <w:rPr>
          <w:rFonts w:eastAsiaTheme="minorEastAsia"/>
          <w:sz w:val="28"/>
          <w:szCs w:val="28"/>
        </w:rPr>
      </w:pPr>
    </w:p>
    <w:p w14:paraId="499F5370" w14:textId="54D8891B" w:rsidR="003A45F9" w:rsidRDefault="003A45F9" w:rsidP="00C10D1C">
      <w:pPr>
        <w:rPr>
          <w:rFonts w:eastAsiaTheme="minorEastAsia"/>
          <w:sz w:val="28"/>
          <w:szCs w:val="28"/>
        </w:rPr>
      </w:pPr>
    </w:p>
    <w:p w14:paraId="24587503" w14:textId="77777777" w:rsidR="003A45F9" w:rsidRDefault="003A45F9" w:rsidP="00C10D1C">
      <w:pPr>
        <w:rPr>
          <w:rFonts w:eastAsiaTheme="minorEastAsia"/>
          <w:sz w:val="28"/>
          <w:szCs w:val="28"/>
        </w:rPr>
      </w:pPr>
    </w:p>
    <w:p w14:paraId="0A41BF39" w14:textId="77777777" w:rsidR="003A45F9" w:rsidRDefault="003A45F9" w:rsidP="00C10D1C">
      <w:pPr>
        <w:rPr>
          <w:rFonts w:eastAsiaTheme="minorEastAsia"/>
          <w:sz w:val="28"/>
          <w:szCs w:val="28"/>
        </w:rPr>
      </w:pPr>
    </w:p>
    <w:p w14:paraId="33BDC16F" w14:textId="77777777" w:rsidR="003A45F9" w:rsidRDefault="003A45F9" w:rsidP="00C10D1C">
      <w:pPr>
        <w:rPr>
          <w:rFonts w:eastAsiaTheme="minorEastAsia"/>
          <w:sz w:val="28"/>
          <w:szCs w:val="28"/>
        </w:rPr>
      </w:pPr>
    </w:p>
    <w:p w14:paraId="0A79FFA4" w14:textId="77777777" w:rsidR="003A45F9" w:rsidRDefault="003A45F9" w:rsidP="00C10D1C">
      <w:pPr>
        <w:rPr>
          <w:rFonts w:eastAsiaTheme="minorEastAsia"/>
          <w:sz w:val="28"/>
          <w:szCs w:val="28"/>
        </w:rPr>
      </w:pPr>
    </w:p>
    <w:p w14:paraId="0E57D3EE" w14:textId="77777777" w:rsidR="003A45F9" w:rsidRDefault="003A45F9" w:rsidP="00C10D1C">
      <w:pPr>
        <w:rPr>
          <w:rFonts w:eastAsiaTheme="minorEastAsia"/>
          <w:sz w:val="28"/>
          <w:szCs w:val="28"/>
        </w:rPr>
      </w:pPr>
    </w:p>
    <w:p w14:paraId="3262E4CE" w14:textId="77777777" w:rsidR="003A45F9" w:rsidRDefault="003A45F9" w:rsidP="00C10D1C">
      <w:pPr>
        <w:rPr>
          <w:rFonts w:eastAsiaTheme="minorEastAsia"/>
          <w:sz w:val="28"/>
          <w:szCs w:val="28"/>
        </w:rPr>
      </w:pPr>
    </w:p>
    <w:p w14:paraId="255D1A01" w14:textId="77777777" w:rsidR="003A45F9" w:rsidRDefault="003A45F9" w:rsidP="00C10D1C">
      <w:pPr>
        <w:rPr>
          <w:rFonts w:eastAsiaTheme="minorEastAsia"/>
          <w:sz w:val="28"/>
          <w:szCs w:val="28"/>
        </w:rPr>
      </w:pPr>
    </w:p>
    <w:p w14:paraId="528F63CA" w14:textId="77777777" w:rsidR="003A45F9" w:rsidRDefault="003A45F9" w:rsidP="00C10D1C">
      <w:pPr>
        <w:rPr>
          <w:rFonts w:eastAsiaTheme="minorEastAsia"/>
          <w:sz w:val="28"/>
          <w:szCs w:val="28"/>
        </w:rPr>
      </w:pPr>
    </w:p>
    <w:p w14:paraId="6D8C48CA" w14:textId="77777777" w:rsidR="003A45F9" w:rsidRDefault="003A45F9" w:rsidP="00C10D1C">
      <w:pPr>
        <w:rPr>
          <w:rFonts w:eastAsiaTheme="minorEastAsia"/>
          <w:sz w:val="28"/>
          <w:szCs w:val="28"/>
        </w:rPr>
      </w:pPr>
    </w:p>
    <w:p w14:paraId="2ED3CE5E" w14:textId="77777777" w:rsidR="003A45F9" w:rsidRDefault="003A45F9" w:rsidP="00C10D1C">
      <w:pPr>
        <w:rPr>
          <w:rFonts w:eastAsiaTheme="minorEastAsia"/>
          <w:sz w:val="28"/>
          <w:szCs w:val="28"/>
        </w:rPr>
      </w:pPr>
    </w:p>
    <w:p w14:paraId="44FE58F1" w14:textId="77777777" w:rsidR="003A45F9" w:rsidRDefault="003A45F9" w:rsidP="00C10D1C">
      <w:pPr>
        <w:rPr>
          <w:rFonts w:eastAsiaTheme="minorEastAsia"/>
          <w:sz w:val="28"/>
          <w:szCs w:val="28"/>
        </w:rPr>
      </w:pPr>
    </w:p>
    <w:p w14:paraId="5A464BFE" w14:textId="77777777" w:rsidR="003A45F9" w:rsidRDefault="003A45F9" w:rsidP="00C10D1C">
      <w:pPr>
        <w:rPr>
          <w:rFonts w:eastAsiaTheme="minorEastAsia"/>
          <w:sz w:val="28"/>
          <w:szCs w:val="28"/>
        </w:rPr>
      </w:pPr>
    </w:p>
    <w:p w14:paraId="59B3850D" w14:textId="1607BF21" w:rsidR="003A45F9" w:rsidRDefault="003A45F9" w:rsidP="00C10D1C">
      <w:pPr>
        <w:rPr>
          <w:rFonts w:eastAsiaTheme="minorEastAsia"/>
          <w:sz w:val="28"/>
          <w:szCs w:val="28"/>
        </w:rPr>
      </w:pPr>
      <w:r>
        <w:rPr>
          <w:rFonts w:eastAsiaTheme="minorEastAsia"/>
          <w:sz w:val="28"/>
          <w:szCs w:val="28"/>
        </w:rPr>
        <w:t>B)</w:t>
      </w:r>
    </w:p>
    <w:p w14:paraId="18703D1D" w14:textId="2641A008" w:rsidR="003A45F9" w:rsidRDefault="003470E3" w:rsidP="00C10D1C">
      <w:pPr>
        <w:rPr>
          <w:rFonts w:eastAsiaTheme="minorEastAsia"/>
          <w:sz w:val="28"/>
          <w:szCs w:val="28"/>
        </w:rPr>
      </w:pPr>
      <w:r>
        <w:rPr>
          <w:rFonts w:eastAsiaTheme="minorEastAsia"/>
          <w:noProof/>
          <w:sz w:val="28"/>
          <w:szCs w:val="28"/>
        </w:rPr>
        <w:drawing>
          <wp:inline distT="0" distB="0" distL="0" distR="0" wp14:anchorId="3EA5167E" wp14:editId="2387C5B2">
            <wp:extent cx="5486400" cy="3200400"/>
            <wp:effectExtent l="0" t="0" r="0" b="0"/>
            <wp:docPr id="80102396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848BE1" w14:textId="77777777" w:rsidR="003470E3" w:rsidRDefault="003470E3" w:rsidP="00C10D1C">
      <w:pPr>
        <w:rPr>
          <w:rFonts w:eastAsiaTheme="minorEastAsia"/>
          <w:sz w:val="28"/>
          <w:szCs w:val="28"/>
        </w:rPr>
      </w:pPr>
    </w:p>
    <w:p w14:paraId="619C68F9" w14:textId="77777777" w:rsidR="003470E3" w:rsidRDefault="003470E3" w:rsidP="00C10D1C">
      <w:pPr>
        <w:rPr>
          <w:rFonts w:eastAsiaTheme="minorEastAsia"/>
          <w:sz w:val="28"/>
          <w:szCs w:val="28"/>
        </w:rPr>
      </w:pPr>
    </w:p>
    <w:p w14:paraId="240BF4CF" w14:textId="77777777" w:rsidR="003470E3" w:rsidRDefault="003470E3" w:rsidP="00C10D1C">
      <w:pPr>
        <w:rPr>
          <w:rFonts w:eastAsiaTheme="minorEastAsia"/>
          <w:sz w:val="28"/>
          <w:szCs w:val="28"/>
        </w:rPr>
      </w:pPr>
    </w:p>
    <w:p w14:paraId="2585B783" w14:textId="77777777" w:rsidR="003470E3" w:rsidRDefault="003470E3" w:rsidP="00C10D1C">
      <w:pPr>
        <w:rPr>
          <w:rFonts w:eastAsiaTheme="minorEastAsia"/>
          <w:sz w:val="28"/>
          <w:szCs w:val="28"/>
        </w:rPr>
      </w:pPr>
    </w:p>
    <w:p w14:paraId="7AA920A7" w14:textId="77777777" w:rsidR="003470E3" w:rsidRPr="00116A12" w:rsidRDefault="003470E3" w:rsidP="00C10D1C">
      <w:pPr>
        <w:rPr>
          <w:rFonts w:eastAsiaTheme="minorEastAsia"/>
          <w:sz w:val="28"/>
          <w:szCs w:val="28"/>
        </w:rPr>
      </w:pPr>
    </w:p>
    <w:sectPr w:rsidR="003470E3" w:rsidRPr="00116A12" w:rsidSect="00CB26E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E3F8A"/>
    <w:multiLevelType w:val="hybridMultilevel"/>
    <w:tmpl w:val="B9F0C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2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1C"/>
    <w:rsid w:val="00116A12"/>
    <w:rsid w:val="001B1002"/>
    <w:rsid w:val="001B47D8"/>
    <w:rsid w:val="003470E3"/>
    <w:rsid w:val="003A45F9"/>
    <w:rsid w:val="006A7A5D"/>
    <w:rsid w:val="009F6915"/>
    <w:rsid w:val="00B26C85"/>
    <w:rsid w:val="00C10D1C"/>
    <w:rsid w:val="00C8032F"/>
    <w:rsid w:val="00CB26EC"/>
    <w:rsid w:val="00FE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4CAD"/>
  <w15:chartTrackingRefBased/>
  <w15:docId w15:val="{2D14C6BF-DC2F-4E83-804A-BEAC1789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D1C"/>
    <w:pPr>
      <w:ind w:left="720"/>
      <w:contextualSpacing/>
    </w:pPr>
  </w:style>
  <w:style w:type="character" w:styleId="PlaceholderText">
    <w:name w:val="Placeholder Text"/>
    <w:basedOn w:val="DefaultParagraphFont"/>
    <w:uiPriority w:val="99"/>
    <w:semiHidden/>
    <w:rsid w:val="009F69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6154">
      <w:bodyDiv w:val="1"/>
      <w:marLeft w:val="0"/>
      <w:marRight w:val="0"/>
      <w:marTop w:val="0"/>
      <w:marBottom w:val="0"/>
      <w:divBdr>
        <w:top w:val="none" w:sz="0" w:space="0" w:color="auto"/>
        <w:left w:val="none" w:sz="0" w:space="0" w:color="auto"/>
        <w:bottom w:val="none" w:sz="0" w:space="0" w:color="auto"/>
        <w:right w:val="none" w:sz="0" w:space="0" w:color="auto"/>
      </w:divBdr>
    </w:div>
    <w:div w:id="646401118">
      <w:bodyDiv w:val="1"/>
      <w:marLeft w:val="0"/>
      <w:marRight w:val="0"/>
      <w:marTop w:val="0"/>
      <w:marBottom w:val="0"/>
      <w:divBdr>
        <w:top w:val="none" w:sz="0" w:space="0" w:color="auto"/>
        <w:left w:val="none" w:sz="0" w:space="0" w:color="auto"/>
        <w:bottom w:val="none" w:sz="0" w:space="0" w:color="auto"/>
        <w:right w:val="none" w:sz="0" w:space="0" w:color="auto"/>
      </w:divBdr>
    </w:div>
    <w:div w:id="820459928">
      <w:bodyDiv w:val="1"/>
      <w:marLeft w:val="0"/>
      <w:marRight w:val="0"/>
      <w:marTop w:val="0"/>
      <w:marBottom w:val="0"/>
      <w:divBdr>
        <w:top w:val="none" w:sz="0" w:space="0" w:color="auto"/>
        <w:left w:val="none" w:sz="0" w:space="0" w:color="auto"/>
        <w:bottom w:val="none" w:sz="0" w:space="0" w:color="auto"/>
        <w:right w:val="none" w:sz="0" w:space="0" w:color="auto"/>
      </w:divBdr>
    </w:div>
    <w:div w:id="1122727700">
      <w:bodyDiv w:val="1"/>
      <w:marLeft w:val="0"/>
      <w:marRight w:val="0"/>
      <w:marTop w:val="0"/>
      <w:marBottom w:val="0"/>
      <w:divBdr>
        <w:top w:val="none" w:sz="0" w:space="0" w:color="auto"/>
        <w:left w:val="none" w:sz="0" w:space="0" w:color="auto"/>
        <w:bottom w:val="none" w:sz="0" w:space="0" w:color="auto"/>
        <w:right w:val="none" w:sz="0" w:space="0" w:color="auto"/>
      </w:divBdr>
    </w:div>
    <w:div w:id="164615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percentStacked"/>
        <c:varyColors val="0"/>
        <c:ser>
          <c:idx val="0"/>
          <c:order val="0"/>
          <c:tx>
            <c:strRef>
              <c:f>Sheet1!$B$1</c:f>
              <c:strCache>
                <c:ptCount val="1"/>
                <c:pt idx="0">
                  <c:v>Marine Sprite</c:v>
                </c:pt>
              </c:strCache>
            </c:strRef>
          </c:tx>
          <c:spPr>
            <a:solidFill>
              <a:schemeClr val="accent1"/>
            </a:solidFill>
            <a:ln>
              <a:noFill/>
            </a:ln>
            <a:effectLst/>
            <a:sp3d/>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Sheet1!$B$2:$B$8</c:f>
              <c:numCache>
                <c:formatCode>0%</c:formatCode>
                <c:ptCount val="7"/>
                <c:pt idx="0">
                  <c:v>0.31</c:v>
                </c:pt>
                <c:pt idx="1">
                  <c:v>0.45</c:v>
                </c:pt>
                <c:pt idx="2">
                  <c:v>0.38</c:v>
                </c:pt>
                <c:pt idx="3">
                  <c:v>0.27</c:v>
                </c:pt>
                <c:pt idx="4">
                  <c:v>0.27</c:v>
                </c:pt>
                <c:pt idx="5">
                  <c:v>0.33</c:v>
                </c:pt>
                <c:pt idx="6">
                  <c:v>0.24</c:v>
                </c:pt>
              </c:numCache>
            </c:numRef>
          </c:val>
          <c:extLst>
            <c:ext xmlns:c16="http://schemas.microsoft.com/office/drawing/2014/chart" uri="{C3380CC4-5D6E-409C-BE32-E72D297353CC}">
              <c16:uniqueId val="{00000000-0A1F-4DCC-B30D-637744A4DAC4}"/>
            </c:ext>
          </c:extLst>
        </c:ser>
        <c:ser>
          <c:idx val="1"/>
          <c:order val="1"/>
          <c:tx>
            <c:strRef>
              <c:f>Sheet1!$C$1</c:f>
              <c:strCache>
                <c:ptCount val="1"/>
                <c:pt idx="0">
                  <c:v>Striking Calf</c:v>
                </c:pt>
              </c:strCache>
            </c:strRef>
          </c:tx>
          <c:spPr>
            <a:solidFill>
              <a:schemeClr val="accent2"/>
            </a:solidFill>
            <a:ln>
              <a:noFill/>
            </a:ln>
            <a:effectLst/>
            <a:sp3d/>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Sheet1!$C$2:$C$8</c:f>
              <c:numCache>
                <c:formatCode>0%</c:formatCode>
                <c:ptCount val="7"/>
                <c:pt idx="0">
                  <c:v>0.37</c:v>
                </c:pt>
                <c:pt idx="1">
                  <c:v>0.26</c:v>
                </c:pt>
                <c:pt idx="2">
                  <c:v>0.3</c:v>
                </c:pt>
                <c:pt idx="3">
                  <c:v>0.38</c:v>
                </c:pt>
                <c:pt idx="4">
                  <c:v>0.16</c:v>
                </c:pt>
                <c:pt idx="5">
                  <c:v>0.33</c:v>
                </c:pt>
                <c:pt idx="6">
                  <c:v>0.37</c:v>
                </c:pt>
              </c:numCache>
            </c:numRef>
          </c:val>
          <c:extLst>
            <c:ext xmlns:c16="http://schemas.microsoft.com/office/drawing/2014/chart" uri="{C3380CC4-5D6E-409C-BE32-E72D297353CC}">
              <c16:uniqueId val="{00000001-0A1F-4DCC-B30D-637744A4DAC4}"/>
            </c:ext>
          </c:extLst>
        </c:ser>
        <c:ser>
          <c:idx val="2"/>
          <c:order val="2"/>
          <c:tx>
            <c:strRef>
              <c:f>Sheet1!$D$1</c:f>
              <c:strCache>
                <c:ptCount val="1"/>
                <c:pt idx="0">
                  <c:v>Tank Picture</c:v>
                </c:pt>
              </c:strCache>
            </c:strRef>
          </c:tx>
          <c:spPr>
            <a:solidFill>
              <a:schemeClr val="accent3"/>
            </a:solidFill>
            <a:ln>
              <a:noFill/>
            </a:ln>
            <a:effectLst/>
            <a:sp3d/>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Sheet1!$D$2:$D$8</c:f>
              <c:numCache>
                <c:formatCode>0%</c:formatCode>
                <c:ptCount val="7"/>
                <c:pt idx="0">
                  <c:v>0.08</c:v>
                </c:pt>
                <c:pt idx="1">
                  <c:v>0.14000000000000001</c:v>
                </c:pt>
                <c:pt idx="2">
                  <c:v>0.1</c:v>
                </c:pt>
                <c:pt idx="3">
                  <c:v>7.0000000000000007E-2</c:v>
                </c:pt>
                <c:pt idx="4">
                  <c:v>0.19</c:v>
                </c:pt>
                <c:pt idx="5">
                  <c:v>0.08</c:v>
                </c:pt>
                <c:pt idx="6">
                  <c:v>0.23</c:v>
                </c:pt>
              </c:numCache>
            </c:numRef>
          </c:val>
          <c:extLst>
            <c:ext xmlns:c16="http://schemas.microsoft.com/office/drawing/2014/chart" uri="{C3380CC4-5D6E-409C-BE32-E72D297353CC}">
              <c16:uniqueId val="{00000002-0A1F-4DCC-B30D-637744A4DAC4}"/>
            </c:ext>
          </c:extLst>
        </c:ser>
        <c:ser>
          <c:idx val="3"/>
          <c:order val="3"/>
          <c:tx>
            <c:strRef>
              <c:f>Sheet1!$E$1</c:f>
              <c:strCache>
                <c:ptCount val="1"/>
                <c:pt idx="0">
                  <c:v>Bucket Slope</c:v>
                </c:pt>
              </c:strCache>
            </c:strRef>
          </c:tx>
          <c:spPr>
            <a:solidFill>
              <a:schemeClr val="accent4"/>
            </a:solidFill>
            <a:ln>
              <a:noFill/>
            </a:ln>
            <a:effectLst/>
            <a:sp3d/>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Sheet1!$E$2:$E$8</c:f>
              <c:numCache>
                <c:formatCode>0%</c:formatCode>
                <c:ptCount val="7"/>
                <c:pt idx="0">
                  <c:v>0.06</c:v>
                </c:pt>
                <c:pt idx="1">
                  <c:v>0.06</c:v>
                </c:pt>
                <c:pt idx="2">
                  <c:v>0.05</c:v>
                </c:pt>
                <c:pt idx="3">
                  <c:v>0.06</c:v>
                </c:pt>
                <c:pt idx="4">
                  <c:v>7.0000000000000007E-2</c:v>
                </c:pt>
                <c:pt idx="5">
                  <c:v>7.0000000000000007E-2</c:v>
                </c:pt>
                <c:pt idx="6">
                  <c:v>0.05</c:v>
                </c:pt>
              </c:numCache>
            </c:numRef>
          </c:val>
          <c:extLst>
            <c:ext xmlns:c16="http://schemas.microsoft.com/office/drawing/2014/chart" uri="{C3380CC4-5D6E-409C-BE32-E72D297353CC}">
              <c16:uniqueId val="{00000003-0A1F-4DCC-B30D-637744A4DAC4}"/>
            </c:ext>
          </c:extLst>
        </c:ser>
        <c:ser>
          <c:idx val="4"/>
          <c:order val="4"/>
          <c:tx>
            <c:strRef>
              <c:f>Sheet1!$F$1</c:f>
              <c:strCache>
                <c:ptCount val="1"/>
                <c:pt idx="0">
                  <c:v>Reborn Kid</c:v>
                </c:pt>
              </c:strCache>
            </c:strRef>
          </c:tx>
          <c:spPr>
            <a:solidFill>
              <a:schemeClr val="accent5"/>
            </a:solidFill>
            <a:ln>
              <a:noFill/>
            </a:ln>
            <a:effectLst/>
            <a:sp3d/>
          </c:spPr>
          <c:invertIfNegative val="0"/>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Sheet1!$F$2:$F$8</c:f>
              <c:numCache>
                <c:formatCode>0%</c:formatCode>
                <c:ptCount val="7"/>
                <c:pt idx="0">
                  <c:v>0.17</c:v>
                </c:pt>
                <c:pt idx="1">
                  <c:v>0.1</c:v>
                </c:pt>
                <c:pt idx="2">
                  <c:v>0.17</c:v>
                </c:pt>
                <c:pt idx="3">
                  <c:v>0.23</c:v>
                </c:pt>
                <c:pt idx="4">
                  <c:v>0.31</c:v>
                </c:pt>
                <c:pt idx="5">
                  <c:v>0.18</c:v>
                </c:pt>
              </c:numCache>
            </c:numRef>
          </c:val>
          <c:extLst>
            <c:ext xmlns:c16="http://schemas.microsoft.com/office/drawing/2014/chart" uri="{C3380CC4-5D6E-409C-BE32-E72D297353CC}">
              <c16:uniqueId val="{00000004-0A1F-4DCC-B30D-637744A4DAC4}"/>
            </c:ext>
          </c:extLst>
        </c:ser>
        <c:dLbls>
          <c:showLegendKey val="0"/>
          <c:showVal val="0"/>
          <c:showCatName val="0"/>
          <c:showSerName val="0"/>
          <c:showPercent val="0"/>
          <c:showBubbleSize val="0"/>
        </c:dLbls>
        <c:gapWidth val="150"/>
        <c:shape val="box"/>
        <c:axId val="800768143"/>
        <c:axId val="800769583"/>
        <c:axId val="0"/>
      </c:bar3DChart>
      <c:catAx>
        <c:axId val="8007681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769583"/>
        <c:crosses val="autoZero"/>
        <c:auto val="1"/>
        <c:lblAlgn val="ctr"/>
        <c:lblOffset val="100"/>
        <c:noMultiLvlLbl val="0"/>
      </c:catAx>
      <c:valAx>
        <c:axId val="80076958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7681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957C-1231-4C86-A61A-39E91C81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cp:revision>
  <dcterms:created xsi:type="dcterms:W3CDTF">2024-12-06T10:50:00Z</dcterms:created>
  <dcterms:modified xsi:type="dcterms:W3CDTF">2024-12-06T10:50:00Z</dcterms:modified>
</cp:coreProperties>
</file>