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COMPSYS 701 – Group Project 1</w:t>
        <w:br/>
        <w:t>ReCOP Processor Implementation</w:t>
        <w:br/>
        <w:t>Design Report</w:t>
      </w:r>
    </w:p>
    <w:p/>
    <w:p>
      <w:pPr>
        <w:jc w:val="center"/>
      </w:pPr>
      <w:r>
        <w:rPr>
          <w:b/>
        </w:rPr>
        <w:t>Group 6</w:t>
        <w:br/>
      </w:r>
      <w:r>
        <w:t>Eric Chen (eche101)   Tonny Chen (tche867)   Xueyuan Ye (xye006)</w:t>
      </w:r>
    </w:p>
    <w:p>
      <w:r>
        <w:br w:type="page"/>
      </w:r>
    </w:p>
    <w:p>
      <w:pPr>
        <w:pStyle w:val="Heading1"/>
      </w:pPr>
      <w:r>
        <w:rPr>
          <w:sz w:val="28"/>
        </w:rPr>
        <w:t>1. Introduction</w:t>
      </w:r>
    </w:p>
    <w:p>
      <w:r>
        <w:t>This report documents the design and implementation of a fully operational ReCOP (Reactive and Concurrency Processor) core completed for Group Project 1. ReCOP is a 16-bit RISC processor originally specified as a high-level programming model in the COMPSYS 701 materials. Our task was to expand that specification into a complete, synthesisable RTL design, build a supporting assembler toolchain, and demonstrate the processor executing user programs on an Intel/Altera FPGA.</w:t>
      </w:r>
    </w:p>
    <w:p>
      <w:r>
        <w:t>The deliverables described in this report are: (i) a multi-cycle ReCOP datapath and control unit written in VHDL, (ii) a two-pass Python assembler that emits an Altera Memory Initialisation File (.mif) for the Program Memory, (iii) a QuestaSim testbench and regression program exercising all implemented instructions, and (iv) a synthesised design targeting the Terasic DE1-SoC development board, which hosts an Intel Cyclone V FPGA. The remainder of the report explains the system architecture, describes each major block, lists the customisations we made relative to the reference specification, and outlines how the design will extend into GP2.</w:t>
      </w:r>
    </w:p>
    <w:p>
      <w:pPr>
        <w:pStyle w:val="Heading1"/>
      </w:pPr>
      <w:r>
        <w:rPr>
          <w:sz w:val="28"/>
        </w:rPr>
        <w:t>2. System Architecture</w:t>
      </w:r>
    </w:p>
    <w:p>
      <w:pPr>
        <w:pStyle w:val="Heading2"/>
      </w:pPr>
      <w:r>
        <w:rPr>
          <w:sz w:val="24"/>
        </w:rPr>
        <w:t>2.1. ReCOP ISA</w:t>
      </w:r>
    </w:p>
    <w:p>
      <w:r>
        <w:t>ReCOP follows a Harvard architecture with a separate Program Memory (PM) and Data Memory (DM). Each instruction is 32 bits wide and has the following fixed format:</w:t>
      </w:r>
    </w:p>
    <w:p>
      <w:pPr>
        <w:ind w:left="576"/>
      </w:pPr>
      <w:r>
        <w:rPr>
          <w:rFonts w:ascii="Courier New" w:hAnsi="Courier New"/>
          <w:sz w:val="18"/>
        </w:rPr>
        <w:t>[AM:2] [Opcode:6] [Rz:4] [Rx:4] [Operand:16]</w:t>
      </w:r>
    </w:p>
    <w:p>
      <w:pPr>
        <w:pStyle w:val="Heading2"/>
      </w:pPr>
      <w:r>
        <w:rPr>
          <w:sz w:val="24"/>
        </w:rPr>
        <w:t>2.2. ReCOP Datapath</w:t>
      </w:r>
    </w:p>
    <w:p>
      <w:r>
        <w:t>The datapath is organised into five logical blocks to meet the ISA requirement.</w:t>
      </w:r>
    </w:p>
    <w:p>
      <w:pPr>
        <w:pStyle w:val="ListBullet"/>
      </w:pPr>
      <w:r>
        <w:rPr>
          <w:sz w:val="22"/>
        </w:rPr>
        <w:t>Block 1 – Fetch: Program Counter and Instruction Memory Quartus ROM IP</w:t>
      </w:r>
    </w:p>
    <w:p>
      <w:pPr>
        <w:pStyle w:val="ListBullet"/>
      </w:pPr>
      <w:r>
        <w:rPr>
          <w:sz w:val="22"/>
        </w:rPr>
        <w:t>Block 2 – Decode and Control: Register file and control unit</w:t>
      </w:r>
    </w:p>
    <w:p>
      <w:pPr>
        <w:pStyle w:val="ListBullet"/>
      </w:pPr>
      <w:r>
        <w:rPr>
          <w:sz w:val="22"/>
        </w:rPr>
        <w:t>Block 3 – Execute: Arithmetic logic unit and External Register port in</w:t>
      </w:r>
    </w:p>
    <w:p>
      <w:pPr>
        <w:pStyle w:val="ListBullet"/>
      </w:pPr>
      <w:r>
        <w:rPr>
          <w:sz w:val="22"/>
        </w:rPr>
        <w:t>Block 4 – Memory: Data Memory Quartus RAM IP</w:t>
      </w:r>
    </w:p>
    <w:p>
      <w:pPr>
        <w:pStyle w:val="ListBullet"/>
      </w:pPr>
      <w:r>
        <w:rPr>
          <w:sz w:val="22"/>
        </w:rPr>
        <w:t>Block 5 – WriteBack: the same register file</w:t>
      </w:r>
    </w:p>
    <w:p>
      <w:r>
        <w:t>In the fetch stage, the next program counter (PC) value is generated by the program counter module and provided to the instruction memory (ROM IP) to retrieve the next instruction. Both the PC update and the instruction memory access require one clock cycle.</w:t>
      </w:r>
    </w:p>
    <w:p>
      <w:r>
        <w:t>During the decode stage, the instruction is interpreted by the control unit, which generates the necessary control signals for the subsequent stages. At the same time, the register file is accessed to read the required operand values based on the instruction fields.</w:t>
      </w:r>
    </w:p>
    <w:p>
      <w:r>
        <w:t>In the following stage, the data path is directed according to the control signals. If an arithmetic or external port interaction is required, the operands are sent to the execute block. Alternatively, for memory-related instructions, the operation is handled by the memory block to perform data read or write.</w:t>
      </w:r>
    </w:p>
    <w:p>
      <w:r>
        <w:t>Finally, in the write-back stage, the result is written back to the register file when required by the instruction.</w:t>
      </w:r>
    </w:p>
    <w:p>
      <w:pPr>
        <w:pStyle w:val="Heading2"/>
      </w:pPr>
      <w:r>
        <w:rPr>
          <w:sz w:val="24"/>
        </w:rPr>
        <w:t>2.3. ReCOP Control Path: A Moore's Machine Implementation</w:t>
      </w:r>
    </w:p>
    <w:p>
      <w:r>
        <w:t>The Control Unit is a Moore-style finite state machine with six top-level states – Fetch (S_FETCH), Decode (S_DECODE), Execute (S_EXECUTE), Memory Read (S_MEMREAD), Memory Write (S_MEMWRITE), and Writeback (S_WRITEBACK) – that loop indefinitely.</w:t>
      </w:r>
    </w:p>
    <w:p>
      <w:r>
        <w:t>Each state has a duration equal to one system clock period of 20 ns (50 MHz), as determined through timing analysis in Quartus.</w:t>
      </w:r>
    </w:p>
    <w:p>
      <w:r>
        <w:t>During clock cycle 1, S_FETCH retrieves the instruction from program memory based on the current PC value. In clock cycle 2, S_DECODE interprets the instruction using combinational logic to determine the next state and reads the required operands from the register file. In clock cycle 3, the system transitions to S_EXECUTE, S_MEMREAD, or S_MEMWRITE depending on the decoded instruction. In clock cycle 4, the system either returns to S_FETCH or enters S_WRITEBACK to write the computed result back to the register file.</w:t>
      </w:r>
    </w:p>
    <w:p>
      <w:pPr>
        <w:pStyle w:val="Heading2"/>
      </w:pPr>
      <w:r>
        <w:rPr>
          <w:sz w:val="24"/>
        </w:rPr>
        <w:t>2.4. System-Level Context</w:t>
      </w:r>
    </w:p>
    <w:p>
      <w:r>
        <w:t>The ReCOP delivered by GP1 will be integrated into a Heterogeneous Multi-Processor System-on-Chip (HMPSoC) during GP2. The critical subsystem comprises three Application-Specific Processors (ADC-ASP, Processing-ASP, and DAC-ASP) interconnected by the TDMA-MIN Network-on-Chip. ReCOP acts as the reactive controller: it receives user commands from on-board peripherals and issues configuration commands over the NoC to the ASP pipeline. A Nios II processor joins the same NoC to provide debugging and reconfiguration services.</w:t>
      </w:r>
    </w:p>
    <w:p>
      <w:pPr>
        <w:pStyle w:val="Heading2"/>
      </w:pPr>
      <w:r>
        <w:rPr>
          <w:sz w:val="24"/>
        </w:rPr>
        <w:t>2.5. ReCOP Top-Level Interface</w:t>
      </w:r>
    </w:p>
    <w:p>
      <w:r>
        <w:t>The top-level entity exposes the following external interface to DE1-SoC peripherals: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18"/>
              </w:rPr>
              <w:t>Signal</w:t>
            </w:r>
          </w:p>
        </w:tc>
        <w:tc>
          <w:tcPr>
            <w:tcW w:type="dxa" w:w="2160"/>
          </w:tcPr>
          <w:p>
            <w:pPr>
              <w:jc w:val="center"/>
            </w:pPr>
            <w:r>
              <w:rPr>
                <w:b/>
                <w:sz w:val="18"/>
              </w:rPr>
              <w:t>Direction</w:t>
            </w:r>
          </w:p>
        </w:tc>
        <w:tc>
          <w:tcPr>
            <w:tcW w:type="dxa" w:w="2160"/>
          </w:tcPr>
          <w:p>
            <w:pPr>
              <w:jc w:val="center"/>
            </w:pPr>
            <w:r>
              <w:rPr>
                <w:b/>
                <w:sz w:val="18"/>
              </w:rPr>
              <w:t>Width</w:t>
            </w:r>
          </w:p>
        </w:tc>
        <w:tc>
          <w:tcPr>
            <w:tcW w:type="dxa" w:w="2160"/>
          </w:tcPr>
          <w:p>
            <w:pPr>
              <w:jc w:val="center"/>
            </w:pPr>
            <w:r>
              <w:rPr>
                <w:b/>
                <w:sz w:val="18"/>
              </w:rPr>
              <w:t>Purpose</w:t>
            </w:r>
          </w:p>
        </w:tc>
      </w:tr>
      <w:tr>
        <w:tc>
          <w:tcPr>
            <w:tcW w:type="dxa" w:w="2160"/>
          </w:tcPr>
          <w:p>
            <w:r>
              <w:rPr>
                <w:sz w:val="18"/>
              </w:rPr>
              <w:t>CLOCK_50</w:t>
            </w:r>
          </w:p>
        </w:tc>
        <w:tc>
          <w:tcPr>
            <w:tcW w:type="dxa" w:w="2160"/>
          </w:tcPr>
          <w:p>
            <w:r>
              <w:rPr>
                <w:sz w:val="18"/>
              </w:rPr>
              <w:t>in</w:t>
            </w:r>
          </w:p>
        </w:tc>
        <w:tc>
          <w:tcPr>
            <w:tcW w:type="dxa" w:w="2160"/>
          </w:tcPr>
          <w:p>
            <w:r>
              <w:rPr>
                <w:sz w:val="18"/>
              </w:rPr>
              <w:t>1</w:t>
            </w:r>
          </w:p>
        </w:tc>
        <w:tc>
          <w:tcPr>
            <w:tcW w:type="dxa" w:w="2160"/>
          </w:tcPr>
          <w:p>
            <w:r>
              <w:rPr>
                <w:sz w:val="18"/>
              </w:rPr>
              <w:t>System clock (50 MHz)</w:t>
            </w:r>
          </w:p>
        </w:tc>
      </w:tr>
      <w:tr>
        <w:tc>
          <w:tcPr>
            <w:tcW w:type="dxa" w:w="2160"/>
          </w:tcPr>
          <w:p>
            <w:r>
              <w:rPr>
                <w:sz w:val="18"/>
              </w:rPr>
              <w:t>KEY[3:0]</w:t>
            </w:r>
          </w:p>
        </w:tc>
        <w:tc>
          <w:tcPr>
            <w:tcW w:type="dxa" w:w="2160"/>
          </w:tcPr>
          <w:p>
            <w:r>
              <w:rPr>
                <w:sz w:val="18"/>
              </w:rPr>
              <w:t>in</w:t>
            </w:r>
          </w:p>
        </w:tc>
        <w:tc>
          <w:tcPr>
            <w:tcW w:type="dxa" w:w="2160"/>
          </w:tcPr>
          <w:p>
            <w:r>
              <w:rPr>
                <w:sz w:val="18"/>
              </w:rPr>
              <w:t>4</w:t>
            </w:r>
          </w:p>
        </w:tc>
        <w:tc>
          <w:tcPr>
            <w:tcW w:type="dxa" w:w="2160"/>
          </w:tcPr>
          <w:p>
            <w:r>
              <w:rPr>
                <w:sz w:val="18"/>
              </w:rPr>
              <w:t>Reset and soft buttons (active-low)</w:t>
            </w:r>
          </w:p>
        </w:tc>
      </w:tr>
      <w:tr>
        <w:tc>
          <w:tcPr>
            <w:tcW w:type="dxa" w:w="2160"/>
          </w:tcPr>
          <w:p>
            <w:r>
              <w:rPr>
                <w:sz w:val="18"/>
              </w:rPr>
              <w:t>SW[17:0]</w:t>
            </w:r>
          </w:p>
        </w:tc>
        <w:tc>
          <w:tcPr>
            <w:tcW w:type="dxa" w:w="2160"/>
          </w:tcPr>
          <w:p>
            <w:r>
              <w:rPr>
                <w:sz w:val="18"/>
              </w:rPr>
              <w:t>in</w:t>
            </w:r>
          </w:p>
        </w:tc>
        <w:tc>
          <w:tcPr>
            <w:tcW w:type="dxa" w:w="2160"/>
          </w:tcPr>
          <w:p>
            <w:r>
              <w:rPr>
                <w:sz w:val="18"/>
              </w:rPr>
              <w:t>16</w:t>
            </w:r>
          </w:p>
        </w:tc>
        <w:tc>
          <w:tcPr>
            <w:tcW w:type="dxa" w:w="2160"/>
          </w:tcPr>
          <w:p>
            <w:r>
              <w:rPr>
                <w:sz w:val="18"/>
              </w:rPr>
              <w:t>Configuration inputs / SIP source (lower 16 bits)</w:t>
            </w:r>
          </w:p>
        </w:tc>
      </w:tr>
      <w:tr>
        <w:tc>
          <w:tcPr>
            <w:tcW w:type="dxa" w:w="2160"/>
          </w:tcPr>
          <w:p>
            <w:r>
              <w:rPr>
                <w:sz w:val="18"/>
              </w:rPr>
              <w:t>LEDR[17:0]</w:t>
            </w:r>
          </w:p>
        </w:tc>
        <w:tc>
          <w:tcPr>
            <w:tcW w:type="dxa" w:w="2160"/>
          </w:tcPr>
          <w:p>
            <w:r>
              <w:rPr>
                <w:sz w:val="18"/>
              </w:rPr>
              <w:t>out</w:t>
            </w:r>
          </w:p>
        </w:tc>
        <w:tc>
          <w:tcPr>
            <w:tcW w:type="dxa" w:w="2160"/>
          </w:tcPr>
          <w:p>
            <w:r>
              <w:rPr>
                <w:sz w:val="18"/>
              </w:rPr>
              <w:t>16</w:t>
            </w:r>
          </w:p>
        </w:tc>
        <w:tc>
          <w:tcPr>
            <w:tcW w:type="dxa" w:w="2160"/>
          </w:tcPr>
          <w:p>
            <w:r>
              <w:rPr>
                <w:sz w:val="18"/>
              </w:rPr>
              <w:t>Status output / SOP display (lower 16 bits)</w:t>
            </w:r>
          </w:p>
        </w:tc>
      </w:tr>
      <w:tr>
        <w:tc>
          <w:tcPr>
            <w:tcW w:type="dxa" w:w="2160"/>
          </w:tcPr>
          <w:p>
            <w:r>
              <w:rPr>
                <w:sz w:val="18"/>
              </w:rPr>
              <w:t>HEX0..HEX7</w:t>
            </w:r>
          </w:p>
        </w:tc>
        <w:tc>
          <w:tcPr>
            <w:tcW w:type="dxa" w:w="2160"/>
          </w:tcPr>
          <w:p>
            <w:r>
              <w:rPr>
                <w:sz w:val="18"/>
              </w:rPr>
              <w:t>out</w:t>
            </w:r>
          </w:p>
        </w:tc>
        <w:tc>
          <w:tcPr>
            <w:tcW w:type="dxa" w:w="2160"/>
          </w:tcPr>
          <w:p>
            <w:r>
              <w:rPr>
                <w:sz w:val="18"/>
              </w:rPr>
              <w:t>7 each</w:t>
            </w:r>
          </w:p>
        </w:tc>
        <w:tc>
          <w:tcPr>
            <w:tcW w:type="dxa" w:w="2160"/>
          </w:tcPr>
          <w:p>
            <w:r>
              <w:rPr>
                <w:sz w:val="18"/>
              </w:rPr>
              <w:t>Seven-segment digits (SVOP and PC for debug)</w:t>
            </w:r>
          </w:p>
        </w:tc>
      </w:tr>
      <w:tr>
        <w:tc>
          <w:tcPr>
            <w:tcW w:type="dxa" w:w="2160"/>
          </w:tcPr>
          <w:p>
            <w:r>
              <w:rPr>
                <w:sz w:val="18"/>
              </w:rPr>
              <w:t>DPCR_out</w:t>
            </w:r>
          </w:p>
        </w:tc>
        <w:tc>
          <w:tcPr>
            <w:tcW w:type="dxa" w:w="2160"/>
          </w:tcPr>
          <w:p>
            <w:r>
              <w:rPr>
                <w:sz w:val="18"/>
              </w:rPr>
              <w:t>out</w:t>
            </w:r>
          </w:p>
        </w:tc>
        <w:tc>
          <w:tcPr>
            <w:tcW w:type="dxa" w:w="2160"/>
          </w:tcPr>
          <w:p>
            <w:r>
              <w:rPr>
                <w:sz w:val="18"/>
              </w:rPr>
              <w:t>32</w:t>
            </w:r>
          </w:p>
        </w:tc>
        <w:tc>
          <w:tcPr>
            <w:tcW w:type="dxa" w:w="2160"/>
          </w:tcPr>
          <w:p>
            <w:r>
              <w:rPr>
                <w:sz w:val="18"/>
              </w:rPr>
              <w:t>Data-processing call register to NoC (GP2)</w:t>
            </w:r>
          </w:p>
        </w:tc>
      </w:tr>
    </w:tbl>
    <w:p>
      <w:pPr>
        <w:pStyle w:val="Heading2"/>
      </w:pPr>
      <w:r>
        <w:rPr>
          <w:sz w:val="24"/>
        </w:rPr>
        <w:t>2.6. Memory Organisation</w:t>
      </w:r>
    </w:p>
    <w:p>
      <w:r>
        <w:t>Program Memory is implemented as a 512 × 32-bit ROM using an Altera altsyncram megafunction in single-port ROM mode, initialised with program.mif. Data Memory is a 512 × 32-bit synchronous RAM from the same megafunction in SINGLE_PORT mode. Both memories target the Cyclone IV E device family and occupy two M9K block-RAM resources each.</w:t>
      </w:r>
    </w:p>
    <w:p>
      <w:r>
        <w:t>The DM is 32 bits wide rather than 16 bits to keep PM and DM architecturally uniform and to leave headroom for GP2, where 32-bit data structures such as DPCR snapshots can be stored without a second memory pass. For the 16-bit LDR and STR accesses in GP1, the upper 16 bits of the DM word are zero-extended on writes and discarded on reads.</w:t>
      </w:r>
    </w:p>
    <w:p>
      <w:r>
        <w:t>Both memories use 9-bit addresses, so the PC uses only its lower 9 bits. This keeps BRAM usage compact for GP1 while preserving the full 16-bit address space for GP2.</w:t>
      </w:r>
    </w:p>
    <w:p>
      <w:pPr>
        <w:pStyle w:val="Heading1"/>
      </w:pPr>
      <w:r>
        <w:rPr>
          <w:sz w:val="28"/>
        </w:rPr>
        <w:t>3. Block-Level Design</w:t>
      </w:r>
    </w:p>
    <w:p>
      <w:pPr>
        <w:pStyle w:val="Heading2"/>
      </w:pPr>
      <w:r>
        <w:rPr>
          <w:sz w:val="24"/>
        </w:rPr>
        <w:t>3.1. S_FETCH (T1)</w:t>
      </w:r>
    </w:p>
    <w:p>
      <w:r>
        <w:t>The Fetch block contains a 16-bit Program Counter and the 32-bit Instruction Register. Pre-fetching is used: the PC value is updated in the previous clock cycle (in parallel with T3), so the Fetch stage only consumes one cycle for the instruction memory read.</w:t>
      </w:r>
    </w:p>
    <w:p>
      <w:pPr>
        <w:pStyle w:val="Heading2"/>
      </w:pPr>
      <w:r>
        <w:rPr>
          <w:sz w:val="24"/>
        </w:rPr>
        <w:t>3.2. S_DECODE (T2)</w:t>
      </w:r>
    </w:p>
    <w:p>
      <w:r>
        <w:t>Decode extracts the following fields from IR at T2:</w:t>
      </w:r>
    </w:p>
    <w:p>
      <w:pPr>
        <w:ind w:left="576"/>
      </w:pPr>
      <w:r>
        <w:rPr>
          <w:rFonts w:ascii="Courier New" w:hAnsi="Courier New"/>
          <w:sz w:val="18"/>
        </w:rPr>
        <w:t>AM = IR[31:30]   opcode = IR[29:24]   sel_z = IR[23:20]   sel_x = IR[19:16]   operand = IR[15:0]</w:t>
      </w:r>
    </w:p>
    <w:p>
      <w:r>
        <w:t>Based on the decoded opcode, the control unit determines the next execution path and generates control signals for S_EXECUTE, S_MEMREAD, or S_MEMWRITE. The register file is accessed concurrently so that operand values are available for the next stage.</w:t>
      </w:r>
    </w:p>
    <w:p>
      <w:pPr>
        <w:pStyle w:val="Heading2"/>
      </w:pPr>
      <w:r>
        <w:rPr>
          <w:sz w:val="24"/>
        </w:rPr>
        <w:t>3.3. S_EXECUTE (T3)</w:t>
      </w:r>
    </w:p>
    <w:p>
      <w:r>
        <w:t>The ALU performs the required computation based on the decoded opcode and operands from the register file or the immediate field. S_EXECUTE also handles external port I/O (SIP read, SOP write), special register access (DPCR write, DPRR read), and control-flow resolution (PC ← target for jumps, or PC ← PC + 1 otherwise).</w:t>
      </w:r>
    </w:p>
    <w:p>
      <w:pPr>
        <w:pStyle w:val="Heading2"/>
      </w:pPr>
      <w:r>
        <w:rPr>
          <w:sz w:val="24"/>
        </w:rPr>
        <w:t>3.4. S_MEMREAD (T3)</w:t>
      </w:r>
    </w:p>
    <w:p>
      <w:r>
        <w:t>Data memory is configured in read mode. The retrieved data is forwarded to the register file for the subsequent S_WRITEBACK stage. The PC is updated to PC + 1 in parallel.</w:t>
      </w:r>
    </w:p>
    <w:p>
      <w:pPr>
        <w:pStyle w:val="Heading2"/>
      </w:pPr>
      <w:r>
        <w:rPr>
          <w:sz w:val="24"/>
        </w:rPr>
        <w:t>3.5. S_MEMWRITE (T3)</w:t>
      </w:r>
    </w:p>
    <w:p>
      <w:r>
        <w:t>Data memory is configured in write mode. The data from the selected source (Rx, operand, or PC) is written to the effective address. The PC is updated to PC + 1 in parallel.</w:t>
      </w:r>
    </w:p>
    <w:p>
      <w:pPr>
        <w:pStyle w:val="Heading2"/>
      </w:pPr>
      <w:r>
        <w:rPr>
          <w:sz w:val="24"/>
        </w:rPr>
        <w:t>3.6. S_WRITEBACK (T4)</w:t>
      </w:r>
    </w:p>
    <w:p>
      <w:r>
        <w:t>Entered only for instructions that require a register write-back. The register file write-enable is asserted and the appropriate data source is selected and written to the target register, completing the instruction execution cycle.</w:t>
      </w:r>
    </w:p>
    <w:p>
      <w:pPr>
        <w:pStyle w:val="Heading2"/>
      </w:pPr>
      <w:r>
        <w:rPr>
          <w:sz w:val="24"/>
        </w:rPr>
        <w:t>3.7. Control-Unit State Summary</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18"/>
              </w:rPr>
              <w:t>State</w:t>
            </w:r>
          </w:p>
        </w:tc>
        <w:tc>
          <w:tcPr>
            <w:tcW w:type="dxa" w:w="2880"/>
          </w:tcPr>
          <w:p>
            <w:pPr>
              <w:jc w:val="center"/>
            </w:pPr>
            <w:r>
              <w:rPr>
                <w:b/>
                <w:sz w:val="18"/>
              </w:rPr>
              <w:t>Active Signals</w:t>
            </w:r>
          </w:p>
        </w:tc>
        <w:tc>
          <w:tcPr>
            <w:tcW w:type="dxa" w:w="2880"/>
          </w:tcPr>
          <w:p>
            <w:pPr>
              <w:jc w:val="center"/>
            </w:pPr>
            <w:r>
              <w:rPr>
                <w:b/>
                <w:sz w:val="18"/>
              </w:rPr>
              <w:t>Datapath Action</w:t>
            </w:r>
          </w:p>
        </w:tc>
      </w:tr>
      <w:tr>
        <w:tc>
          <w:tcPr>
            <w:tcW w:type="dxa" w:w="2880"/>
          </w:tcPr>
          <w:p>
            <w:r>
              <w:rPr>
                <w:sz w:val="18"/>
              </w:rPr>
              <w:t>T1 (S_FETCH)</w:t>
            </w:r>
          </w:p>
        </w:tc>
        <w:tc>
          <w:tcPr>
            <w:tcW w:type="dxa" w:w="2880"/>
          </w:tcPr>
          <w:p>
            <w:r>
              <w:rPr>
                <w:sz w:val="18"/>
              </w:rPr>
              <w:t>pc_write=1; pc_sel=pc_sel_zero (init only)</w:t>
            </w:r>
          </w:p>
        </w:tc>
        <w:tc>
          <w:tcPr>
            <w:tcW w:type="dxa" w:w="2880"/>
          </w:tcPr>
          <w:p>
            <w:r>
              <w:rPr>
                <w:sz w:val="18"/>
              </w:rPr>
              <w:t>IR ← PM[PC]; PC prepared from previous cycle (prefetch)</w:t>
            </w:r>
          </w:p>
        </w:tc>
      </w:tr>
      <w:tr>
        <w:tc>
          <w:tcPr>
            <w:tcW w:type="dxa" w:w="2880"/>
          </w:tcPr>
          <w:p>
            <w:r>
              <w:rPr>
                <w:sz w:val="18"/>
              </w:rPr>
              <w:t>T2 (S_DECODE)</w:t>
            </w:r>
          </w:p>
        </w:tc>
        <w:tc>
          <w:tcPr>
            <w:tcW w:type="dxa" w:w="2880"/>
          </w:tcPr>
          <w:p>
            <w:r>
              <w:rPr>
                <w:sz w:val="18"/>
              </w:rPr>
              <w:t>rf_read (implicit)</w:t>
            </w:r>
          </w:p>
        </w:tc>
        <w:tc>
          <w:tcPr>
            <w:tcW w:type="dxa" w:w="2880"/>
          </w:tcPr>
          <w:p>
            <w:r>
              <w:rPr>
                <w:sz w:val="18"/>
              </w:rPr>
              <w:t>Decode IR; read Rx, Rz; operand prepared for next stage</w:t>
            </w:r>
          </w:p>
        </w:tc>
      </w:tr>
      <w:tr>
        <w:tc>
          <w:tcPr>
            <w:tcW w:type="dxa" w:w="2880"/>
          </w:tcPr>
          <w:p>
            <w:r>
              <w:rPr>
                <w:sz w:val="18"/>
              </w:rPr>
              <w:t>T3 (S_EXECUTE)</w:t>
            </w:r>
          </w:p>
        </w:tc>
        <w:tc>
          <w:tcPr>
            <w:tcW w:type="dxa" w:w="2880"/>
          </w:tcPr>
          <w:p>
            <w:r>
              <w:rPr>
                <w:sz w:val="18"/>
              </w:rPr>
              <w:t>alu_operation, alu_op1_sel, alu_op2_sel, pc_write, pc_sel, dpcr_wr, sop_wr</w:t>
            </w:r>
          </w:p>
        </w:tc>
        <w:tc>
          <w:tcPr>
            <w:tcW w:type="dxa" w:w="2880"/>
          </w:tcPr>
          <w:p>
            <w:r>
              <w:rPr>
                <w:sz w:val="18"/>
              </w:rPr>
              <w:t>Rz ← ALU(…); port I/O; DPCR/DPRR; PC ← target or PC+1</w:t>
            </w:r>
          </w:p>
        </w:tc>
      </w:tr>
      <w:tr>
        <w:tc>
          <w:tcPr>
            <w:tcW w:type="dxa" w:w="2880"/>
          </w:tcPr>
          <w:p>
            <w:r>
              <w:rPr>
                <w:sz w:val="18"/>
              </w:rPr>
              <w:t>T3 (S_MEMREAD)</w:t>
            </w:r>
          </w:p>
        </w:tc>
        <w:tc>
          <w:tcPr>
            <w:tcW w:type="dxa" w:w="2880"/>
          </w:tcPr>
          <w:p>
            <w:r>
              <w:rPr>
                <w:sz w:val="18"/>
              </w:rPr>
              <w:t>dm_read_enable, dm_addr_sel, pc_write, pc_sel=PC+1</w:t>
            </w:r>
          </w:p>
        </w:tc>
        <w:tc>
          <w:tcPr>
            <w:tcW w:type="dxa" w:w="2880"/>
          </w:tcPr>
          <w:p>
            <w:r>
              <w:rPr>
                <w:sz w:val="18"/>
              </w:rPr>
              <w:t>data ← DM[address]; forwarded to writeback stage</w:t>
            </w:r>
          </w:p>
        </w:tc>
      </w:tr>
      <w:tr>
        <w:tc>
          <w:tcPr>
            <w:tcW w:type="dxa" w:w="2880"/>
          </w:tcPr>
          <w:p>
            <w:r>
              <w:rPr>
                <w:sz w:val="18"/>
              </w:rPr>
              <w:t>T3 (S_MEMWRITE)</w:t>
            </w:r>
          </w:p>
        </w:tc>
        <w:tc>
          <w:tcPr>
            <w:tcW w:type="dxa" w:w="2880"/>
          </w:tcPr>
          <w:p>
            <w:r>
              <w:rPr>
                <w:sz w:val="18"/>
              </w:rPr>
              <w:t>dm_write_enable, dm_addr_sel, dm_data_sel, pc_write, pc_sel=PC+1</w:t>
            </w:r>
          </w:p>
        </w:tc>
        <w:tc>
          <w:tcPr>
            <w:tcW w:type="dxa" w:w="2880"/>
          </w:tcPr>
          <w:p>
            <w:r>
              <w:rPr>
                <w:sz w:val="18"/>
              </w:rPr>
              <w:t>DM[address] ← data (from Rx, operand, or PC)</w:t>
            </w:r>
          </w:p>
        </w:tc>
      </w:tr>
      <w:tr>
        <w:tc>
          <w:tcPr>
            <w:tcW w:type="dxa" w:w="2880"/>
          </w:tcPr>
          <w:p>
            <w:r>
              <w:rPr>
                <w:sz w:val="18"/>
              </w:rPr>
              <w:t>T4 (S_WRITEBACK)</w:t>
            </w:r>
          </w:p>
        </w:tc>
        <w:tc>
          <w:tcPr>
            <w:tcW w:type="dxa" w:w="2880"/>
          </w:tcPr>
          <w:p>
            <w:r>
              <w:rPr>
                <w:sz w:val="18"/>
              </w:rPr>
              <w:t>ld_r, rf_input_sel</w:t>
            </w:r>
          </w:p>
        </w:tc>
        <w:tc>
          <w:tcPr>
            <w:tcW w:type="dxa" w:w="2880"/>
          </w:tcPr>
          <w:p>
            <w:r>
              <w:rPr>
                <w:sz w:val="18"/>
              </w:rPr>
              <w:t>Rz ← ALU result / DM data / immediate / SIP</w:t>
            </w:r>
          </w:p>
        </w:tc>
      </w:tr>
    </w:tbl>
    <w:p>
      <w:pPr>
        <w:pStyle w:val="Heading1"/>
      </w:pPr>
      <w:r>
        <w:rPr>
          <w:sz w:val="28"/>
        </w:rPr>
        <w:t>4. Assembler</w:t>
      </w:r>
    </w:p>
    <w:p>
      <w:r>
        <w:t>recop_asm.py is a two-pass Python assembler that translates ReCOP assembly source files (.asm) into Altera Memory Initialisation Files (.mif) for loading into the Program Memory ROM at synthesis time. It also produces a human-readable listing file (.lst) for verification. The assembler is implemented in approximately 570 lines of Python with no external dependencies beyond the standard library.</w:t>
      </w:r>
    </w:p>
    <w:p>
      <w:pPr>
        <w:pStyle w:val="Heading2"/>
      </w:pPr>
      <w:r>
        <w:rPr>
          <w:sz w:val="24"/>
        </w:rPr>
        <w:t>4.1. Instruction Encoding</w:t>
      </w:r>
    </w:p>
    <w:p>
      <w:r>
        <w:t>Every ReCOP instruction is a fixed-width 32-bit word. The field layout matches opcodes.vhd and control_signal_generator.vhd in the hardware:</w:t>
      </w:r>
    </w:p>
    <w:p>
      <w:pPr>
        <w:ind w:left="576"/>
      </w:pPr>
      <w:r>
        <w:rPr>
          <w:rFonts w:ascii="Courier New" w:hAnsi="Courier New"/>
          <w:sz w:val="18"/>
        </w:rPr>
        <w:t xml:space="preserve"> 31  30  29       24  23    20  19    16  15              0</w:t>
        <w:br/>
        <w:t>┌─────────┬──────────┬─────────┬─────────┬────────────────┐</w:t>
        <w:br/>
        <w:t>│   AM    │  OPCODE  │   Rz    │   Rx    │    OPERAND     │</w:t>
        <w:br/>
        <w:t>│  2 bits │  6 bits  │  4 bits │  4 bits │    16 bits     │</w:t>
        <w:br/>
        <w:t>└─────────┴──────────┴─────────┴─────────┴────────────────┘</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18"/>
              </w:rPr>
              <w:t>Field</w:t>
            </w:r>
          </w:p>
        </w:tc>
        <w:tc>
          <w:tcPr>
            <w:tcW w:type="dxa" w:w="2880"/>
          </w:tcPr>
          <w:p>
            <w:pPr>
              <w:jc w:val="center"/>
            </w:pPr>
            <w:r>
              <w:rPr>
                <w:b/>
                <w:sz w:val="18"/>
              </w:rPr>
              <w:t>Bits</w:t>
            </w:r>
          </w:p>
        </w:tc>
        <w:tc>
          <w:tcPr>
            <w:tcW w:type="dxa" w:w="2880"/>
          </w:tcPr>
          <w:p>
            <w:pPr>
              <w:jc w:val="center"/>
            </w:pPr>
            <w:r>
              <w:rPr>
                <w:b/>
                <w:sz w:val="18"/>
              </w:rPr>
              <w:t>Description</w:t>
            </w:r>
          </w:p>
        </w:tc>
      </w:tr>
      <w:tr>
        <w:tc>
          <w:tcPr>
            <w:tcW w:type="dxa" w:w="2880"/>
          </w:tcPr>
          <w:p>
            <w:r>
              <w:rPr>
                <w:sz w:val="18"/>
              </w:rPr>
              <w:t>AM</w:t>
            </w:r>
          </w:p>
        </w:tc>
        <w:tc>
          <w:tcPr>
            <w:tcW w:type="dxa" w:w="2880"/>
          </w:tcPr>
          <w:p>
            <w:r>
              <w:rPr>
                <w:sz w:val="18"/>
              </w:rPr>
              <w:t>31–30</w:t>
            </w:r>
          </w:p>
        </w:tc>
        <w:tc>
          <w:tcPr>
            <w:tcW w:type="dxa" w:w="2880"/>
          </w:tcPr>
          <w:p>
            <w:r>
              <w:rPr>
                <w:sz w:val="18"/>
              </w:rPr>
              <w:t>Addressing mode</w:t>
            </w:r>
          </w:p>
        </w:tc>
      </w:tr>
      <w:tr>
        <w:tc>
          <w:tcPr>
            <w:tcW w:type="dxa" w:w="2880"/>
          </w:tcPr>
          <w:p>
            <w:r>
              <w:rPr>
                <w:sz w:val="18"/>
              </w:rPr>
              <w:t>OP</w:t>
            </w:r>
          </w:p>
        </w:tc>
        <w:tc>
          <w:tcPr>
            <w:tcW w:type="dxa" w:w="2880"/>
          </w:tcPr>
          <w:p>
            <w:r>
              <w:rPr>
                <w:sz w:val="18"/>
              </w:rPr>
              <w:t>29–24</w:t>
            </w:r>
          </w:p>
        </w:tc>
        <w:tc>
          <w:tcPr>
            <w:tcW w:type="dxa" w:w="2880"/>
          </w:tcPr>
          <w:p>
            <w:r>
              <w:rPr>
                <w:sz w:val="18"/>
              </w:rPr>
              <w:t>6-bit opcode</w:t>
            </w:r>
          </w:p>
        </w:tc>
      </w:tr>
      <w:tr>
        <w:tc>
          <w:tcPr>
            <w:tcW w:type="dxa" w:w="2880"/>
          </w:tcPr>
          <w:p>
            <w:r>
              <w:rPr>
                <w:sz w:val="18"/>
              </w:rPr>
              <w:t>Rz</w:t>
            </w:r>
          </w:p>
        </w:tc>
        <w:tc>
          <w:tcPr>
            <w:tcW w:type="dxa" w:w="2880"/>
          </w:tcPr>
          <w:p>
            <w:r>
              <w:rPr>
                <w:sz w:val="18"/>
              </w:rPr>
              <w:t>23–20</w:t>
            </w:r>
          </w:p>
        </w:tc>
        <w:tc>
          <w:tcPr>
            <w:tcW w:type="dxa" w:w="2880"/>
          </w:tcPr>
          <w:p>
            <w:r>
              <w:rPr>
                <w:sz w:val="18"/>
              </w:rPr>
              <w:t>Destination or primary source register (R0–R15)</w:t>
            </w:r>
          </w:p>
        </w:tc>
      </w:tr>
      <w:tr>
        <w:tc>
          <w:tcPr>
            <w:tcW w:type="dxa" w:w="2880"/>
          </w:tcPr>
          <w:p>
            <w:r>
              <w:rPr>
                <w:sz w:val="18"/>
              </w:rPr>
              <w:t>Rx</w:t>
            </w:r>
          </w:p>
        </w:tc>
        <w:tc>
          <w:tcPr>
            <w:tcW w:type="dxa" w:w="2880"/>
          </w:tcPr>
          <w:p>
            <w:r>
              <w:rPr>
                <w:sz w:val="18"/>
              </w:rPr>
              <w:t>19–16</w:t>
            </w:r>
          </w:p>
        </w:tc>
        <w:tc>
          <w:tcPr>
            <w:tcW w:type="dxa" w:w="2880"/>
          </w:tcPr>
          <w:p>
            <w:r>
              <w:rPr>
                <w:sz w:val="18"/>
              </w:rPr>
              <w:t>Secondary source register (R0–R15)</w:t>
            </w:r>
          </w:p>
        </w:tc>
      </w:tr>
      <w:tr>
        <w:tc>
          <w:tcPr>
            <w:tcW w:type="dxa" w:w="2880"/>
          </w:tcPr>
          <w:p>
            <w:r>
              <w:rPr>
                <w:sz w:val="18"/>
              </w:rPr>
              <w:t>OPERAND</w:t>
            </w:r>
          </w:p>
        </w:tc>
        <w:tc>
          <w:tcPr>
            <w:tcW w:type="dxa" w:w="2880"/>
          </w:tcPr>
          <w:p>
            <w:r>
              <w:rPr>
                <w:sz w:val="18"/>
              </w:rPr>
              <w:t>15–0</w:t>
            </w:r>
          </w:p>
        </w:tc>
        <w:tc>
          <w:tcPr>
            <w:tcW w:type="dxa" w:w="2880"/>
          </w:tcPr>
          <w:p>
            <w:r>
              <w:rPr>
                <w:sz w:val="18"/>
              </w:rPr>
              <w:t>16-bit immediate value or direct memory address</w:t>
            </w:r>
          </w:p>
        </w:tc>
      </w:tr>
    </w:tbl>
    <w:p>
      <w:r>
        <w:t>Note: This is the v2 encoding where AM occupies the two most-significant bits. The earlier v1 encoding placed AM in the low bits of the upper byte. The v2 layout lets the control unit extract AM without masking the opcode field, and it is the encoding agreed across all team members' hardware.</w:t>
      </w:r>
    </w:p>
    <w:p>
      <w:pPr>
        <w:pStyle w:val="Heading2"/>
      </w:pPr>
      <w:r>
        <w:rPr>
          <w:sz w:val="24"/>
        </w:rPr>
        <w:t>4.2. Addressing Modes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18"/>
              </w:rPr>
              <w:t>AM Code</w:t>
            </w:r>
          </w:p>
        </w:tc>
        <w:tc>
          <w:tcPr>
            <w:tcW w:type="dxa" w:w="2160"/>
          </w:tcPr>
          <w:p>
            <w:pPr>
              <w:jc w:val="center"/>
            </w:pPr>
            <w:r>
              <w:rPr>
                <w:b/>
                <w:sz w:val="18"/>
              </w:rPr>
              <w:t>Name</w:t>
            </w:r>
          </w:p>
        </w:tc>
        <w:tc>
          <w:tcPr>
            <w:tcW w:type="dxa" w:w="2160"/>
          </w:tcPr>
          <w:p>
            <w:pPr>
              <w:jc w:val="center"/>
            </w:pPr>
            <w:r>
              <w:rPr>
                <w:b/>
                <w:sz w:val="18"/>
              </w:rPr>
              <w:t>Syntax Prefix</w:t>
            </w:r>
          </w:p>
        </w:tc>
        <w:tc>
          <w:tcPr>
            <w:tcW w:type="dxa" w:w="2160"/>
          </w:tcPr>
          <w:p>
            <w:pPr>
              <w:jc w:val="center"/>
            </w:pPr>
            <w:r>
              <w:rPr>
                <w:b/>
                <w:sz w:val="18"/>
              </w:rPr>
              <w:t>Meaning</w:t>
            </w:r>
          </w:p>
        </w:tc>
      </w:tr>
      <w:tr>
        <w:tc>
          <w:tcPr>
            <w:tcW w:type="dxa" w:w="2160"/>
          </w:tcPr>
          <w:p>
            <w:r>
              <w:rPr>
                <w:sz w:val="18"/>
              </w:rPr>
              <w:t>00</w:t>
            </w:r>
          </w:p>
        </w:tc>
        <w:tc>
          <w:tcPr>
            <w:tcW w:type="dxa" w:w="2160"/>
          </w:tcPr>
          <w:p>
            <w:r>
              <w:rPr>
                <w:sz w:val="18"/>
              </w:rPr>
              <w:t>Inherent</w:t>
            </w:r>
          </w:p>
        </w:tc>
        <w:tc>
          <w:tcPr>
            <w:tcW w:type="dxa" w:w="2160"/>
          </w:tcPr>
          <w:p>
            <w:r>
              <w:rPr>
                <w:sz w:val="18"/>
              </w:rPr>
              <w:t>(none)</w:t>
            </w:r>
          </w:p>
        </w:tc>
        <w:tc>
          <w:tcPr>
            <w:tcW w:type="dxa" w:w="2160"/>
          </w:tcPr>
          <w:p>
            <w:r>
              <w:rPr>
                <w:sz w:val="18"/>
              </w:rPr>
              <w:t>No explicit operand — uses implicit values or flags</w:t>
            </w:r>
          </w:p>
        </w:tc>
      </w:tr>
      <w:tr>
        <w:tc>
          <w:tcPr>
            <w:tcW w:type="dxa" w:w="2160"/>
          </w:tcPr>
          <w:p>
            <w:r>
              <w:rPr>
                <w:sz w:val="18"/>
              </w:rPr>
              <w:t>01</w:t>
            </w:r>
          </w:p>
        </w:tc>
        <w:tc>
          <w:tcPr>
            <w:tcW w:type="dxa" w:w="2160"/>
          </w:tcPr>
          <w:p>
            <w:r>
              <w:rPr>
                <w:sz w:val="18"/>
              </w:rPr>
              <w:t>Immediate</w:t>
            </w:r>
          </w:p>
        </w:tc>
        <w:tc>
          <w:tcPr>
            <w:tcW w:type="dxa" w:w="2160"/>
          </w:tcPr>
          <w:p>
            <w:r>
              <w:rPr>
                <w:sz w:val="18"/>
              </w:rPr>
              <w:t>#</w:t>
            </w:r>
          </w:p>
        </w:tc>
        <w:tc>
          <w:tcPr>
            <w:tcW w:type="dxa" w:w="2160"/>
          </w:tcPr>
          <w:p>
            <w:r>
              <w:rPr>
                <w:sz w:val="18"/>
              </w:rPr>
              <w:t>OPERAND field holds a literal 16-bit value</w:t>
            </w:r>
          </w:p>
        </w:tc>
      </w:tr>
      <w:tr>
        <w:tc>
          <w:tcPr>
            <w:tcW w:type="dxa" w:w="2160"/>
          </w:tcPr>
          <w:p>
            <w:r>
              <w:rPr>
                <w:sz w:val="18"/>
              </w:rPr>
              <w:t>10</w:t>
            </w:r>
          </w:p>
        </w:tc>
        <w:tc>
          <w:tcPr>
            <w:tcW w:type="dxa" w:w="2160"/>
          </w:tcPr>
          <w:p>
            <w:r>
              <w:rPr>
                <w:sz w:val="18"/>
              </w:rPr>
              <w:t>Direct</w:t>
            </w:r>
          </w:p>
        </w:tc>
        <w:tc>
          <w:tcPr>
            <w:tcW w:type="dxa" w:w="2160"/>
          </w:tcPr>
          <w:p>
            <w:r>
              <w:rPr>
                <w:sz w:val="18"/>
              </w:rPr>
              <w:t>$</w:t>
            </w:r>
          </w:p>
        </w:tc>
        <w:tc>
          <w:tcPr>
            <w:tcW w:type="dxa" w:w="2160"/>
          </w:tcPr>
          <w:p>
            <w:r>
              <w:rPr>
                <w:sz w:val="18"/>
              </w:rPr>
              <w:t>OPERAND field holds a 16-bit memory address</w:t>
            </w:r>
          </w:p>
        </w:tc>
      </w:tr>
      <w:tr>
        <w:tc>
          <w:tcPr>
            <w:tcW w:type="dxa" w:w="2160"/>
          </w:tcPr>
          <w:p>
            <w:r>
              <w:rPr>
                <w:sz w:val="18"/>
              </w:rPr>
              <w:t>11</w:t>
            </w:r>
          </w:p>
        </w:tc>
        <w:tc>
          <w:tcPr>
            <w:tcW w:type="dxa" w:w="2160"/>
          </w:tcPr>
          <w:p>
            <w:r>
              <w:rPr>
                <w:sz w:val="18"/>
              </w:rPr>
              <w:t>Register</w:t>
            </w:r>
          </w:p>
        </w:tc>
        <w:tc>
          <w:tcPr>
            <w:tcW w:type="dxa" w:w="2160"/>
          </w:tcPr>
          <w:p>
            <w:r>
              <w:rPr>
                <w:sz w:val="18"/>
              </w:rPr>
              <w:t>Rn</w:t>
            </w:r>
          </w:p>
        </w:tc>
        <w:tc>
          <w:tcPr>
            <w:tcW w:type="dxa" w:w="2160"/>
          </w:tcPr>
          <w:p>
            <w:r>
              <w:rPr>
                <w:sz w:val="18"/>
              </w:rPr>
              <w:t>Operand comes from register Rx; OPERAND unused</w:t>
            </w:r>
          </w:p>
        </w:tc>
      </w:tr>
    </w:tbl>
    <w:p>
      <w:pPr>
        <w:pStyle w:val="Heading2"/>
      </w:pPr>
      <w:r>
        <w:rPr>
          <w:sz w:val="24"/>
        </w:rPr>
        <w:t>4.3. Full Opcode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Mnemonic</w:t>
            </w:r>
          </w:p>
        </w:tc>
        <w:tc>
          <w:tcPr>
            <w:tcW w:type="dxa" w:w="1728"/>
          </w:tcPr>
          <w:p>
            <w:pPr>
              <w:jc w:val="center"/>
            </w:pPr>
            <w:r>
              <w:rPr>
                <w:b/>
                <w:sz w:val="18"/>
              </w:rPr>
              <w:t>OP (binary)</w:t>
            </w:r>
          </w:p>
        </w:tc>
        <w:tc>
          <w:tcPr>
            <w:tcW w:type="dxa" w:w="1728"/>
          </w:tcPr>
          <w:p>
            <w:pPr>
              <w:jc w:val="center"/>
            </w:pPr>
            <w:r>
              <w:rPr>
                <w:b/>
                <w:sz w:val="18"/>
              </w:rPr>
              <w:t>Default AM</w:t>
            </w:r>
          </w:p>
        </w:tc>
        <w:tc>
          <w:tcPr>
            <w:tcW w:type="dxa" w:w="1728"/>
          </w:tcPr>
          <w:p>
            <w:pPr>
              <w:jc w:val="center"/>
            </w:pPr>
            <w:r>
              <w:rPr>
                <w:b/>
                <w:sz w:val="18"/>
              </w:rPr>
              <w:t>Syntax</w:t>
            </w:r>
          </w:p>
        </w:tc>
        <w:tc>
          <w:tcPr>
            <w:tcW w:type="dxa" w:w="1728"/>
          </w:tcPr>
          <w:p>
            <w:pPr>
              <w:jc w:val="center"/>
            </w:pPr>
            <w:r>
              <w:rPr>
                <w:b/>
                <w:sz w:val="18"/>
              </w:rPr>
              <w:t>Operation</w:t>
            </w:r>
          </w:p>
        </w:tc>
      </w:tr>
      <w:tr>
        <w:tc>
          <w:tcPr>
            <w:tcW w:type="dxa" w:w="1728"/>
          </w:tcPr>
          <w:p>
            <w:r>
              <w:rPr>
                <w:sz w:val="18"/>
              </w:rPr>
              <w:t>LDR</w:t>
            </w:r>
          </w:p>
        </w:tc>
        <w:tc>
          <w:tcPr>
            <w:tcW w:type="dxa" w:w="1728"/>
          </w:tcPr>
          <w:p>
            <w:r>
              <w:rPr>
                <w:sz w:val="18"/>
              </w:rPr>
              <w:t>000000</w:t>
            </w:r>
          </w:p>
        </w:tc>
        <w:tc>
          <w:tcPr>
            <w:tcW w:type="dxa" w:w="1728"/>
          </w:tcPr>
          <w:p>
            <w:r>
              <w:rPr>
                <w:sz w:val="18"/>
              </w:rPr>
              <w:t>IMM/DIR/REG</w:t>
            </w:r>
          </w:p>
        </w:tc>
        <w:tc>
          <w:tcPr>
            <w:tcW w:type="dxa" w:w="1728"/>
          </w:tcPr>
          <w:p>
            <w:r>
              <w:rPr>
                <w:sz w:val="18"/>
              </w:rPr>
              <w:t>LDR Rz #imm / LDR Rz $addr / LDR Rz Rx</w:t>
            </w:r>
          </w:p>
        </w:tc>
        <w:tc>
          <w:tcPr>
            <w:tcW w:type="dxa" w:w="1728"/>
          </w:tcPr>
          <w:p>
            <w:r>
              <w:rPr>
                <w:sz w:val="18"/>
              </w:rPr>
              <w:t>Rz ← imm / DM[addr] / Rx</w:t>
            </w:r>
          </w:p>
        </w:tc>
      </w:tr>
      <w:tr>
        <w:tc>
          <w:tcPr>
            <w:tcW w:type="dxa" w:w="1728"/>
          </w:tcPr>
          <w:p>
            <w:r>
              <w:rPr>
                <w:sz w:val="18"/>
              </w:rPr>
              <w:t>STR</w:t>
            </w:r>
          </w:p>
        </w:tc>
        <w:tc>
          <w:tcPr>
            <w:tcW w:type="dxa" w:w="1728"/>
          </w:tcPr>
          <w:p>
            <w:r>
              <w:rPr>
                <w:sz w:val="18"/>
              </w:rPr>
              <w:t>000010</w:t>
            </w:r>
          </w:p>
        </w:tc>
        <w:tc>
          <w:tcPr>
            <w:tcW w:type="dxa" w:w="1728"/>
          </w:tcPr>
          <w:p>
            <w:r>
              <w:rPr>
                <w:sz w:val="18"/>
              </w:rPr>
              <w:t>DIR/REG/IMM</w:t>
            </w:r>
          </w:p>
        </w:tc>
        <w:tc>
          <w:tcPr>
            <w:tcW w:type="dxa" w:w="1728"/>
          </w:tcPr>
          <w:p>
            <w:r>
              <w:rPr>
                <w:sz w:val="18"/>
              </w:rPr>
              <w:t>STR Rx $addr / STR Rz Rx / STR Rz #imm</w:t>
            </w:r>
          </w:p>
        </w:tc>
        <w:tc>
          <w:tcPr>
            <w:tcW w:type="dxa" w:w="1728"/>
          </w:tcPr>
          <w:p>
            <w:r>
              <w:rPr>
                <w:sz w:val="18"/>
              </w:rPr>
              <w:t>DM[addr]←Rx / Rz←Rx / Rz←imm</w:t>
            </w:r>
          </w:p>
        </w:tc>
      </w:tr>
      <w:tr>
        <w:tc>
          <w:tcPr>
            <w:tcW w:type="dxa" w:w="1728"/>
          </w:tcPr>
          <w:p>
            <w:r>
              <w:rPr>
                <w:sz w:val="18"/>
              </w:rPr>
              <w:t>SUBV</w:t>
            </w:r>
          </w:p>
        </w:tc>
        <w:tc>
          <w:tcPr>
            <w:tcW w:type="dxa" w:w="1728"/>
          </w:tcPr>
          <w:p>
            <w:r>
              <w:rPr>
                <w:sz w:val="18"/>
              </w:rPr>
              <w:t>000011</w:t>
            </w:r>
          </w:p>
        </w:tc>
        <w:tc>
          <w:tcPr>
            <w:tcW w:type="dxa" w:w="1728"/>
          </w:tcPr>
          <w:p>
            <w:r>
              <w:rPr>
                <w:sz w:val="18"/>
              </w:rPr>
              <w:t>IMM/REG</w:t>
            </w:r>
          </w:p>
        </w:tc>
        <w:tc>
          <w:tcPr>
            <w:tcW w:type="dxa" w:w="1728"/>
          </w:tcPr>
          <w:p>
            <w:r>
              <w:rPr>
                <w:sz w:val="18"/>
              </w:rPr>
              <w:t>SUBV Rz Rx #imm / SUBV Rz Rx</w:t>
            </w:r>
          </w:p>
        </w:tc>
        <w:tc>
          <w:tcPr>
            <w:tcW w:type="dxa" w:w="1728"/>
          </w:tcPr>
          <w:p>
            <w:r>
              <w:rPr>
                <w:sz w:val="18"/>
              </w:rPr>
              <w:t>Rz ← Rx − imm / Rz − Rx</w:t>
            </w:r>
          </w:p>
        </w:tc>
      </w:tr>
      <w:tr>
        <w:tc>
          <w:tcPr>
            <w:tcW w:type="dxa" w:w="1728"/>
          </w:tcPr>
          <w:p>
            <w:r>
              <w:rPr>
                <w:sz w:val="18"/>
              </w:rPr>
              <w:t>SUB</w:t>
            </w:r>
          </w:p>
        </w:tc>
        <w:tc>
          <w:tcPr>
            <w:tcW w:type="dxa" w:w="1728"/>
          </w:tcPr>
          <w:p>
            <w:r>
              <w:rPr>
                <w:sz w:val="18"/>
              </w:rPr>
              <w:t>000100</w:t>
            </w:r>
          </w:p>
        </w:tc>
        <w:tc>
          <w:tcPr>
            <w:tcW w:type="dxa" w:w="1728"/>
          </w:tcPr>
          <w:p>
            <w:r>
              <w:rPr>
                <w:sz w:val="18"/>
              </w:rPr>
              <w:t>IMM</w:t>
            </w:r>
          </w:p>
        </w:tc>
        <w:tc>
          <w:tcPr>
            <w:tcW w:type="dxa" w:w="1728"/>
          </w:tcPr>
          <w:p>
            <w:r>
              <w:rPr>
                <w:sz w:val="18"/>
              </w:rPr>
              <w:t>SUB Rz #imm</w:t>
            </w:r>
          </w:p>
        </w:tc>
        <w:tc>
          <w:tcPr>
            <w:tcW w:type="dxa" w:w="1728"/>
          </w:tcPr>
          <w:p>
            <w:r>
              <w:rPr>
                <w:sz w:val="18"/>
              </w:rPr>
              <w:t>Rz ← Rz − imm; sets Z flag</w:t>
            </w:r>
          </w:p>
        </w:tc>
      </w:tr>
      <w:tr>
        <w:tc>
          <w:tcPr>
            <w:tcW w:type="dxa" w:w="1728"/>
          </w:tcPr>
          <w:p>
            <w:r>
              <w:rPr>
                <w:sz w:val="18"/>
              </w:rPr>
              <w:t>AND</w:t>
            </w:r>
          </w:p>
        </w:tc>
        <w:tc>
          <w:tcPr>
            <w:tcW w:type="dxa" w:w="1728"/>
          </w:tcPr>
          <w:p>
            <w:r>
              <w:rPr>
                <w:sz w:val="18"/>
              </w:rPr>
              <w:t>001000</w:t>
            </w:r>
          </w:p>
        </w:tc>
        <w:tc>
          <w:tcPr>
            <w:tcW w:type="dxa" w:w="1728"/>
          </w:tcPr>
          <w:p>
            <w:r>
              <w:rPr>
                <w:sz w:val="18"/>
              </w:rPr>
              <w:t>IMM/REG</w:t>
            </w:r>
          </w:p>
        </w:tc>
        <w:tc>
          <w:tcPr>
            <w:tcW w:type="dxa" w:w="1728"/>
          </w:tcPr>
          <w:p>
            <w:r>
              <w:rPr>
                <w:sz w:val="18"/>
              </w:rPr>
              <w:t>AND Rz Rx #imm / AND Rz Rx</w:t>
            </w:r>
          </w:p>
        </w:tc>
        <w:tc>
          <w:tcPr>
            <w:tcW w:type="dxa" w:w="1728"/>
          </w:tcPr>
          <w:p>
            <w:r>
              <w:rPr>
                <w:sz w:val="18"/>
              </w:rPr>
              <w:t>Rz ← Rx AND imm / Rz AND Rx</w:t>
            </w:r>
          </w:p>
        </w:tc>
      </w:tr>
      <w:tr>
        <w:tc>
          <w:tcPr>
            <w:tcW w:type="dxa" w:w="1728"/>
          </w:tcPr>
          <w:p>
            <w:r>
              <w:rPr>
                <w:sz w:val="18"/>
              </w:rPr>
              <w:t>OR</w:t>
            </w:r>
          </w:p>
        </w:tc>
        <w:tc>
          <w:tcPr>
            <w:tcW w:type="dxa" w:w="1728"/>
          </w:tcPr>
          <w:p>
            <w:r>
              <w:rPr>
                <w:sz w:val="18"/>
              </w:rPr>
              <w:t>001100</w:t>
            </w:r>
          </w:p>
        </w:tc>
        <w:tc>
          <w:tcPr>
            <w:tcW w:type="dxa" w:w="1728"/>
          </w:tcPr>
          <w:p>
            <w:r>
              <w:rPr>
                <w:sz w:val="18"/>
              </w:rPr>
              <w:t>IMM/REG</w:t>
            </w:r>
          </w:p>
        </w:tc>
        <w:tc>
          <w:tcPr>
            <w:tcW w:type="dxa" w:w="1728"/>
          </w:tcPr>
          <w:p>
            <w:r>
              <w:rPr>
                <w:sz w:val="18"/>
              </w:rPr>
              <w:t>OR Rz Rx #imm / OR Rz Rx</w:t>
            </w:r>
          </w:p>
        </w:tc>
        <w:tc>
          <w:tcPr>
            <w:tcW w:type="dxa" w:w="1728"/>
          </w:tcPr>
          <w:p>
            <w:r>
              <w:rPr>
                <w:sz w:val="18"/>
              </w:rPr>
              <w:t>Rz ← Rx OR imm / Rz OR Rx</w:t>
            </w:r>
          </w:p>
        </w:tc>
      </w:tr>
      <w:tr>
        <w:tc>
          <w:tcPr>
            <w:tcW w:type="dxa" w:w="1728"/>
          </w:tcPr>
          <w:p>
            <w:r>
              <w:rPr>
                <w:sz w:val="18"/>
              </w:rPr>
              <w:t>CLFZ</w:t>
            </w:r>
          </w:p>
        </w:tc>
        <w:tc>
          <w:tcPr>
            <w:tcW w:type="dxa" w:w="1728"/>
          </w:tcPr>
          <w:p>
            <w:r>
              <w:rPr>
                <w:sz w:val="18"/>
              </w:rPr>
              <w:t>010000</w:t>
            </w:r>
          </w:p>
        </w:tc>
        <w:tc>
          <w:tcPr>
            <w:tcW w:type="dxa" w:w="1728"/>
          </w:tcPr>
          <w:p>
            <w:r>
              <w:rPr>
                <w:sz w:val="18"/>
              </w:rPr>
              <w:t>INH</w:t>
            </w:r>
          </w:p>
        </w:tc>
        <w:tc>
          <w:tcPr>
            <w:tcW w:type="dxa" w:w="1728"/>
          </w:tcPr>
          <w:p>
            <w:r>
              <w:rPr>
                <w:sz w:val="18"/>
              </w:rPr>
              <w:t>CLFZ</w:t>
            </w:r>
          </w:p>
        </w:tc>
        <w:tc>
          <w:tcPr>
            <w:tcW w:type="dxa" w:w="1728"/>
          </w:tcPr>
          <w:p>
            <w:r>
              <w:rPr>
                <w:sz w:val="18"/>
              </w:rPr>
              <w:t>Clear Z flag</w:t>
            </w:r>
          </w:p>
        </w:tc>
      </w:tr>
      <w:tr>
        <w:tc>
          <w:tcPr>
            <w:tcW w:type="dxa" w:w="1728"/>
          </w:tcPr>
          <w:p>
            <w:r>
              <w:rPr>
                <w:sz w:val="18"/>
              </w:rPr>
              <w:t>SZ</w:t>
            </w:r>
          </w:p>
        </w:tc>
        <w:tc>
          <w:tcPr>
            <w:tcW w:type="dxa" w:w="1728"/>
          </w:tcPr>
          <w:p>
            <w:r>
              <w:rPr>
                <w:sz w:val="18"/>
              </w:rPr>
              <w:t>010100</w:t>
            </w:r>
          </w:p>
        </w:tc>
        <w:tc>
          <w:tcPr>
            <w:tcW w:type="dxa" w:w="1728"/>
          </w:tcPr>
          <w:p>
            <w:r>
              <w:rPr>
                <w:sz w:val="18"/>
              </w:rPr>
              <w:t>IMM</w:t>
            </w:r>
          </w:p>
        </w:tc>
        <w:tc>
          <w:tcPr>
            <w:tcW w:type="dxa" w:w="1728"/>
          </w:tcPr>
          <w:p>
            <w:r>
              <w:rPr>
                <w:sz w:val="18"/>
              </w:rPr>
              <w:t>SZ label</w:t>
            </w:r>
          </w:p>
        </w:tc>
        <w:tc>
          <w:tcPr>
            <w:tcW w:type="dxa" w:w="1728"/>
          </w:tcPr>
          <w:p>
            <w:r>
              <w:rPr>
                <w:sz w:val="18"/>
              </w:rPr>
              <w:t>Branch to label if Z = 1</w:t>
            </w:r>
          </w:p>
        </w:tc>
      </w:tr>
      <w:tr>
        <w:tc>
          <w:tcPr>
            <w:tcW w:type="dxa" w:w="1728"/>
          </w:tcPr>
          <w:p>
            <w:r>
              <w:rPr>
                <w:sz w:val="18"/>
              </w:rPr>
              <w:t>JMP</w:t>
            </w:r>
          </w:p>
        </w:tc>
        <w:tc>
          <w:tcPr>
            <w:tcW w:type="dxa" w:w="1728"/>
          </w:tcPr>
          <w:p>
            <w:r>
              <w:rPr>
                <w:sz w:val="18"/>
              </w:rPr>
              <w:t>011000</w:t>
            </w:r>
          </w:p>
        </w:tc>
        <w:tc>
          <w:tcPr>
            <w:tcW w:type="dxa" w:w="1728"/>
          </w:tcPr>
          <w:p>
            <w:r>
              <w:rPr>
                <w:sz w:val="18"/>
              </w:rPr>
              <w:t>IMM/REG</w:t>
            </w:r>
          </w:p>
        </w:tc>
        <w:tc>
          <w:tcPr>
            <w:tcW w:type="dxa" w:w="1728"/>
          </w:tcPr>
          <w:p>
            <w:r>
              <w:rPr>
                <w:sz w:val="18"/>
              </w:rPr>
              <w:t>JMP label / JMP Rx</w:t>
            </w:r>
          </w:p>
        </w:tc>
        <w:tc>
          <w:tcPr>
            <w:tcW w:type="dxa" w:w="1728"/>
          </w:tcPr>
          <w:p>
            <w:r>
              <w:rPr>
                <w:sz w:val="18"/>
              </w:rPr>
              <w:t>PC ← label / PC ← Rx</w:t>
            </w:r>
          </w:p>
        </w:tc>
      </w:tr>
      <w:tr>
        <w:tc>
          <w:tcPr>
            <w:tcW w:type="dxa" w:w="1728"/>
          </w:tcPr>
          <w:p>
            <w:r>
              <w:rPr>
                <w:sz w:val="18"/>
              </w:rPr>
              <w:t>PRESENT</w:t>
            </w:r>
          </w:p>
        </w:tc>
        <w:tc>
          <w:tcPr>
            <w:tcW w:type="dxa" w:w="1728"/>
          </w:tcPr>
          <w:p>
            <w:r>
              <w:rPr>
                <w:sz w:val="18"/>
              </w:rPr>
              <w:t>011100</w:t>
            </w:r>
          </w:p>
        </w:tc>
        <w:tc>
          <w:tcPr>
            <w:tcW w:type="dxa" w:w="1728"/>
          </w:tcPr>
          <w:p>
            <w:r>
              <w:rPr>
                <w:sz w:val="18"/>
              </w:rPr>
              <w:t>IMM</w:t>
            </w:r>
          </w:p>
        </w:tc>
        <w:tc>
          <w:tcPr>
            <w:tcW w:type="dxa" w:w="1728"/>
          </w:tcPr>
          <w:p>
            <w:r>
              <w:rPr>
                <w:sz w:val="18"/>
              </w:rPr>
              <w:t>PRESENT Rz label</w:t>
            </w:r>
          </w:p>
        </w:tc>
        <w:tc>
          <w:tcPr>
            <w:tcW w:type="dxa" w:w="1728"/>
          </w:tcPr>
          <w:p>
            <w:r>
              <w:rPr>
                <w:sz w:val="18"/>
              </w:rPr>
              <w:t>Branch; Rz ← return address</w:t>
            </w:r>
          </w:p>
        </w:tc>
      </w:tr>
      <w:tr>
        <w:tc>
          <w:tcPr>
            <w:tcW w:type="dxa" w:w="1728"/>
          </w:tcPr>
          <w:p>
            <w:r>
              <w:rPr>
                <w:sz w:val="18"/>
              </w:rPr>
              <w:t>STRPC</w:t>
            </w:r>
          </w:p>
        </w:tc>
        <w:tc>
          <w:tcPr>
            <w:tcW w:type="dxa" w:w="1728"/>
          </w:tcPr>
          <w:p>
            <w:r>
              <w:rPr>
                <w:sz w:val="18"/>
              </w:rPr>
              <w:t>011101</w:t>
            </w:r>
          </w:p>
        </w:tc>
        <w:tc>
          <w:tcPr>
            <w:tcW w:type="dxa" w:w="1728"/>
          </w:tcPr>
          <w:p>
            <w:r>
              <w:rPr>
                <w:sz w:val="18"/>
              </w:rPr>
              <w:t>DIR</w:t>
            </w:r>
          </w:p>
        </w:tc>
        <w:tc>
          <w:tcPr>
            <w:tcW w:type="dxa" w:w="1728"/>
          </w:tcPr>
          <w:p>
            <w:r>
              <w:rPr>
                <w:sz w:val="18"/>
              </w:rPr>
              <w:t>STRPC $addr</w:t>
            </w:r>
          </w:p>
        </w:tc>
        <w:tc>
          <w:tcPr>
            <w:tcW w:type="dxa" w:w="1728"/>
          </w:tcPr>
          <w:p>
            <w:r>
              <w:rPr>
                <w:sz w:val="18"/>
              </w:rPr>
              <w:t>DM[addr] ← PC</w:t>
            </w:r>
          </w:p>
        </w:tc>
      </w:tr>
      <w:tr>
        <w:tc>
          <w:tcPr>
            <w:tcW w:type="dxa" w:w="1728"/>
          </w:tcPr>
          <w:p>
            <w:r>
              <w:rPr>
                <w:sz w:val="18"/>
              </w:rPr>
              <w:t>MAX</w:t>
            </w:r>
          </w:p>
        </w:tc>
        <w:tc>
          <w:tcPr>
            <w:tcW w:type="dxa" w:w="1728"/>
          </w:tcPr>
          <w:p>
            <w:r>
              <w:rPr>
                <w:sz w:val="18"/>
              </w:rPr>
              <w:t>011110</w:t>
            </w:r>
          </w:p>
        </w:tc>
        <w:tc>
          <w:tcPr>
            <w:tcW w:type="dxa" w:w="1728"/>
          </w:tcPr>
          <w:p>
            <w:r>
              <w:rPr>
                <w:sz w:val="18"/>
              </w:rPr>
              <w:t>IMM</w:t>
            </w:r>
          </w:p>
        </w:tc>
        <w:tc>
          <w:tcPr>
            <w:tcW w:type="dxa" w:w="1728"/>
          </w:tcPr>
          <w:p>
            <w:r>
              <w:rPr>
                <w:sz w:val="18"/>
              </w:rPr>
              <w:t>MAX Rz #imm</w:t>
            </w:r>
          </w:p>
        </w:tc>
        <w:tc>
          <w:tcPr>
            <w:tcW w:type="dxa" w:w="1728"/>
          </w:tcPr>
          <w:p>
            <w:r>
              <w:rPr>
                <w:sz w:val="18"/>
              </w:rPr>
              <w:t>Rz ← max(Rz, imm)</w:t>
            </w:r>
          </w:p>
        </w:tc>
      </w:tr>
      <w:tr>
        <w:tc>
          <w:tcPr>
            <w:tcW w:type="dxa" w:w="1728"/>
          </w:tcPr>
          <w:p>
            <w:r>
              <w:rPr>
                <w:sz w:val="18"/>
              </w:rPr>
              <w:t>ADD</w:t>
            </w:r>
          </w:p>
        </w:tc>
        <w:tc>
          <w:tcPr>
            <w:tcW w:type="dxa" w:w="1728"/>
          </w:tcPr>
          <w:p>
            <w:r>
              <w:rPr>
                <w:sz w:val="18"/>
              </w:rPr>
              <w:t>111000</w:t>
            </w:r>
          </w:p>
        </w:tc>
        <w:tc>
          <w:tcPr>
            <w:tcW w:type="dxa" w:w="1728"/>
          </w:tcPr>
          <w:p>
            <w:r>
              <w:rPr>
                <w:sz w:val="18"/>
              </w:rPr>
              <w:t>IMM/REG</w:t>
            </w:r>
          </w:p>
        </w:tc>
        <w:tc>
          <w:tcPr>
            <w:tcW w:type="dxa" w:w="1728"/>
          </w:tcPr>
          <w:p>
            <w:r>
              <w:rPr>
                <w:sz w:val="18"/>
              </w:rPr>
              <w:t>ADD Rz Rx #imm / ADD Rz Rx</w:t>
            </w:r>
          </w:p>
        </w:tc>
        <w:tc>
          <w:tcPr>
            <w:tcW w:type="dxa" w:w="1728"/>
          </w:tcPr>
          <w:p>
            <w:r>
              <w:rPr>
                <w:sz w:val="18"/>
              </w:rPr>
              <w:t>Rz ← Rx + imm / Rz + Rx</w:t>
            </w:r>
          </w:p>
        </w:tc>
      </w:tr>
      <w:tr>
        <w:tc>
          <w:tcPr>
            <w:tcW w:type="dxa" w:w="1728"/>
          </w:tcPr>
          <w:p>
            <w:r>
              <w:rPr>
                <w:sz w:val="18"/>
              </w:rPr>
              <w:t>DATACALL</w:t>
            </w:r>
          </w:p>
        </w:tc>
        <w:tc>
          <w:tcPr>
            <w:tcW w:type="dxa" w:w="1728"/>
          </w:tcPr>
          <w:p>
            <w:r>
              <w:rPr>
                <w:sz w:val="18"/>
              </w:rPr>
              <w:t>101000</w:t>
            </w:r>
          </w:p>
        </w:tc>
        <w:tc>
          <w:tcPr>
            <w:tcW w:type="dxa" w:w="1728"/>
          </w:tcPr>
          <w:p>
            <w:r>
              <w:rPr>
                <w:sz w:val="18"/>
              </w:rPr>
              <w:t>REG</w:t>
            </w:r>
          </w:p>
        </w:tc>
        <w:tc>
          <w:tcPr>
            <w:tcW w:type="dxa" w:w="1728"/>
          </w:tcPr>
          <w:p>
            <w:r>
              <w:rPr>
                <w:sz w:val="18"/>
              </w:rPr>
              <w:t>DATACALL Rx</w:t>
            </w:r>
          </w:p>
        </w:tc>
        <w:tc>
          <w:tcPr>
            <w:tcW w:type="dxa" w:w="1728"/>
          </w:tcPr>
          <w:p>
            <w:r>
              <w:rPr>
                <w:sz w:val="18"/>
              </w:rPr>
              <w:t>DPCR ← {R7, Rx}; assert IRQ</w:t>
            </w:r>
          </w:p>
        </w:tc>
      </w:tr>
      <w:tr>
        <w:tc>
          <w:tcPr>
            <w:tcW w:type="dxa" w:w="1728"/>
          </w:tcPr>
          <w:p>
            <w:r>
              <w:rPr>
                <w:sz w:val="18"/>
              </w:rPr>
              <w:t>DATACALL</w:t>
            </w:r>
          </w:p>
        </w:tc>
        <w:tc>
          <w:tcPr>
            <w:tcW w:type="dxa" w:w="1728"/>
          </w:tcPr>
          <w:p>
            <w:r>
              <w:rPr>
                <w:sz w:val="18"/>
              </w:rPr>
              <w:t>101001</w:t>
            </w:r>
          </w:p>
        </w:tc>
        <w:tc>
          <w:tcPr>
            <w:tcW w:type="dxa" w:w="1728"/>
          </w:tcPr>
          <w:p>
            <w:r>
              <w:rPr>
                <w:sz w:val="18"/>
              </w:rPr>
              <w:t>IMM</w:t>
            </w:r>
          </w:p>
        </w:tc>
        <w:tc>
          <w:tcPr>
            <w:tcW w:type="dxa" w:w="1728"/>
          </w:tcPr>
          <w:p>
            <w:r>
              <w:rPr>
                <w:sz w:val="18"/>
              </w:rPr>
              <w:t>DATACALL Rx #val</w:t>
            </w:r>
          </w:p>
        </w:tc>
        <w:tc>
          <w:tcPr>
            <w:tcW w:type="dxa" w:w="1728"/>
          </w:tcPr>
          <w:p>
            <w:r>
              <w:rPr>
                <w:sz w:val="18"/>
              </w:rPr>
              <w:t>DPCR ← {Rx, val}; assert IRQ</w:t>
            </w:r>
          </w:p>
        </w:tc>
      </w:tr>
      <w:tr>
        <w:tc>
          <w:tcPr>
            <w:tcW w:type="dxa" w:w="1728"/>
          </w:tcPr>
          <w:p>
            <w:r>
              <w:rPr>
                <w:sz w:val="18"/>
              </w:rPr>
              <w:t>SRES</w:t>
            </w:r>
          </w:p>
        </w:tc>
        <w:tc>
          <w:tcPr>
            <w:tcW w:type="dxa" w:w="1728"/>
          </w:tcPr>
          <w:p>
            <w:r>
              <w:rPr>
                <w:sz w:val="18"/>
              </w:rPr>
              <w:t>101010</w:t>
            </w:r>
          </w:p>
        </w:tc>
        <w:tc>
          <w:tcPr>
            <w:tcW w:type="dxa" w:w="1728"/>
          </w:tcPr>
          <w:p>
            <w:r>
              <w:rPr>
                <w:sz w:val="18"/>
              </w:rPr>
              <w:t>REG</w:t>
            </w:r>
          </w:p>
        </w:tc>
        <w:tc>
          <w:tcPr>
            <w:tcW w:type="dxa" w:w="1728"/>
          </w:tcPr>
          <w:p>
            <w:r>
              <w:rPr>
                <w:sz w:val="18"/>
              </w:rPr>
              <w:t>SRES Rz</w:t>
            </w:r>
          </w:p>
        </w:tc>
        <w:tc>
          <w:tcPr>
            <w:tcW w:type="dxa" w:w="1728"/>
          </w:tcPr>
          <w:p>
            <w:r>
              <w:rPr>
                <w:sz w:val="18"/>
              </w:rPr>
              <w:t>Rz ← DPRR result register</w:t>
            </w:r>
          </w:p>
        </w:tc>
      </w:tr>
      <w:tr>
        <w:tc>
          <w:tcPr>
            <w:tcW w:type="dxa" w:w="1728"/>
          </w:tcPr>
          <w:p>
            <w:r>
              <w:rPr>
                <w:sz w:val="18"/>
              </w:rPr>
              <w:t>NOOP</w:t>
            </w:r>
          </w:p>
        </w:tc>
        <w:tc>
          <w:tcPr>
            <w:tcW w:type="dxa" w:w="1728"/>
          </w:tcPr>
          <w:p>
            <w:r>
              <w:rPr>
                <w:sz w:val="18"/>
              </w:rPr>
              <w:t>110100</w:t>
            </w:r>
          </w:p>
        </w:tc>
        <w:tc>
          <w:tcPr>
            <w:tcW w:type="dxa" w:w="1728"/>
          </w:tcPr>
          <w:p>
            <w:r>
              <w:rPr>
                <w:sz w:val="18"/>
              </w:rPr>
              <w:t>INH</w:t>
            </w:r>
          </w:p>
        </w:tc>
        <w:tc>
          <w:tcPr>
            <w:tcW w:type="dxa" w:w="1728"/>
          </w:tcPr>
          <w:p>
            <w:r>
              <w:rPr>
                <w:sz w:val="18"/>
              </w:rPr>
              <w:t>NOOP</w:t>
            </w:r>
          </w:p>
        </w:tc>
        <w:tc>
          <w:tcPr>
            <w:tcW w:type="dxa" w:w="1728"/>
          </w:tcPr>
          <w:p>
            <w:r>
              <w:rPr>
                <w:sz w:val="18"/>
              </w:rPr>
              <w:t>No operation</w:t>
            </w:r>
          </w:p>
        </w:tc>
      </w:tr>
      <w:tr>
        <w:tc>
          <w:tcPr>
            <w:tcW w:type="dxa" w:w="1728"/>
          </w:tcPr>
          <w:p>
            <w:r>
              <w:rPr>
                <w:sz w:val="18"/>
              </w:rPr>
              <w:t>LER</w:t>
            </w:r>
          </w:p>
        </w:tc>
        <w:tc>
          <w:tcPr>
            <w:tcW w:type="dxa" w:w="1728"/>
          </w:tcPr>
          <w:p>
            <w:r>
              <w:rPr>
                <w:sz w:val="18"/>
              </w:rPr>
              <w:t>110110</w:t>
            </w:r>
          </w:p>
        </w:tc>
        <w:tc>
          <w:tcPr>
            <w:tcW w:type="dxa" w:w="1728"/>
          </w:tcPr>
          <w:p>
            <w:r>
              <w:rPr>
                <w:sz w:val="18"/>
              </w:rPr>
              <w:t>DIR</w:t>
            </w:r>
          </w:p>
        </w:tc>
        <w:tc>
          <w:tcPr>
            <w:tcW w:type="dxa" w:w="1728"/>
          </w:tcPr>
          <w:p>
            <w:r>
              <w:rPr>
                <w:sz w:val="18"/>
              </w:rPr>
              <w:t>LER Rz</w:t>
            </w:r>
          </w:p>
        </w:tc>
        <w:tc>
          <w:tcPr>
            <w:tcW w:type="dxa" w:w="1728"/>
          </w:tcPr>
          <w:p>
            <w:r>
              <w:rPr>
                <w:sz w:val="18"/>
              </w:rPr>
              <w:t>Rz ← ER (End-Ready register)</w:t>
            </w:r>
          </w:p>
        </w:tc>
      </w:tr>
      <w:tr>
        <w:tc>
          <w:tcPr>
            <w:tcW w:type="dxa" w:w="1728"/>
          </w:tcPr>
          <w:p>
            <w:r>
              <w:rPr>
                <w:sz w:val="18"/>
              </w:rPr>
              <w:t>LSIP</w:t>
            </w:r>
          </w:p>
        </w:tc>
        <w:tc>
          <w:tcPr>
            <w:tcW w:type="dxa" w:w="1728"/>
          </w:tcPr>
          <w:p>
            <w:r>
              <w:rPr>
                <w:sz w:val="18"/>
              </w:rPr>
              <w:t>110111</w:t>
            </w:r>
          </w:p>
        </w:tc>
        <w:tc>
          <w:tcPr>
            <w:tcW w:type="dxa" w:w="1728"/>
          </w:tcPr>
          <w:p>
            <w:r>
              <w:rPr>
                <w:sz w:val="18"/>
              </w:rPr>
              <w:t>DIR</w:t>
            </w:r>
          </w:p>
        </w:tc>
        <w:tc>
          <w:tcPr>
            <w:tcW w:type="dxa" w:w="1728"/>
          </w:tcPr>
          <w:p>
            <w:r>
              <w:rPr>
                <w:sz w:val="18"/>
              </w:rPr>
              <w:t>LSIP Rz</w:t>
            </w:r>
          </w:p>
        </w:tc>
        <w:tc>
          <w:tcPr>
            <w:tcW w:type="dxa" w:w="1728"/>
          </w:tcPr>
          <w:p>
            <w:r>
              <w:rPr>
                <w:sz w:val="18"/>
              </w:rPr>
              <w:t>Rz ← SIP (Serial Input Port)</w:t>
            </w:r>
          </w:p>
        </w:tc>
      </w:tr>
      <w:tr>
        <w:tc>
          <w:tcPr>
            <w:tcW w:type="dxa" w:w="1728"/>
          </w:tcPr>
          <w:p>
            <w:r>
              <w:rPr>
                <w:sz w:val="18"/>
              </w:rPr>
              <w:t>SSOP</w:t>
            </w:r>
          </w:p>
        </w:tc>
        <w:tc>
          <w:tcPr>
            <w:tcW w:type="dxa" w:w="1728"/>
          </w:tcPr>
          <w:p>
            <w:r>
              <w:rPr>
                <w:sz w:val="18"/>
              </w:rPr>
              <w:t>111010</w:t>
            </w:r>
          </w:p>
        </w:tc>
        <w:tc>
          <w:tcPr>
            <w:tcW w:type="dxa" w:w="1728"/>
          </w:tcPr>
          <w:p>
            <w:r>
              <w:rPr>
                <w:sz w:val="18"/>
              </w:rPr>
              <w:t>DIR</w:t>
            </w:r>
          </w:p>
        </w:tc>
        <w:tc>
          <w:tcPr>
            <w:tcW w:type="dxa" w:w="1728"/>
          </w:tcPr>
          <w:p>
            <w:r>
              <w:rPr>
                <w:sz w:val="18"/>
              </w:rPr>
              <w:t>SSOP Rx</w:t>
            </w:r>
          </w:p>
        </w:tc>
        <w:tc>
          <w:tcPr>
            <w:tcW w:type="dxa" w:w="1728"/>
          </w:tcPr>
          <w:p>
            <w:r>
              <w:rPr>
                <w:sz w:val="18"/>
              </w:rPr>
              <w:t>SOP ← Rx</w:t>
            </w:r>
          </w:p>
        </w:tc>
      </w:tr>
      <w:tr>
        <w:tc>
          <w:tcPr>
            <w:tcW w:type="dxa" w:w="1728"/>
          </w:tcPr>
          <w:p>
            <w:r>
              <w:rPr>
                <w:sz w:val="18"/>
              </w:rPr>
              <w:t>SSVOP</w:t>
            </w:r>
          </w:p>
        </w:tc>
        <w:tc>
          <w:tcPr>
            <w:tcW w:type="dxa" w:w="1728"/>
          </w:tcPr>
          <w:p>
            <w:r>
              <w:rPr>
                <w:sz w:val="18"/>
              </w:rPr>
              <w:t>111011</w:t>
            </w:r>
          </w:p>
        </w:tc>
        <w:tc>
          <w:tcPr>
            <w:tcW w:type="dxa" w:w="1728"/>
          </w:tcPr>
          <w:p>
            <w:r>
              <w:rPr>
                <w:sz w:val="18"/>
              </w:rPr>
              <w:t>DIR</w:t>
            </w:r>
          </w:p>
        </w:tc>
        <w:tc>
          <w:tcPr>
            <w:tcW w:type="dxa" w:w="1728"/>
          </w:tcPr>
          <w:p>
            <w:r>
              <w:rPr>
                <w:sz w:val="18"/>
              </w:rPr>
              <w:t>SSVOP Rx</w:t>
            </w:r>
          </w:p>
        </w:tc>
        <w:tc>
          <w:tcPr>
            <w:tcW w:type="dxa" w:w="1728"/>
          </w:tcPr>
          <w:p>
            <w:r>
              <w:rPr>
                <w:sz w:val="18"/>
              </w:rPr>
              <w:t>SVOP ← Rx</w:t>
            </w:r>
          </w:p>
        </w:tc>
      </w:tr>
      <w:tr>
        <w:tc>
          <w:tcPr>
            <w:tcW w:type="dxa" w:w="1728"/>
          </w:tcPr>
          <w:p>
            <w:r>
              <w:rPr>
                <w:sz w:val="18"/>
              </w:rPr>
              <w:t>CER</w:t>
            </w:r>
          </w:p>
        </w:tc>
        <w:tc>
          <w:tcPr>
            <w:tcW w:type="dxa" w:w="1728"/>
          </w:tcPr>
          <w:p>
            <w:r>
              <w:rPr>
                <w:sz w:val="18"/>
              </w:rPr>
              <w:t>111100</w:t>
            </w:r>
          </w:p>
        </w:tc>
        <w:tc>
          <w:tcPr>
            <w:tcW w:type="dxa" w:w="1728"/>
          </w:tcPr>
          <w:p>
            <w:r>
              <w:rPr>
                <w:sz w:val="18"/>
              </w:rPr>
              <w:t>INH</w:t>
            </w:r>
          </w:p>
        </w:tc>
        <w:tc>
          <w:tcPr>
            <w:tcW w:type="dxa" w:w="1728"/>
          </w:tcPr>
          <w:p>
            <w:r>
              <w:rPr>
                <w:sz w:val="18"/>
              </w:rPr>
              <w:t>CER</w:t>
            </w:r>
          </w:p>
        </w:tc>
        <w:tc>
          <w:tcPr>
            <w:tcW w:type="dxa" w:w="1728"/>
          </w:tcPr>
          <w:p>
            <w:r>
              <w:rPr>
                <w:sz w:val="18"/>
              </w:rPr>
              <w:t>Clear ER flag</w:t>
            </w:r>
          </w:p>
        </w:tc>
      </w:tr>
      <w:tr>
        <w:tc>
          <w:tcPr>
            <w:tcW w:type="dxa" w:w="1728"/>
          </w:tcPr>
          <w:p>
            <w:r>
              <w:rPr>
                <w:sz w:val="18"/>
              </w:rPr>
              <w:t>CEOT</w:t>
            </w:r>
          </w:p>
        </w:tc>
        <w:tc>
          <w:tcPr>
            <w:tcW w:type="dxa" w:w="1728"/>
          </w:tcPr>
          <w:p>
            <w:r>
              <w:rPr>
                <w:sz w:val="18"/>
              </w:rPr>
              <w:t>111110</w:t>
            </w:r>
          </w:p>
        </w:tc>
        <w:tc>
          <w:tcPr>
            <w:tcW w:type="dxa" w:w="1728"/>
          </w:tcPr>
          <w:p>
            <w:r>
              <w:rPr>
                <w:sz w:val="18"/>
              </w:rPr>
              <w:t>INH</w:t>
            </w:r>
          </w:p>
        </w:tc>
        <w:tc>
          <w:tcPr>
            <w:tcW w:type="dxa" w:w="1728"/>
          </w:tcPr>
          <w:p>
            <w:r>
              <w:rPr>
                <w:sz w:val="18"/>
              </w:rPr>
              <w:t>CEOT</w:t>
            </w:r>
          </w:p>
        </w:tc>
        <w:tc>
          <w:tcPr>
            <w:tcW w:type="dxa" w:w="1728"/>
          </w:tcPr>
          <w:p>
            <w:r>
              <w:rPr>
                <w:sz w:val="18"/>
              </w:rPr>
              <w:t>Clear EOT flag</w:t>
            </w:r>
          </w:p>
        </w:tc>
      </w:tr>
      <w:tr>
        <w:tc>
          <w:tcPr>
            <w:tcW w:type="dxa" w:w="1728"/>
          </w:tcPr>
          <w:p>
            <w:r>
              <w:rPr>
                <w:sz w:val="18"/>
              </w:rPr>
              <w:t>SEOT</w:t>
            </w:r>
          </w:p>
        </w:tc>
        <w:tc>
          <w:tcPr>
            <w:tcW w:type="dxa" w:w="1728"/>
          </w:tcPr>
          <w:p>
            <w:r>
              <w:rPr>
                <w:sz w:val="18"/>
              </w:rPr>
              <w:t>111111</w:t>
            </w:r>
          </w:p>
        </w:tc>
        <w:tc>
          <w:tcPr>
            <w:tcW w:type="dxa" w:w="1728"/>
          </w:tcPr>
          <w:p>
            <w:r>
              <w:rPr>
                <w:sz w:val="18"/>
              </w:rPr>
              <w:t>INH</w:t>
            </w:r>
          </w:p>
        </w:tc>
        <w:tc>
          <w:tcPr>
            <w:tcW w:type="dxa" w:w="1728"/>
          </w:tcPr>
          <w:p>
            <w:r>
              <w:rPr>
                <w:sz w:val="18"/>
              </w:rPr>
              <w:t>SEOT</w:t>
            </w:r>
          </w:p>
        </w:tc>
        <w:tc>
          <w:tcPr>
            <w:tcW w:type="dxa" w:w="1728"/>
          </w:tcPr>
          <w:p>
            <w:r>
              <w:rPr>
                <w:sz w:val="18"/>
              </w:rPr>
              <w:t>Set EOT flag</w:t>
            </w:r>
          </w:p>
        </w:tc>
      </w:tr>
    </w:tbl>
    <w:p>
      <w:r>
        <w:t>Note: R0 is hardwired to zero in the register file — writes to R0 are discarded.</w:t>
      </w:r>
    </w:p>
    <w:p>
      <w:pPr>
        <w:pStyle w:val="Heading2"/>
      </w:pPr>
      <w:r>
        <w:rPr>
          <w:sz w:val="24"/>
        </w:rPr>
        <w:t>4.4. Source File Syntax</w:t>
      </w:r>
    </w:p>
    <w:p>
      <w:r>
        <w:t>Each source line follows the pattern:</w:t>
      </w:r>
    </w:p>
    <w:p>
      <w:pPr>
        <w:ind w:left="576"/>
      </w:pPr>
      <w:r>
        <w:rPr>
          <w:rFonts w:ascii="Courier New" w:hAnsi="Courier New"/>
          <w:sz w:val="18"/>
        </w:rPr>
        <w:t>[label[:]]  MNEMONIC  [operands]  [; comment]</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18"/>
              </w:rPr>
              <w:t>Token</w:t>
            </w:r>
          </w:p>
        </w:tc>
        <w:tc>
          <w:tcPr>
            <w:tcW w:type="dxa" w:w="2880"/>
          </w:tcPr>
          <w:p>
            <w:pPr>
              <w:jc w:val="center"/>
            </w:pPr>
            <w:r>
              <w:rPr>
                <w:b/>
                <w:sz w:val="18"/>
              </w:rPr>
              <w:t>Format</w:t>
            </w:r>
          </w:p>
        </w:tc>
        <w:tc>
          <w:tcPr>
            <w:tcW w:type="dxa" w:w="2880"/>
          </w:tcPr>
          <w:p>
            <w:pPr>
              <w:jc w:val="center"/>
            </w:pPr>
            <w:r>
              <w:rPr>
                <w:b/>
                <w:sz w:val="18"/>
              </w:rPr>
              <w:t>Examples</w:t>
            </w:r>
          </w:p>
        </w:tc>
      </w:tr>
      <w:tr>
        <w:tc>
          <w:tcPr>
            <w:tcW w:type="dxa" w:w="2880"/>
          </w:tcPr>
          <w:p>
            <w:r>
              <w:rPr>
                <w:sz w:val="18"/>
              </w:rPr>
              <w:t>Register</w:t>
            </w:r>
          </w:p>
        </w:tc>
        <w:tc>
          <w:tcPr>
            <w:tcW w:type="dxa" w:w="2880"/>
          </w:tcPr>
          <w:p>
            <w:r>
              <w:rPr>
                <w:sz w:val="18"/>
              </w:rPr>
              <w:t>R0–R15 (case-insensitive)</w:t>
            </w:r>
          </w:p>
        </w:tc>
        <w:tc>
          <w:tcPr>
            <w:tcW w:type="dxa" w:w="2880"/>
          </w:tcPr>
          <w:p>
            <w:r>
              <w:rPr>
                <w:sz w:val="18"/>
              </w:rPr>
              <w:t>R0, r15, R7</w:t>
            </w:r>
          </w:p>
        </w:tc>
      </w:tr>
      <w:tr>
        <w:tc>
          <w:tcPr>
            <w:tcW w:type="dxa" w:w="2880"/>
          </w:tcPr>
          <w:p>
            <w:r>
              <w:rPr>
                <w:sz w:val="18"/>
              </w:rPr>
              <w:t>Immediate</w:t>
            </w:r>
          </w:p>
        </w:tc>
        <w:tc>
          <w:tcPr>
            <w:tcW w:type="dxa" w:w="2880"/>
          </w:tcPr>
          <w:p>
            <w:r>
              <w:rPr>
                <w:sz w:val="18"/>
              </w:rPr>
              <w:t>#&lt;value&gt;</w:t>
            </w:r>
          </w:p>
        </w:tc>
        <w:tc>
          <w:tcPr>
            <w:tcW w:type="dxa" w:w="2880"/>
          </w:tcPr>
          <w:p>
            <w:r>
              <w:rPr>
                <w:sz w:val="18"/>
              </w:rPr>
              <w:t>#10, #0xFF, #0b1010, #0o17</w:t>
            </w:r>
          </w:p>
        </w:tc>
      </w:tr>
      <w:tr>
        <w:tc>
          <w:tcPr>
            <w:tcW w:type="dxa" w:w="2880"/>
          </w:tcPr>
          <w:p>
            <w:r>
              <w:rPr>
                <w:sz w:val="18"/>
              </w:rPr>
              <w:t>Direct address</w:t>
            </w:r>
          </w:p>
        </w:tc>
        <w:tc>
          <w:tcPr>
            <w:tcW w:type="dxa" w:w="2880"/>
          </w:tcPr>
          <w:p>
            <w:r>
              <w:rPr>
                <w:sz w:val="18"/>
              </w:rPr>
              <w:t>$&lt;value&gt;</w:t>
            </w:r>
          </w:p>
        </w:tc>
        <w:tc>
          <w:tcPr>
            <w:tcW w:type="dxa" w:w="2880"/>
          </w:tcPr>
          <w:p>
            <w:r>
              <w:rPr>
                <w:sz w:val="18"/>
              </w:rPr>
              <w:t>$0, $0x1FF</w:t>
            </w:r>
          </w:p>
        </w:tc>
      </w:tr>
      <w:tr>
        <w:tc>
          <w:tcPr>
            <w:tcW w:type="dxa" w:w="2880"/>
          </w:tcPr>
          <w:p>
            <w:r>
              <w:rPr>
                <w:sz w:val="18"/>
              </w:rPr>
              <w:t>Label reference</w:t>
            </w:r>
          </w:p>
        </w:tc>
        <w:tc>
          <w:tcPr>
            <w:tcW w:type="dxa" w:w="2880"/>
          </w:tcPr>
          <w:p>
            <w:r>
              <w:rPr>
                <w:sz w:val="18"/>
              </w:rPr>
              <w:t>bare name or #name</w:t>
            </w:r>
          </w:p>
        </w:tc>
        <w:tc>
          <w:tcPr>
            <w:tcW w:type="dxa" w:w="2880"/>
          </w:tcPr>
          <w:p>
            <w:r>
              <w:rPr>
                <w:sz w:val="18"/>
              </w:rPr>
              <w:t>LOOP, #LOOP</w:t>
            </w:r>
          </w:p>
        </w:tc>
      </w:tr>
    </w:tbl>
    <w:p>
      <w:r>
        <w:t>Directives: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18"/>
              </w:rPr>
              <w:t>Directive</w:t>
            </w:r>
          </w:p>
        </w:tc>
        <w:tc>
          <w:tcPr>
            <w:tcW w:type="dxa" w:w="2880"/>
          </w:tcPr>
          <w:p>
            <w:pPr>
              <w:jc w:val="center"/>
            </w:pPr>
            <w:r>
              <w:rPr>
                <w:b/>
                <w:sz w:val="18"/>
              </w:rPr>
              <w:t>Syntax</w:t>
            </w:r>
          </w:p>
        </w:tc>
        <w:tc>
          <w:tcPr>
            <w:tcW w:type="dxa" w:w="2880"/>
          </w:tcPr>
          <w:p>
            <w:pPr>
              <w:jc w:val="center"/>
            </w:pPr>
            <w:r>
              <w:rPr>
                <w:b/>
                <w:sz w:val="18"/>
              </w:rPr>
              <w:t>Effect</w:t>
            </w:r>
          </w:p>
        </w:tc>
      </w:tr>
      <w:tr>
        <w:tc>
          <w:tcPr>
            <w:tcW w:type="dxa" w:w="2880"/>
          </w:tcPr>
          <w:p>
            <w:r>
              <w:rPr>
                <w:sz w:val="18"/>
              </w:rPr>
              <w:t>.ORG</w:t>
            </w:r>
          </w:p>
        </w:tc>
        <w:tc>
          <w:tcPr>
            <w:tcW w:type="dxa" w:w="2880"/>
          </w:tcPr>
          <w:p>
            <w:r>
              <w:rPr>
                <w:sz w:val="18"/>
              </w:rPr>
              <w:t>.ORG &lt;addr&gt;</w:t>
            </w:r>
          </w:p>
        </w:tc>
        <w:tc>
          <w:tcPr>
            <w:tcW w:type="dxa" w:w="2880"/>
          </w:tcPr>
          <w:p>
            <w:r>
              <w:rPr>
                <w:sz w:val="18"/>
              </w:rPr>
              <w:t>Set the current program counter to addr</w:t>
            </w:r>
          </w:p>
        </w:tc>
      </w:tr>
      <w:tr>
        <w:tc>
          <w:tcPr>
            <w:tcW w:type="dxa" w:w="2880"/>
          </w:tcPr>
          <w:p>
            <w:r>
              <w:rPr>
                <w:sz w:val="18"/>
              </w:rPr>
              <w:t>.EQU</w:t>
            </w:r>
          </w:p>
        </w:tc>
        <w:tc>
          <w:tcPr>
            <w:tcW w:type="dxa" w:w="2880"/>
          </w:tcPr>
          <w:p>
            <w:r>
              <w:rPr>
                <w:sz w:val="18"/>
              </w:rPr>
              <w:t>.EQU &lt;NAME&gt; &lt;value&gt;</w:t>
            </w:r>
          </w:p>
        </w:tc>
        <w:tc>
          <w:tcPr>
            <w:tcW w:type="dxa" w:w="2880"/>
          </w:tcPr>
          <w:p>
            <w:r>
              <w:rPr>
                <w:sz w:val="18"/>
              </w:rPr>
              <w:t>Define a named constant (substituted at pass 2)</w:t>
            </w:r>
          </w:p>
        </w:tc>
      </w:tr>
      <w:tr>
        <w:tc>
          <w:tcPr>
            <w:tcW w:type="dxa" w:w="2880"/>
          </w:tcPr>
          <w:p>
            <w:r>
              <w:rPr>
                <w:sz w:val="18"/>
              </w:rPr>
              <w:t>.WORD</w:t>
            </w:r>
          </w:p>
        </w:tc>
        <w:tc>
          <w:tcPr>
            <w:tcW w:type="dxa" w:w="2880"/>
          </w:tcPr>
          <w:p>
            <w:r>
              <w:rPr>
                <w:sz w:val="18"/>
              </w:rPr>
              <w:t>.WORD &lt;value&gt;</w:t>
            </w:r>
          </w:p>
        </w:tc>
        <w:tc>
          <w:tcPr>
            <w:tcW w:type="dxa" w:w="2880"/>
          </w:tcPr>
          <w:p>
            <w:r>
              <w:rPr>
                <w:sz w:val="18"/>
              </w:rPr>
              <w:t>Insert a raw 32-bit word at the current PC</w:t>
            </w:r>
          </w:p>
        </w:tc>
      </w:tr>
      <w:tr>
        <w:tc>
          <w:tcPr>
            <w:tcW w:type="dxa" w:w="2880"/>
          </w:tcPr>
          <w:p>
            <w:r>
              <w:rPr>
                <w:sz w:val="18"/>
              </w:rPr>
              <w:t>ENDPROG / END</w:t>
            </w:r>
          </w:p>
        </w:tc>
        <w:tc>
          <w:tcPr>
            <w:tcW w:type="dxa" w:w="2880"/>
          </w:tcPr>
          <w:p>
            <w:r>
              <w:rPr>
                <w:sz w:val="18"/>
              </w:rPr>
              <w:t>—</w:t>
            </w:r>
          </w:p>
        </w:tc>
        <w:tc>
          <w:tcPr>
            <w:tcW w:type="dxa" w:w="2880"/>
          </w:tcPr>
          <w:p>
            <w:r>
              <w:rPr>
                <w:sz w:val="18"/>
              </w:rPr>
              <w:t>Stop assembling; remaining lines are ignored</w:t>
            </w:r>
          </w:p>
        </w:tc>
      </w:tr>
    </w:tbl>
    <w:p>
      <w:pPr>
        <w:pStyle w:val="Heading2"/>
      </w:pPr>
      <w:r>
        <w:rPr>
          <w:sz w:val="24"/>
        </w:rPr>
        <w:t>4.5. Two-Pass Operation</w:t>
      </w:r>
    </w:p>
    <w:p>
      <w:pPr>
        <w:pStyle w:val="Heading3"/>
      </w:pPr>
      <w:r>
        <w:rPr>
          <w:sz w:val="22"/>
        </w:rPr>
        <w:t>Pass 1 — Symbol Collection</w:t>
      </w:r>
    </w:p>
    <w:p>
      <w:r>
        <w:t>The assembler scans every source line, tracking the program counter. Any token that is not a recognised mnemonic or directive is treated as a label and stored in the symbol table with its current PC value. .ORG updates the PC; .EQU populates the equates table; .WORD and instruction lines each advance the PC by one. No code is emitted in pass 1.</w:t>
      </w:r>
    </w:p>
    <w:p>
      <w:pPr>
        <w:pStyle w:val="Heading3"/>
      </w:pPr>
      <w:r>
        <w:rPr>
          <w:sz w:val="22"/>
        </w:rPr>
        <w:t>Pass 2 — Code Generation</w:t>
      </w:r>
    </w:p>
    <w:p>
      <w:r>
        <w:t>Each instruction line is encoded into a 32-bit word using the pack() function. Label references and .EQU names are resolved against the tables built in pass 1. Numeric literals accept decimal, 0x hex, 0b binary, and 0o octal. Because all symbol addresses are known before pass 2 begins, forward references are resolved correctly.</w:t>
      </w:r>
    </w:p>
    <w:p>
      <w:r>
        <w:t>The pack() function assembles fields as follows:</w:t>
      </w:r>
    </w:p>
    <w:p>
      <w:pPr>
        <w:ind w:left="576"/>
      </w:pPr>
      <w:r>
        <w:rPr>
          <w:rFonts w:ascii="Courier New" w:hAnsi="Courier New"/>
          <w:sz w:val="18"/>
        </w:rPr>
        <w:t>word = (am &amp; 0x03) &lt;&lt; 30</w:t>
        <w:br/>
        <w:t xml:space="preserve">     | (op &amp; 0x3F) &lt;&lt; 24</w:t>
        <w:br/>
        <w:t xml:space="preserve">     | (rz &amp; 0x0F) &lt;&lt; 20</w:t>
        <w:br/>
        <w:t xml:space="preserve">     | (rx &amp; 0x0F) &lt;&lt; 16</w:t>
        <w:br/>
        <w:t xml:space="preserve">     | (operand &amp; 0xFFFF)</w:t>
      </w:r>
    </w:p>
    <w:p>
      <w:pPr>
        <w:pStyle w:val="Heading2"/>
      </w:pPr>
      <w:r>
        <w:rPr>
          <w:sz w:val="24"/>
        </w:rPr>
        <w:t>4.6. Output Files</w:t>
      </w:r>
    </w:p>
    <w:p>
      <w:pPr>
        <w:pStyle w:val="Heading3"/>
      </w:pPr>
      <w:r>
        <w:rPr>
          <w:sz w:val="22"/>
        </w:rPr>
        <w:t>MIF File</w:t>
      </w:r>
    </w:p>
    <w:p>
      <w:r>
        <w:t>The Altera Memory Initialisation File is loaded into the altsyncram ROM at synthesis. It declares DEPTH = 512, WIDTH = 32, ADDRESS_RADIX = HEX, and DATA_RADIX = HEX. Every address from 0x000 to 0x1FF is written explicitly; locations containing no instruction are filled with 0x34000000 (the NOOP encoding).</w:t>
      </w:r>
    </w:p>
    <w:p>
      <w:pPr>
        <w:pStyle w:val="Heading3"/>
      </w:pPr>
      <w:r>
        <w:rPr>
          <w:sz w:val="22"/>
        </w:rPr>
        <w:t>Listing File</w:t>
      </w:r>
    </w:p>
    <w:p>
      <w:r>
        <w:t>The listing file decodes every assembled instruction into human-readable columns showing the address, 32-bit hex word, addressing mode, opcode mnemonic, Rz, Rx, operand value, and the original source line. It also prints the symbol table and any .EQU equates at the top, making it straightforward to verify program behaviour against expected register and memory state.</w:t>
      </w:r>
    </w:p>
    <w:p>
      <w:pPr>
        <w:ind w:left="576"/>
      </w:pPr>
      <w:r>
        <w:rPr>
          <w:rFonts w:ascii="Courier New" w:hAnsi="Courier New"/>
          <w:sz w:val="18"/>
        </w:rPr>
        <w:t>ADDR    HEX       AM  OPCODE    Rz   Rx   OPERAND    SOURCE</w:t>
        <w:br/>
        <w:t>0x0000  47800005  IMM ADD       R7   R0         5    ADD R7 R0 #5</w:t>
        <w:br/>
        <w:t>0x0001  8C070000  DIR LDR       R0   R0         0    LSIP R0</w:t>
      </w:r>
    </w:p>
    <w:p>
      <w:pPr>
        <w:pStyle w:val="Heading2"/>
      </w:pPr>
      <w:r>
        <w:rPr>
          <w:sz w:val="24"/>
        </w:rPr>
        <w:t>4.7. Command-Line Usage</w:t>
      </w:r>
    </w:p>
    <w:p>
      <w:pPr>
        <w:ind w:left="576"/>
      </w:pPr>
      <w:r>
        <w:rPr>
          <w:rFonts w:ascii="Courier New" w:hAnsi="Courier New"/>
          <w:sz w:val="18"/>
        </w:rPr>
        <w:t>python recop_asm.py source.asm              # outputs source.mif and source.lst</w:t>
        <w:br/>
        <w:t>python recop_asm.py source.asm -o prog.mif  # custom MIF path</w:t>
        <w:br/>
        <w:t>python recop_asm.py source.asm -l prog.lst  # custom listing path</w:t>
        <w:br/>
        <w:t>python recop_asm.py source.asm --depth 256  # non-default PM depth</w:t>
      </w:r>
    </w:p>
    <w:p>
      <w:r>
        <w:t>Copy the output .mif into the Quartus project directory (renaming it to match the filename referenced in instruction_memory_ip.vhd) before running synthesis.</w:t>
      </w:r>
    </w:p>
    <w:p>
      <w:pPr>
        <w:pStyle w:val="Heading2"/>
      </w:pPr>
      <w:r>
        <w:rPr>
          <w:sz w:val="24"/>
        </w:rPr>
        <w:t>4.8. Test Programs</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18"/>
              </w:rPr>
              <w:t>File</w:t>
            </w:r>
          </w:p>
        </w:tc>
        <w:tc>
          <w:tcPr>
            <w:tcW w:type="dxa" w:w="4320"/>
          </w:tcPr>
          <w:p>
            <w:pPr>
              <w:jc w:val="center"/>
            </w:pPr>
            <w:r>
              <w:rPr>
                <w:b/>
                <w:sz w:val="18"/>
              </w:rPr>
              <w:t>Description</w:t>
            </w:r>
          </w:p>
        </w:tc>
      </w:tr>
      <w:tr>
        <w:tc>
          <w:tcPr>
            <w:tcW w:type="dxa" w:w="4320"/>
          </w:tcPr>
          <w:p>
            <w:r>
              <w:rPr>
                <w:sz w:val="18"/>
              </w:rPr>
              <w:t>example2.asm</w:t>
            </w:r>
          </w:p>
        </w:tc>
        <w:tc>
          <w:tcPr>
            <w:tcW w:type="dxa" w:w="4320"/>
          </w:tcPr>
          <w:p>
            <w:r>
              <w:rPr>
                <w:sz w:val="18"/>
              </w:rPr>
              <w:t>Exercises all 24 implemented instructions at least once</w:t>
            </w:r>
          </w:p>
        </w:tc>
      </w:tr>
      <w:tr>
        <w:tc>
          <w:tcPr>
            <w:tcW w:type="dxa" w:w="4320"/>
          </w:tcPr>
          <w:p>
            <w:r>
              <w:rPr>
                <w:sz w:val="18"/>
              </w:rPr>
              <w:t>alu_basic_test.asm</w:t>
            </w:r>
          </w:p>
        </w:tc>
        <w:tc>
          <w:tcPr>
            <w:tcW w:type="dxa" w:w="4320"/>
          </w:tcPr>
          <w:p>
            <w:r>
              <w:rPr>
                <w:sz w:val="18"/>
              </w:rPr>
              <w:t>Focused ALU test: ADD, SUB, SUBV, AND, OR, MAX</w:t>
            </w:r>
          </w:p>
        </w:tc>
      </w:tr>
      <w:tr>
        <w:tc>
          <w:tcPr>
            <w:tcW w:type="dxa" w:w="4320"/>
          </w:tcPr>
          <w:p>
            <w:r>
              <w:rPr>
                <w:sz w:val="18"/>
              </w:rPr>
              <w:t>full_test.asm</w:t>
            </w:r>
          </w:p>
        </w:tc>
        <w:tc>
          <w:tcPr>
            <w:tcW w:type="dxa" w:w="4320"/>
          </w:tcPr>
          <w:p>
            <w:r>
              <w:rPr>
                <w:sz w:val="18"/>
              </w:rPr>
              <w:t>Comprehensive regression: arithmetic, branches, memory, I/O</w:t>
            </w:r>
          </w:p>
        </w:tc>
      </w:tr>
      <w:tr>
        <w:tc>
          <w:tcPr>
            <w:tcW w:type="dxa" w:w="4320"/>
          </w:tcPr>
          <w:p>
            <w:r>
              <w:rPr>
                <w:sz w:val="18"/>
              </w:rPr>
              <w:t>exmaple_full_test.asm</w:t>
            </w:r>
          </w:p>
        </w:tc>
        <w:tc>
          <w:tcPr>
            <w:tcW w:type="dxa" w:w="4320"/>
          </w:tcPr>
          <w:p>
            <w:r>
              <w:rPr>
                <w:sz w:val="18"/>
              </w:rPr>
              <w:t>Extended system-level test including DATACALL and SIP/SOP</w:t>
            </w:r>
          </w:p>
        </w:tc>
      </w:tr>
      <w:tr>
        <w:tc>
          <w:tcPr>
            <w:tcW w:type="dxa" w:w="4320"/>
          </w:tcPr>
          <w:p>
            <w:r>
              <w:rPr>
                <w:sz w:val="18"/>
              </w:rPr>
              <w:t>test_program.asm</w:t>
            </w:r>
          </w:p>
        </w:tc>
        <w:tc>
          <w:tcPr>
            <w:tcW w:type="dxa" w:w="4320"/>
          </w:tcPr>
          <w:p>
            <w:r>
              <w:rPr>
                <w:sz w:val="18"/>
              </w:rPr>
              <w:t>General-purpose test program</w:t>
            </w:r>
          </w:p>
        </w:tc>
      </w:tr>
      <w:tr>
        <w:tc>
          <w:tcPr>
            <w:tcW w:type="dxa" w:w="4320"/>
          </w:tcPr>
          <w:p>
            <w:r>
              <w:rPr>
                <w:sz w:val="18"/>
              </w:rPr>
              <w:t>pm_test.mif</w:t>
            </w:r>
          </w:p>
        </w:tc>
        <w:tc>
          <w:tcPr>
            <w:tcW w:type="dxa" w:w="4320"/>
          </w:tcPr>
          <w:p>
            <w:r>
              <w:rPr>
                <w:sz w:val="18"/>
              </w:rPr>
              <w:t>Pre-assembled MIF for example2.asm — use directly without re-assembling</w:t>
            </w:r>
          </w:p>
        </w:tc>
      </w:tr>
      <w:tr>
        <w:tc>
          <w:tcPr>
            <w:tcW w:type="dxa" w:w="4320"/>
          </w:tcPr>
          <w:p>
            <w:r>
              <w:rPr>
                <w:sz w:val="18"/>
              </w:rPr>
              <w:t>*.lst</w:t>
            </w:r>
          </w:p>
        </w:tc>
        <w:tc>
          <w:tcPr>
            <w:tcW w:type="dxa" w:w="4320"/>
          </w:tcPr>
          <w:p>
            <w:r>
              <w:rPr>
                <w:sz w:val="18"/>
              </w:rPr>
              <w:t>Assembler listing files for each .asm — inspect expected register/memory state</w:t>
            </w:r>
          </w:p>
        </w:tc>
      </w:tr>
    </w:tbl>
    <w:p>
      <w:pPr>
        <w:pStyle w:val="Heading1"/>
      </w:pPr>
      <w:r>
        <w:rPr>
          <w:sz w:val="28"/>
        </w:rPr>
        <w:t>5. Additions and Customisations</w:t>
      </w:r>
    </w:p>
    <w:p>
      <w:r>
        <w:t>The baseline ReCOP specification describes a programming model and ISA but leaves many implementation choices open. This section enumerates the concrete design decisions and additions our implementation makes relative to the original specification.</w:t>
      </w:r>
    </w:p>
    <w:p>
      <w:pPr>
        <w:pStyle w:val="Heading2"/>
      </w:pPr>
      <w:r>
        <w:rPr>
          <w:sz w:val="24"/>
        </w:rPr>
        <w:t>5.1. Instruction Format – [AM:2][OP:6] Ordering</w:t>
      </w:r>
    </w:p>
    <w:p>
      <w:r>
        <w:t>The 32-bit instruction places the addressing mode in bits 31–30 and the opcode in bits 29–24. Placing AM at the top of the word makes it straightforward to route AM directly to the Control Unit's output-function MUX without first masking the opcode field. Both the assembler encoder and the hardware decoder agree on this layout, which is important because several instructions (AND, OR, ADD, LDR, STR, DATACALL) share an opcode and are disambiguated only by AM.</w:t>
      </w:r>
    </w:p>
    <w:p>
      <w:pPr>
        <w:pStyle w:val="Heading2"/>
      </w:pPr>
      <w:r>
        <w:rPr>
          <w:sz w:val="24"/>
        </w:rPr>
        <w:t>5.2. Split DATACALL Opcodes</w:t>
      </w:r>
    </w:p>
    <w:p>
      <w:r>
        <w:t>The reference ISA documents a single DATACALL mnemonic with two behaviours: the register form (DPCR ← {R7, Rx}) and the immediate form (DPCR ← {Rx, Operand}). To keep the Control Unit's DPCR-source MUX selection trivially decodable from a single opcode bit, two distinct 6-bit opcodes were allocated: 101000 for the register form and 101001 for the immediate form. The assembler emits the correct opcode automatically based on the number and type of arguments supplied, so this split is invisible to the programmer.</w:t>
      </w:r>
    </w:p>
    <w:p>
      <w:pPr>
        <w:pStyle w:val="Heading2"/>
      </w:pPr>
      <w:r>
        <w:rPr>
          <w:sz w:val="24"/>
        </w:rPr>
        <w:t>5.3. I/O Register Customisation</w:t>
      </w:r>
    </w:p>
    <w:p>
      <w:r>
        <w:t>SIP, SOP, and SVOP are mapped to DE1-SoC on-board peripherals: SIP is driven from SW[15:0]; SOP is routed to LEDR[15:0]; SVOP drives HEX0–HEX3 through a hex-to-segment decoder. HEX4–HEX7 display the lower byte of the PC and the current CU state to support live debugging of program flow.</w:t>
      </w:r>
    </w:p>
    <w:p>
      <w:pPr>
        <w:pStyle w:val="Heading2"/>
      </w:pPr>
      <w:r>
        <w:rPr>
          <w:sz w:val="24"/>
        </w:rPr>
        <w:t>5.4. Reset Behaviour</w:t>
      </w:r>
    </w:p>
    <w:p>
      <w:r>
        <w:t>Reset is active-high internally but driven externally by KEY[0], which is active-low on DE1-SoC; an inverter at the top level reconciles the polarities. On reset the PC is cleared, all general-purpose registers are cleared, the Z flag is cleared, and the DPCR is set to zero. IR is not reset explicitly because T1 overwrites it unconditionally before it is ever consumed.</w:t>
      </w:r>
    </w:p>
    <w:p>
      <w:pPr>
        <w:pStyle w:val="Heading1"/>
      </w:pPr>
      <w:r>
        <w:rPr>
          <w:sz w:val="28"/>
        </w:rPr>
        <w:t>6. Simulation and Testing</w:t>
      </w:r>
    </w:p>
    <w:p>
      <w:r>
        <w:t>Verification is performed in QuestaSim using a VHDL testbench that instantiates the top-level ReCOP and preloads PM with a regression program (example2.asm / pm_test.mif) that exercises every implemented instruction at least once. The testbench drives CLOCK_50 at 20 ns and holds reset high for two cycles, then releases it and runs for several hundred nanoseconds.</w:t>
      </w:r>
    </w:p>
    <w:p>
      <w:r>
        <w:t>Correctness is checked both visually (waveform inspection of the Register File, ALU result, DM bus, and DPCR) and by the written .lst listing from the assembler, which documents the expected behaviour for each instruction. Post-route timing was checked in Quartus; the multi-cycle organisation means the critical path (ALU + register-file write-back) runs comfortably within the 50 MHz clock period with slack to spare.</w:t>
      </w:r>
    </w:p>
    <w:p>
      <w:pPr>
        <w:pStyle w:val="Heading1"/>
      </w:pPr>
      <w:r>
        <w:rPr>
          <w:sz w:val="28"/>
        </w:rPr>
        <w:t>7. Extensions Planned for GP2</w:t>
      </w:r>
    </w:p>
    <w:p>
      <w:r>
        <w:t>From a system-level RTL perspective, the DPRR register will be extended from two bits to three bits, with each bit corresponding to an individual ASP unit, enabling scalable interaction with multiple ASPs. Network interface modules will be implemented at both the transmit (NI TX) and receive (NI RX) ends to support communication over the TDMA-MIN multistage interconnect network.</w:t>
      </w:r>
    </w:p>
    <w:p>
      <w:r>
        <w:t>From a system integration perspective, a programming interface will be introduced between the ReCOP program memory and the Nios II softcore processor, allowing runtime updates of program contents via .mif files without requiring resynthesis.</w:t>
      </w:r>
    </w:p>
    <w:p>
      <w:r>
        <w:t>To support better software implementation, two additional status bits – End of Task (EOT) and EReady (ER) – are introduced. These signals provide a lightweight synchronisation mechanism between the ReCOP core and the ASPs. When ReCOP issues a command to a target ASP, it clears the corresponding DPRR bit to 0, then monitors it until the ASP sets it to 1 to signal completion. ReCOP does not stall during this period, enabling concurrent task execution. Similarly, the EOT and ER bits allow the system to handle asynchronous events reactively, which is reflected in ReCOP's name: Reactive and Concurrent Processor.</w:t>
      </w:r>
    </w:p>
    <w:p>
      <w:pPr>
        <w:pStyle w:val="Heading1"/>
      </w:pPr>
      <w:r>
        <w:rPr>
          <w:sz w:val="28"/>
        </w:rPr>
        <w:t>8. Conclusion</w:t>
      </w:r>
    </w:p>
    <w:p>
      <w:r>
        <w:t>The ReCOP core delivered for GP1 constitutes a complete multi-cycle 16-bit processor implementation, accompanied by a custom assembler and verification flow. All mandatory instructions in the reference ISA are fully supported. The architecture adopts a modular six-block partitioning consistent with the Fetch, Decode, Execute, Memory, and Writeback stages, while meeting the specified clock cycle requirements. Furthermore, the design provides a well-defined external interface, enabling seamless integration into the HMPSoC environment in GP2. The proposed GP2 extensions further strengthen its suitability for system-level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