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dotación operativa es de 15 trabajadores: un capataz, cuatro cuadrillas —dos de albañilería (2 + 3 agentes), una de electricidad (4) y una de plomería (3)— y dos agentes administrativos, en horario de 07:00 a 13:00, con vehículos, herramientas y maquinaria propios, dependientes de la Secretaría de Obras y Servicios Públicos. 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71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2026-10-06T01:02:43.751Z</dcterms:created>
  <dcterms:modified xsi:type="dcterms:W3CDTF">2026-10-06T01:02:43.752Z</dcterms:modified>
</cp:coreProperties>
</file>

<file path=docProps/custom.xml><?xml version="1.0" encoding="utf-8"?>
<Properties xmlns="http://schemas.openxmlformats.org/officeDocument/2006/custom-properties" xmlns:vt="http://schemas.openxmlformats.org/officeDocument/2006/docPropsVTypes"/>
</file>