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0F172A"/>
          <w:sz w:val="40"/>
        </w:rPr>
        <w:t>แบบเสนอหัวข้อโครงงานวิศวกรรม / ปริญญานิพนธ์</w:t>
        <w:br/>
        <w:t>(Engineering Project Proposal)</w:t>
      </w:r>
    </w:p>
    <w:p>
      <w:pPr>
        <w:spacing w:after="320"/>
        <w:jc w:val="center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475569"/>
          <w:sz w:val="28"/>
        </w:rPr>
        <w:t>ภาควิชาวิศวกรรมคอมพิวเตอร์ / วิศวกรรมโยธา คณะวิศวกรรมศาสตร์</w:t>
        <w:br/>
        <w:t>[ระบุชื่อมหาวิทยาลัย / สถาบันการศึกษา]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1E3A8A"/>
            <w:tcMar>
              <w:top w:w="140" w:type="dxa"/>
              <w:bottom w:w="8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DBEAFE"/>
                <w:sz w:val="26"/>
              </w:rPr>
              <w:t>ชื่อโครงงาน (ภาษาไทย):</w:t>
              <w:br/>
            </w: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32"/>
              </w:rPr>
              <w:t>ระบบสกัดและประมาณราคาข้อมูลโครงสร้างเหล็กจากแบบแปลนดิจิทัลด้วยปัญญาประดิษฐ์เชิงทัศน์มัลติโมดอล (Gemini Vision)</w:t>
            </w:r>
          </w:p>
        </w:tc>
      </w:tr>
      <w:tr>
        <w:tc>
          <w:tcPr>
            <w:tcW w:type="dxa" w:w="9360"/>
            <w:shd w:fill="2563EB"/>
            <w:tcMar>
              <w:top w:w="8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DBEAFE"/>
                <w:sz w:val="24"/>
              </w:rPr>
              <w:t>Project Title (English):</w:t>
              <w:br/>
            </w:r>
            <w:r>
              <w:rPr>
                <w:rFonts w:ascii="TH Sarabun New" w:hAnsi="TH Sarabun New"/>
                <w:rFonts w:ascii="TH Sarabun New" w:hAnsi="TH Sarabun New" w:cs="TH Sarabun New"/>
                <w:b/>
                <w:i/>
                <w:color w:val="FFFFFF"/>
                <w:sz w:val="28"/>
              </w:rPr>
              <w:t>Multimodal Vision LLM-Driven Steel Member Extraction and Automated Bill of Quantities (BOQ) Generation from Structural CAD Drawings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514"/>
        <w:gridCol w:w="4514"/>
      </w:tblGrid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1E293B"/>
                <w:sz w:val="28"/>
              </w:rPr>
              <w:t>ผู้เสนอโครงงาน (Student Name):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8"/>
              </w:rPr>
              <w:t>[ระบุชื่อ-นามสกุล นักศึกษา เช่น นายจิรายุ ...] รหัสนักศึกษา: [ระบุรหัสประจำตัว]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1E293B"/>
                <w:sz w:val="28"/>
              </w:rPr>
              <w:t>อาจารย์ที่ปรึกษา (Project Advisor):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8"/>
              </w:rPr>
              <w:t>[ระบุชื่อ-ตำแหน่งทางวิชาการ อาจารย์ที่ปรึกษาโครงงาน]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1E293B"/>
                <w:sz w:val="28"/>
              </w:rPr>
              <w:t>สาขาวิชา / ภาควิชา (Department):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8"/>
              </w:rPr>
              <w:t>[ระบุสาขาวิชา เช่น ภาควิชาวิศวกรรมคอมพิวเตอร์ / วิศวกรรมโยธา]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1E293B"/>
                <w:sz w:val="28"/>
              </w:rPr>
              <w:t>ปีการศึกษา / ภาคการศึกษา: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8"/>
              </w:rPr>
              <w:t>ภาคเรียนที่ 1 ปีการศึกษา 2569 (หรือตามที่สถานศึกษากำหนด)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1E40AF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1E40AF"/>
                <w:sz w:val="28"/>
              </w:rPr>
              <w:t>💡 หมายเหตุการนำเอกสารไปใช้งาน (Guide for Customization)</w:t>
              <w:br/>
            </w: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334155"/>
                <w:sz w:val="28"/>
              </w:rPr>
              <w:t>คำแนะนำสำหรับนักศึกษา: ข้อความที่มีเครื่องหมาย [ ... ] และแถบสี เป็นตำแหน่งที่สามารถปรับเปลี่ยนให้ตรงกับข้อมูลจริงของตนเอง มหาวิทยาลัย และคำแนะนำของอาจารย์ที่ปรึกษาได้ทันที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1. ความเป็นมาและความสำคัญของปัญหา (Background &amp; Significance)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ในอุตสาหกรรมสถาปัตยกรรม วิศวกรรม และการก่อสร้าง (Architecture, Engineering, and Construction: AEC) ขั้นตอนการถอดแบบและประมาณราคาปริมาณงาน (Quantity Takeoff) รวมถึงการจัดทำบัญชีแสดงปริมาณวัสดุและราคา (Bill of Quantities: BOQ) ของงานโครงสร้างเหล็กรูปพรรณ (Structural Steel) ถือเป็นกระบวนการวิกฤตที่มีผลกระทบอย่างสูงต่อต้นทุนงบประมาณการจัดซื้อจัดจ้างและการวางแผนความปลอดภัยของอาคาร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ในทางปฏิบัติปัจจุบัน วิศวกรโครงสร้างและผู้ประมาณราคา (Estimators) ยังคงต้องดำเนินการถอดแบบด้วยตนเองแบบกึ่งแมนนวล (Manual/Semi-manual Takeoff) โดยการเปิดอ่านแบบแปลนวิศวกรรมโครงสร้างจากไฟล์ CAD/PDF ทีละแผ่น ทำการค้นหาและตรวจสอบตารางรายการชิ้นส่วนโครงสร้าง (Member Schedules) ควบคู่กับแปลนโครงสร้างคาน-เสา (Framing Plans) จากนั้นจึงทำการคัดลอกข้อมูลเบอร์ชิ้นส่วน (Member ID), หน้าตัดเหล็ก (Section Designation), ความยาว (Length) และจำนวนชิ้นส่วน (Quantity) ลงในตารางโปรแกรมสเปรดชีต (เช่น Microsoft Excel)</w:t>
      </w:r>
    </w:p>
    <w:p>
      <w:pPr>
        <w:keepNext/>
        <w:spacing w:before="200" w:after="8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56A0"/>
          <w:sz w:val="32"/>
        </w:rPr>
        <w:t>1.1 สภาพปัญหาที่พบในปัจจุบัน (Core Problem Statement)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1) สิ้นเปลืองเวลาและทรัพยากรบุคคลสูง (Time-Consuming):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แบบแปลนอาคารขนาดกลางและขนาดใหญ่มีจำนวนหลายสิบถึงหลายร้อยหน้า วิศวกรต้องใช้เวลาในการตรวจสอบและนับชิ้นส่วนเหล็กเป็นเวลาหลายวันถึงหลายสัปดาห์ ทำให้เกิดคอขวด (Bottleneck) ในกระบวนการเสนอราคาและประมูลงานก่อสร้าง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2) ความผิดพลาดที่เกิดจากมนุษย์ (Human Errors):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การคีย์ข้อมูลหน้าตัดเหล็กที่มีความซับซ้อน (เช่น H-300x150x6.5x9, W12x26, C-150x75) การนับจำนวนชิ้นส่วนผิดพลาด หรือการมองข้ามชิ้นส่วนในแบบแปลนที่มีความหนาแน่นสูง ก่อให้เกิดความคลาดเคลื่อนในน้ำหนักรวมของเหล็ก ส่งผลกระทบต่องบประมาณจัดซื้อที่ผิดพลาดอย่างมีนัยสำคัญ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3) ข้อจำกัดของเทคโนโลยี OCR แบบดั้งเดิม: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ระบบ Optical Character Recognition (OCR) แบบ Rule-based หรือ Open-source ดั้งเดิม (เช่น Tesseract) ไม่สามารถเข้าใจบริบทเชิงมิติ (Spatial Context) ความสัมพันธ์ระหว่างตารางกับรูปแปลน สัญลักษณ์กำกับแนวเส้นบอกขนาด (Dimension Strings) หรือกรณีเส้นตารางขาดหายได้ ทำให้ไม่สามารถนำมาใช้สกัดแบบแปลนโครงสร้างวิศวกรรมได้จริง</w:t>
      </w:r>
    </w:p>
    <w:p>
      <w:pPr>
        <w:keepNext/>
        <w:spacing w:before="200" w:after="8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56A0"/>
          <w:sz w:val="32"/>
        </w:rPr>
        <w:t>1.2 แนวทางแก้ไขปัญหาด้วยปัญญาประดิษฐ์เชิงทัศน์มัลติโมดอล (Proposed Solution)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จากความก้าวหน้าอย่างก้าวกระโดดของแบบจำลองภาษาขนาดใหญ่ที่มีความสามารถเชิงทัศน์ (Multimodal Large Language Models: MLLMs) โดยเฉพาะโมเดล Google Gemini Vision (เช่น Gemini 3.8 Flash / Gemini 2.5 Pro) ซึ่งมีความสามารถในการทำความเข้าใจทั้งรูปภาพ เอกสารเชิงเทคนิค แผนผัง และตัวอักษรพร้อมกันอย่างแม่นยำ พร้อมทั้งสามารถให้ผลลัพธ์เป็นโครงสร้างข้อมูลที่มีรูปแบบแน่นอน (Structured JSON Output)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คณะผู้จัดทำจึงมีแนวคิดในการพัฒนาระบบสกัดข้อมูลชิ้นส่วนโครงสร้างเหล็กจากแบบแปลน CAD ในรูปแบบ PDF โดยอัตโนมัติ พร้อมทั้งเชื่อมต่อกับระบบคำนวณน้ำหนักเหล็กตามมาตรฐานอุตสาหกรรม (JIS และ AISC) และแสดงผลบนเว็บแอปพลิเคชันเชิงปฏิสัมพันธ์ที่เปิดโอกาสให้วิศวกรสามารถตรวจสอบและแก้ไขข้อมูล (Inline Correction) ก่อนส่งออกเป็นไฟล์สเปรดชีตมาตรฐานเพื่อนำไปใช้งานจริงได้อย่างสะดวกรวดเร็ว</w:t>
      </w: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2. วัตถุประสงค์ของโครงงาน (Project Objectives)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1.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เพื่อศึกษา วิจัย และพัฒนาระบบสกัดข้อมูลชิ้นส่วนโครงสร้างเหล็ก (Member ID, Section, Length, Quantity) จากไฟล์แบบแปลนดิจิทัล (CAD-exported PDF) โดยอัตโนมัติด้วยโมเดลภาษาเชิงทัศน์มัลติโมดอล (Multimodal Vision LLM)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2.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เพื่อพัฒนาระบบคำนวณน้ำหนักต่อเมตร (Unit Weight: kg/m) และน้ำหนักรวม (Total Weight: kg/ton) ของหน้าตัดเหล็กรูปพรรณหลักตามมาตรฐานสากลและมาตรฐานอุตสาหกรรม (JIS และ AISC)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3.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เพื่อพัฒนาเว็บแอปพลิเคชันเชิงปฏิสัมพันธ์ (Interactive Web Application) ที่มีระบบพรีวิวแบบแปลน ตารางแก้ไขข้อมูลแบบเรียลไทม์ (Inline Editable BOQ Table) และฟังก์ชันส่งออกข้อมูลเป็นไฟล์ Excel (.xlsx) และ CSV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4.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เพื่อประเมินความแม่นยำ (Precision, Recall, F1-Score, Dimension Accuracy) และประสิทธิภาพด้านเวลา (Latency) ของระบบ เปรียบเทียบกับการถอดแบบด้วยวิศวกรผู้เชี่ยวชาญ (Ground Truth Comparison)</w:t>
      </w: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3. ขอบเขตและข้อจำกัดของโครงงาน (Scope &amp; Limitations)</w:t>
      </w:r>
    </w:p>
    <w:p>
      <w:pPr>
        <w:keepNext/>
        <w:spacing w:before="200" w:after="8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56A0"/>
          <w:sz w:val="32"/>
        </w:rPr>
        <w:t>3.1 ขอบเขตการดำเนินงาน (In-Scope)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• ข้อมูลนำเข้า (Input Data):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รองรับไฟล์เอกสารแบบแปลนโครงสร้างวิศวกรรมรูปแบบ PDF ที่ถูกส่งออกจากโปรแกรม CAD (เช่น AutoCAD, Tekla, Revit) โดยตรงในลักษณะ Vector-based PDF ที่มีความละเอียดในการเรนเดอร์ 100 ถึง 300 DPI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• ประเภทของแบบแปลน: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มุ่งเน้นการสกัดข้อมูลจาก 2 ประเภทหลัก ได้แก่ แผ่นตารางรายการชิ้นส่วนโครงสร้าง (Member Schedules) และแผ่นแปลนโครงสร้างคาน-เสา (Framing Plans)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• ชิ้นส่วนโครงสร้างที่รองรับ: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ครอบคลุมชิ้นส่วนโครงสร้างเหล็กรูปพรรณหลัก ได้แก่ เสา (Columns), คาน (Beams), คานคอดิน (Grade Beams), แป (Purlins) และค้ำยัน (Bracing)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• ตัวแปรข้อมูลที่สกัด: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สกัดค่าตัวแปรสำคัญ 5 ประการ ได้แก่ รหัสชิ้นส่วน (member_id), สเปกหน้าตัด (section), ความยาวมิลลิเมตร (length_mm), จำนวน (quantity) และหมายเหตุข้อสังเกต (notes)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• การคำนวณทางวิศวกรรม: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คำนวณน้ำหนักต่อเมตรตามมาตรฐานหน้าตัด H-Beam, I-Beam, Channel (รางน้ำ) ตามมาตรฐาน JIS และ Wide-Flange (W-Shape) ตามมาตรฐาน AISC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• ระบบแสดงผลและส่งออก: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เว็บแอปพลิเคชันแสดงผลตารางที่สามารถแก้ไขข้อมูลได้ทันที (Inline Table Editor) คำนวณสรุปผลยอดรวมแบบไดนามิก และส่งออกเป็น Excel (.xlsx) แยกชีต BOQ และ Summary</w:t>
      </w:r>
    </w:p>
    <w:p>
      <w:pPr>
        <w:keepNext/>
        <w:spacing w:before="200" w:after="8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56A0"/>
          <w:sz w:val="32"/>
        </w:rPr>
        <w:t>3.2 สิ่งที่อยู่นอกเหนือขอบเขตและข้อจำกัด (Delimitations &amp; Out-of-Scope)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• ข้อมูลเอกสารที่ไม่รองรับ: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ไม่ครอบคลุมแบบแปลนประเภทภาพสแกนจากกระดาษเก่าที่มีการยับย่น ขาดวิ่น หรือภาพถ่ายลายมือ (Scanned Blueprint / Handwritten Drawings)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• รายละเอียดรอยต่อโครงสร้าง: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ไม่ครอบคลุมการนับและคำนวณรายละเอียดรอยต่อ ได้แก่ สลักเกลียว (Bolts), แผ่นเหล็กประกับ (Gusset Plates), และระยะแนวเชื่อม (Welds)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• วัตถุประสงค์ของการประมาณราคา: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การคำนวณน้ำหนักต่อเมตรในระบบ เป็นการประมาณการตามสูตรพื้นที่หน้าตัดเรขาคณิตและตารางมาตรฐานหลัก มิใช่ค่าสำหรับสั่งตัดในโรงงานผลิตโครงสร้างขั้นละเอียด (Fabrication Detailing)</w:t>
      </w: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4. ทฤษฎีและเทคโนโลยีที่เกี่ยวข้อง (Theoretical Background &amp; Tech Stack)</w:t>
      </w:r>
    </w:p>
    <w:p>
      <w:pPr>
        <w:keepNext/>
        <w:spacing w:before="200" w:after="8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56A0"/>
          <w:sz w:val="32"/>
        </w:rPr>
        <w:t>4.1 เทคโนโลยีปัญญาประดิษฐ์และการประมวลผล (AI &amp; Processing Stack)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โครงงานนี้ประยุกต์ใช้เทคโนโลยีสมัยใหม่ที่ผสานระหว่าง Computer Vision, Large Language Models และการคำนวณทางวิศวกรรม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2592"/>
            <w:shd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28"/>
              </w:rPr>
              <w:t>องค์ประกอบระบบ</w:t>
            </w:r>
          </w:p>
        </w:tc>
        <w:tc>
          <w:tcPr>
            <w:tcW w:type="dxa" w:w="3168"/>
            <w:shd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28"/>
              </w:rPr>
              <w:t>เทคโนโลยีที่เลือกใช้</w:t>
            </w:r>
          </w:p>
        </w:tc>
        <w:tc>
          <w:tcPr>
            <w:tcW w:type="dxa" w:w="3600"/>
            <w:shd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28"/>
              </w:rPr>
              <w:t>บทบาทและหน้าที่สำคัญ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AI Vision Core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Google Gemini 3.8 Flash / Gemini 2.5 Pro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วิเคราะห์รูปภาพแบบแปลนความละเอียดสูง สกัดโครงสร้างตารางและสัญลักษณ์ออกมาเป็น JSON ตาม Schema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PDF Preprocessing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PyMuPDF (fitz) / PDF.js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แปลงเวกเตอร์ PDF ให้เป็นรูปภาพความละเอียด 200–300 DPI เพื่อให้ตัวอักษรและเส้นบอกขนาดคมชัดที่สุด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Calculation Engine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Python / NumPy / Pandas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คำนวณพื้นที่หน้าตัดและน้ำหนักเหล็กตามสูตรเรขาคณิต (7850 kg/m³) และตารางมาตรฐาน JIS/AISC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Web Application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Next.js 16 + React 19 / Streamlit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ส่วนติดต่อผู้ใช้งาน (UI) ที่มีประสิทธิภาพสูง รองรับ Interactive Table, Inline Editing และสรุปสถิติ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Styling &amp; UX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Tailwind CSS + Shader Components</w:t>
            </w:r>
          </w:p>
        </w:tc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การออกแบบส่วนติดต่อผู้ใช้สไตล์ Modern Dark &amp; Glassmorphism ที่ใช้งานง่ายและเป็นมืออาชีพ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56A0"/>
          <w:sz w:val="32"/>
        </w:rPr>
        <w:t>4.2 เทคนิค Defensive Prompting สำหรับงานวิศวกรรม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เพื่อให้ผลลัพธ์ของโมเดลปัญญาประดิษฐ์มีความแน่นอนและไม่เกิดอาการเพ้อฝัน (Hallucination) ระบบได้นำเทคนิค Defensive Prompting โดยกำหนด Zero-temperature พร้อมทั้งบังคับรูปแบบผลลัพธ์เป็น Strict JSON Array: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1E40AF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1E40AF"/>
                <w:sz w:val="28"/>
              </w:rPr>
              <w:t>ข้อความคำสั่งหลักของระบบ (System Prompt Template)</w:t>
              <w:br/>
            </w: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334155"/>
                <w:sz w:val="28"/>
              </w:rPr>
              <w:t>You are reading a structural steel drawing (framing plan or member schedule).</w:t>
              <w:br/>
              <w:t>Extract every distinct steel member you can identify. For each member, return:</w:t>
              <w:br/>
              <w:t>- member_id: the label/tag shown on the drawing (e.g. B1, C2, GB-01)</w:t>
              <w:br/>
              <w:t>- section: the section designation (e.g. H-300x300x10x15, W12x26)</w:t>
              <w:br/>
              <w:t>- length_mm: member length in millimeters if shown or derivable from dimensions</w:t>
              <w:br/>
              <w:t>- quantity: number of instances of this member type</w:t>
              <w:br/>
              <w:t>- notes: anything ambiguous, illegible, or inferred rather than directly read</w:t>
              <w:br/>
              <w:br/>
              <w:t>Return ONLY a JSON array of objects with these exact keys. No prose, no markdown fences.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5. สถาปัตยกรรมระบบและระเบียบวิธีดำเนินงาน (Methodology &amp; System Architecture)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ระบบถูกออกแบบให้ทำงานตามขั้นตอนที่เป็นลำดับขั้น (Pipeline Architecture) เพื่อให้การประมวลผลมีความโปร่งใส ตรวจสอบย้อนกลับได้ และคงความถูกต้องสูงสุด 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ขั้นตอนที่ 1: การนำเข้าและเตรียมข้อมูล (Input &amp; Preprocessing):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ผู้ใช้งานอัปโหลดไฟล์แบบแปลนโครงสร้างเหล็ก (CAD-exported PDF) ผ่านหน้าเว็บ ระบบจะตรวจสอบจำนวนหน้าและเรนเดอร์ภาพตัวอย่าง (Thumbnails)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ขั้นตอนที่ 2: การประมวลผลด้วย AI Vision (Vision Processing):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ระบบแปลงหน้าแบบแปลนที่เลือกให้เป็นภาพความละเอียดสูง (200–300 DPI) จัดเตรียม Payload ส่งไปยัง Gemini Multimodal API พร้อมคำสั่งควบคุม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ขั้นตอนที่ 3: การตรวจรับรองข้อมูล (Validation &amp; Normalization):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ทำการตรวจสอบความถูกต้องของโครงสร้าง JSON กำจัดคีย์ส่วนเกิน และแปลงชนิดข้อมูล (Type Coercion) ให้ถูกต้องตามข้อกำหนด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ขั้นตอนที่ 4: การคำนวณน้ำหนักเหล็ก (Engineering Calculation):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นำสเปกหน้าตัดเหล็กมาเปรียบเทียบกับฐานข้อมูลมาตรฐาน JIS/AISC และคำนวณน้ำหนักต่อเมตร (kg/m) รวมทั้งน้ำหนักรวมทั้งหมด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ขั้นตอนที่ 5: การตรวจสอบและแก้ไข (Interactive Verification):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แสดงผลในรูปแบบ Interactive Table ให้วิศวกรตรวจสอบและแก้ไขข้อมูลจุดที่คลุมเครือได้ทันทีแบบเรียลไทม์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ขั้นตอนที่ 6: การส่งออกผลลัพธ์ (Exporting):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สร้างและดาวน์โหลดไฟล์ Excel (.xlsx) ที่มีทั้งตารางรายการชิ้นส่วน (BOQ Sheet) และสรุปยอดรวม (Summary Sheet)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24" w:space="0" w:color="1E40AF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1E40AF"/>
                <w:sz w:val="28"/>
              </w:rPr>
              <w:t>แผนภาพลำดับการทำงานของระบบ (System Workflow Architecture)</w:t>
              <w:br/>
            </w: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334155"/>
                <w:sz w:val="28"/>
              </w:rPr>
              <w:t>[CAD Drawing PDF] ──────────► [High-DPI PDF Rendering (200-300 DPI)]</w:t>
              <w:br/>
              <w:t xml:space="preserve">                                     │</w:t>
              <w:br/>
              <w:t xml:space="preserve">                                     ▼</w:t>
              <w:br/>
              <w:t>[Multimodal Vision LLM] ────► [Structured JSON Extraction (Defensive Prompting)]</w:t>
              <w:br/>
              <w:t xml:space="preserve">                                     │</w:t>
              <w:br/>
              <w:t xml:space="preserve">                                     ▼</w:t>
              <w:br/>
              <w:t>[Weight Calculation Engine] ─► [Unit Weight Lookup (JIS / AISC Standards)]</w:t>
              <w:br/>
              <w:t xml:space="preserve">                                     │</w:t>
              <w:br/>
              <w:t xml:space="preserve">                                     ▼</w:t>
              <w:br/>
              <w:t>[Interactive Table Editor] ──► [Real-Time Verification &amp; Dynamic Summary]</w:t>
              <w:br/>
              <w:t xml:space="preserve">                                     │</w:t>
              <w:br/>
              <w:t xml:space="preserve">                                     ▼</w:t>
              <w:br/>
              <w:t>[Excel / CSV Export] ────────► [Ready for Procurement &amp; Cost Estimation]</w:t>
            </w:r>
          </w:p>
        </w:tc>
      </w:tr>
    </w:tbl>
    <w:p>
      <w:pPr>
        <w:spacing w:before="40" w:after="80"/>
      </w:pP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6. แผนการดำเนินงานตลอดโครงงาน (Project Schedule &amp; Timeline)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การดำเนินโครงงานมีระยะเวลาทั้งสิ้น 6 เดือน โดยแบ่งภาระงานและเป้าหมายตามแต่ละช่วงเวลาดังตารางต่อไปนี้: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1728"/>
            <w:shd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28"/>
              </w:rPr>
              <w:t>ระยะเวลา</w:t>
            </w:r>
          </w:p>
        </w:tc>
        <w:tc>
          <w:tcPr>
            <w:tcW w:type="dxa" w:w="4752"/>
            <w:shd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28"/>
              </w:rPr>
              <w:t>กิจกรรม / แผนการดำเนินงาน</w:t>
            </w:r>
          </w:p>
        </w:tc>
        <w:tc>
          <w:tcPr>
            <w:tcW w:type="dxa" w:w="2880"/>
            <w:shd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28"/>
              </w:rPr>
              <w:t>ผลผลิตที่คาดหวัง (Deliverables)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เดือนที่ 1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ศึกษาค้นคว้าทฤษฎี รวบรวม Dataset แบบแปลน CAD และออกแบบสถาปัตยกรรมระบบ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เอกสารข้อกำหนดระบบ (SRS) และชุดข้อมูลแบบแปลนทดสอบ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เดือนที่ 2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พัฒนาโปรโตไทป์ AI Backend (Python + Gemini API) และปรับแต่งคำสั่ง Prompting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ระบบสกัดข้อมูลต้นแบบและโมดูลเชื่อมต่อ API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เดือนที่ 3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พัฒนาระบบคำนวณน้ำหนักหน้าตัดเหล็ก และพัฒนาเว็บแอปพลิเคชันส่วนหน้า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แอปพลิเคชันเวอร์ชันต้นแบบ (Working MVP)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เดือนที่ 4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เชื่อมโยงระบบสมบูรณ์ ทำระบบ Inline Table Editor และระบบส่งออก Excel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ระบบเต็มรูปแบบที่สามารถใช้งานถอดแบบได้ครบวงจร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เดือนที่ 5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ทำการทดสอบ Benchmark วัดค่าความถูกต้องเทียบกับแบบแปลนจริง 5–10 โครงการ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รายงานผลการทดสอบประสิทธิภาพและความแม่นยำ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เดือนที่ 6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สรุปผลการวิจัย จัดทำรูปเล่มรายงานปริญญานิพนธ์ฉบับสมบูรณ์ และเตรียมสอบ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รูปเล่มปริญญานิพนธ์และเอกสารเผยแพร่โครงงาน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7. เกณฑ์การวัดผลและประเมินประสิทธิภาพ (Evaluation Metrics)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การประเมินประสิทธิภาพของระบบจะใช้ชุดข้อมูลทดสอบทั้งแบบ Synthetic Drawing ที่ทราบค่า Ground Truth 100% และแบบแปลนจริงจากโครงการก่อสร้าง โดยประเมินในมิติต่าง ๆ ดังนี้: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1. ความถูกต้องในการตรวจจับชิ้นส่วน (Member Identification):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วัดความสามารถในการระบุชิ้นส่วนเหล็กได้อย่างครบถ้วนถูกต้อง โดยคำนวณ Precision, Recall และ F1-Score ของ Member ID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2. ความแม่นยำของมิติและสเปก (Attribute &amp; Dimension Accuracy):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คำนวณสัดส่วนความถูกต้อง (Accuracy %) ของขนาดหน้าตัด (Section), ความยาว (Length) และจำนวน (Quantity) เมื่อเทียบกับชุดข้อมูลเฉลย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3. ความเร็วในการประมวลผล (Processing Latency):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วัดระยะเวลาที่ใช้ในการประมวลผลตั้งแต่เริ่มส่งไฟล์จนกระทั่งได้ผลลัพธ์ โดยตั้งเป้าหมายไม่เกิน 5–10 วินาทีต่อหน้ากระดาษ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4. การประหยัดเวลาเทียบกับวิธีแมนนวล (Time-Saving Efficiency):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เปรียบเทียบระยะเวลาในการจัดทำ BOQ ทั้งหมด ระหว่างการใช้ระบบอัตโนมัตินี้กับการถอดแบบด้วยวิศวกรผู้เชี่ยวชาญ</w:t>
      </w: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8. ประโยชน์ที่คาดว่าจะได้รับ (Expected Benefits)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1. ด้านประสิทธิภาพการทำงาน: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ช่วยลดระยะเวลาในการถอดแบบและประมาณราคาโครงสร้างเหล็กลงได้มากกว่า 70–80% เมื่อเทียบกับการนับและคำนวณด้วยตนเอง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2. ด้านการควบคุมงบประมาณ: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ลดความคลาดเคลื่อนจากมนุษย์ในการคัดลอกข้อมูลตัวเลขและหน้าตัดเหล็ก ช่วยให้การจัดทำงบประมาณจัดซื้อมีความแม่นยำสูงขึ้น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3. ด้านวิชาการและการวิจัย: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เป็นงานวิจัยประยุกต์ต้นแบบที่แสดงให้เห็นถึงศักยภาพของการนำ Multimodal Vision LLM มาใช้ในอุตสาหกรรมเทคโนโลยีก่อสร้าง (ConTech / AI for AEC)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E293B"/>
          <w:sz w:val="30"/>
        </w:rPr>
        <w:t xml:space="preserve">4. ด้านการต่อยอดนวัตกรรม: </w:t>
      </w: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ได้ซอฟต์แวร์ต้นแบบที่พร้อมสำหรับการต่อยอดเป็นผลิตภัณฑ์เชิงพาณิชย์ หรือบูรณาการเข้ากับระบบ Building Information Modeling (BIM) และ ERP ขององค์กร</w:t>
      </w: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9. งบประมาณและทรัพยากรที่ใช้ (Resources &amp; Budgeting)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โครงงานนี้ใช้ทรัพยากรหลักด้านการประมวลผลบนคลาวด์และเครื่องคอมพิวเตอร์สำหรับการพัฒนา โดยมีรายละเอียดงบประมาณโดยประมาณดังนี้: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3010"/>
        <w:gridCol w:w="3010"/>
        <w:gridCol w:w="3010"/>
      </w:tblGrid>
      <w:tr>
        <w:tc>
          <w:tcPr>
            <w:tcW w:type="dxa" w:w="2592"/>
            <w:shd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28"/>
              </w:rPr>
              <w:t>รายการ</w:t>
            </w:r>
          </w:p>
        </w:tc>
        <w:tc>
          <w:tcPr>
            <w:tcW w:type="dxa" w:w="4608"/>
            <w:shd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28"/>
              </w:rPr>
              <w:t>รายละเอียด</w:t>
            </w:r>
          </w:p>
        </w:tc>
        <w:tc>
          <w:tcPr>
            <w:tcW w:type="dxa" w:w="2160"/>
            <w:shd w:fill="1E40A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FFFFFF"/>
                <w:sz w:val="28"/>
              </w:rPr>
              <w:t>งบประมาณโดยประมาณ (บาท)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ค่าบริการ API &amp; Cloud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Google Gemini Multimodal API และ Cloud Hosting สำหรับทดสอบระบบ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2,000 – 3,500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เครื่องคอมพิวเตอร์และอุปกรณ์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คอมพิวเตอร์สำหรับการพัฒนาและประมวลผล (มีอยู่แล้ว)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0 (มีอยู่แล้ว)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ชุดข้อมูลและเอกสารอ้างอิง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การรวบรวมแบบแปลนโครงสร้างเหล็กจริงจากโครงการก่อสร้าง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6"/>
              </w:rPr>
              <w:t>1,000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รวมทั้งสิ้นโดยประมาณ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งบประมาณสนับสนุนโครงงานวิจัยระดับปริญญาตรี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E2E8F0"/>
          </w:tcPr>
          <w:p>
            <w:pPr>
              <w:spacing w:after="0"/>
            </w:pPr>
            <w:r>
              <w:rPr>
                <w:rFonts w:ascii="TH Sarabun New" w:hAnsi="TH Sarabun New"/>
                <w:rFonts w:ascii="TH Sarabun New" w:hAnsi="TH Sarabun New" w:cs="TH Sarabun New"/>
                <w:b/>
                <w:i w:val="0"/>
                <w:color w:val="0F172A"/>
                <w:sz w:val="26"/>
              </w:rPr>
              <w:t>3,000 – 4,500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10. ความเห็นและการรับรอง (Approvals &amp; Signatures)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8"/>
              </w:rPr>
              <w:br/>
              <w:br/>
              <w:t>ลงชื่อ..........................................................</w:t>
              <w:br/>
              <w:t>(..........................................................)</w:t>
              <w:br/>
              <w:t>ผู้เสนอโครงงาน</w:t>
              <w:br/>
              <w:t>วันที่ ......./......./.......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rFonts w:ascii="TH Sarabun New" w:hAnsi="TH Sarabun New"/>
                <w:rFonts w:ascii="TH Sarabun New" w:hAnsi="TH Sarabun New" w:cs="TH Sarabun New"/>
                <w:b w:val="0"/>
                <w:i w:val="0"/>
                <w:color w:val="0F172A"/>
                <w:sz w:val="28"/>
              </w:rPr>
              <w:br/>
              <w:br/>
              <w:t>ลงชื่อ..........................................................</w:t>
              <w:br/>
              <w:t>(..........................................................)</w:t>
              <w:br/>
              <w:t>อาจารย์ที่ปรึกษาโครงงาน</w:t>
              <w:br/>
              <w:t>วันที่ ......./......./.......</w:t>
            </w:r>
          </w:p>
        </w:tc>
      </w:tr>
    </w:tbl>
    <w:p>
      <w:pPr>
        <w:keepNext/>
        <w:spacing w:before="280" w:after="120"/>
      </w:pPr>
      <w:r>
        <w:rPr>
          <w:rFonts w:ascii="TH Sarabun New" w:hAnsi="TH Sarabun New"/>
          <w:rFonts w:ascii="TH Sarabun New" w:hAnsi="TH Sarabun New" w:cs="TH Sarabun New"/>
          <w:b/>
          <w:i w:val="0"/>
          <w:color w:val="18427A"/>
          <w:sz w:val="36"/>
        </w:rPr>
        <w:t>11. เอกสารอ้างอิง (References)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[1] Google DeepMind, "Gemini: A Family of Highly Capable Multimodal Models," Technical Report, 2023.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[2] American Institute of Steel Construction (AISC), "Steel Construction Manual," 15th Edition, Chicago, IL, 2017.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[3] Japanese Industrial Standards Committee (JISC), "JIS G 3101: Rolled steels for general structure," Japanese Standards Association, 2020.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[4] Eastman, C., Teicholz, P., Sacks, R., and Liston, K., "BIM Handbook: A Guide to Building Information Modeling for Owners, Managers, Designers, Engineers and Contractors," John Wiley &amp; Sons, 2011.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rFonts w:ascii="TH Sarabun New" w:hAnsi="TH Sarabun New" w:cs="TH Sarabun New"/>
          <w:b w:val="0"/>
          <w:i w:val="0"/>
          <w:color w:val="1E293B"/>
          <w:sz w:val="30"/>
        </w:rPr>
        <w:t>[5] PyMuPDF Development Team, "PyMuPDF: High-performance Python bindings for MuPDF," GitHub Repository, 2024.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