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Ausschuettungsbeschluss Vorab-Dividende 2024</w:t>
      </w:r>
    </w:p>
    <w:p>
      <w:pPr>
        <w:jc w:val="center"/>
      </w:pPr>
      <w:r>
        <w:t>Vorlage Sitzung vom 12. November 2024; Beschlusserlass 12. November 2024</w:t>
      </w:r>
    </w:p>
    <w:p/>
    <w:p>
      <w:pPr>
        <w:pStyle w:val="Heading3"/>
      </w:pPr>
      <w:r>
        <w:t>Praeambel</w:t>
      </w:r>
    </w:p>
    <w:p>
      <w:r>
        <w:t>Der Beirat der Sentavia Precision GmbH hat in der Sitzung vom 12. November 2024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Auf Basis der vorlaeufigen Geschaeftsjahres-Zahlen 2024 (erwarteter Jahresueberschuss 13,8 Mio. EUR) und unter Beruecksichtigung der gestaerkten Bilanzstruktur sowie der erwarteten Series-C / Trade-Sale-Transaktion in 2025 schlaegt die Geschaeftsfuehrung eine Vorab-Dividende vor.</w:t>
      </w:r>
    </w:p>
    <w:p>
      <w:pPr>
        <w:pStyle w:val="Heading3"/>
      </w:pPr>
      <w:r>
        <w:t>Beschluss</w:t>
      </w:r>
    </w:p>
    <w:p>
      <w:pPr>
        <w:pStyle w:val="Heading4"/>
      </w:pPr>
      <w:r>
        <w:t>§ 1 Beschlussfassung</w:t>
      </w:r>
    </w:p>
    <w:p>
      <w:r>
        <w:rPr>
          <w:b/>
        </w:rPr>
        <w:t xml:space="preserve">(1) </w:t>
      </w:r>
      <w:r>
        <w:t>Der Beirat genehmigt die Vorab-Dividende 2024 in Hoehe von 4,2 Mio. EUR (entspricht ca. 30 % des erwarteten Jahresueberschusses). Die Auszahlung erfolgt im Verhaeltnis der Stammkapital-Anteile an die Gesellschafter (Sofinnova 35 %, Lakestar 25 %, Management-GbR 15 %, HTGF 10 %, Streubesitz 15 %). Auszahlung 28. November 2024.</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12. November 2024</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