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– Nutzung von IT-Systemen</w:t>
      </w:r>
    </w:p>
    <w:p/>
    <w:p>
      <w:r>
        <w:t>zwischen</w:t>
        <w:br/>
        <w:br/>
        <w:t>Sentavia Precision GmbH, Freimannstraße 45, 80939 München – nachfolgend "Arbeitgeber" –</w:t>
        <w:br/>
        <w:br/>
        <w:t>und</w:t>
        <w:br/>
        <w:br/>
        <w:t>dem Betriebsrat der Sentavia Precision GmbH, München – nachfolgend "Betriebsrat" –</w:t>
        <w:br/>
        <w:br/>
        <w:t>wird folgende Betriebsvereinbarung geschlossen:</w:t>
        <w:br/>
        <w:br/>
        <w:t>Präambel: Arbeitgeber und Betriebsrat sind sich einig, dass Nutzung von IT-Systemen im gemeinsamen Interesse der Belegschaft und des Unternehmens liegt. Diese Betriebsvereinbarung dient der Regelung der damit verbundenen Rechte und Pflichten.</w:t>
      </w:r>
    </w:p>
    <w:p>
      <w:pPr>
        <w:pStyle w:val="Heading3"/>
      </w:pPr>
      <w:r>
        <w:t>§ 1 Geltungsbereich</w:t>
      </w:r>
    </w:p>
    <w:p>
      <w:r>
        <w:rPr>
          <w:b/>
        </w:rPr>
        <w:t xml:space="preserve">(1) </w:t>
      </w:r>
      <w:r>
        <w:t>Diese Betriebsvereinbarung gilt für alle Arbeitnehmer der Gesellschaft mit Ausnahme der leitenden Angestellten im Sinne des § 5 Abs. 3 BetrVG.</w:t>
      </w:r>
    </w:p>
    <w:p>
      <w:r>
        <w:rPr>
          <w:b/>
        </w:rPr>
        <w:t xml:space="preserve">(2) </w:t>
      </w:r>
      <w:r>
        <w:t>Für Leiharbeitnehmer gilt diese Betriebsvereinbarung entsprechend, soweit dies gesetzlich vorgesehen ist.</w:t>
      </w:r>
    </w:p>
    <w:p>
      <w:pPr>
        <w:pStyle w:val="Heading3"/>
      </w:pPr>
      <w:r>
        <w:t>§ 2 Grundsätze</w:t>
      </w:r>
    </w:p>
    <w:p>
      <w:r>
        <w:rPr>
          <w:b/>
        </w:rPr>
        <w:t xml:space="preserve">(1) </w:t>
      </w:r>
      <w:r>
        <w:t>Die Parteien bekennen sich zu den Grundsätzen der partnerschaftlichen Zusammenarbeit, der gegenseitigen Rücksichtnahme sowie der Förderung einer positiven Unternehmenskultur.</w:t>
      </w:r>
    </w:p>
    <w:p>
      <w:r>
        <w:rPr>
          <w:b/>
        </w:rPr>
        <w:t xml:space="preserve">(2) </w:t>
      </w:r>
      <w:r>
        <w:t>Alle Maßnahmen im Rahmen dieser Betriebsvereinbarung werden auf ihre Auswirkungen auf die Beschäftigten und das Unternehmen hin geprüft.</w:t>
      </w:r>
    </w:p>
    <w:p>
      <w:pPr>
        <w:pStyle w:val="Heading3"/>
      </w:pPr>
      <w:r>
        <w:t>§ 3 Regelungen</w:t>
      </w:r>
    </w:p>
    <w:p>
      <w:r>
        <w:rPr>
          <w:b/>
        </w:rPr>
        <w:t xml:space="preserve">(1) </w:t>
      </w:r>
      <w:r>
        <w:t>Im Bereich Nutzung von IT-Systemen gelten folgende Regelungen: Alle betroffenen Maßnahmen sind frühzeitig mit dem Betriebsrat abzustimmen. Dem Betriebsrat sind alle relevanten Informationen rechtzeitig zur Verfügung zu stellen.</w:t>
      </w:r>
    </w:p>
    <w:p>
      <w:r>
        <w:rPr>
          <w:b/>
        </w:rPr>
        <w:t xml:space="preserve">(2) </w:t>
      </w:r>
      <w:r>
        <w:t>Der Betriebsrat ist vor der Einführung neuer Maßnahmen gemäß §§ 87 ff. BetrVG zu beteiligen. Die Zustimmung des Betriebsrats ist in den jeweils gesetzlich vorgesehenen Fällen einzuholen.</w:t>
      </w:r>
    </w:p>
    <w:p>
      <w:pPr>
        <w:pStyle w:val="Heading3"/>
      </w:pPr>
      <w:r>
        <w:t>§ 4 Laufzeit</w:t>
      </w:r>
    </w:p>
    <w:p>
      <w:r>
        <w:rPr>
          <w:b/>
        </w:rPr>
        <w:t xml:space="preserve">(1) </w:t>
      </w:r>
      <w:r>
        <w:t>Diese Betriebsvereinbarung tritt am 1. Januar 2024 in Kraft und gilt auf unbestimmte Zeit.</w:t>
      </w:r>
    </w:p>
    <w:p>
      <w:r>
        <w:rPr>
          <w:b/>
        </w:rPr>
        <w:t xml:space="preserve">(2) </w:t>
      </w:r>
      <w:r>
        <w:t>Sie kann von jeder Seite mit einer Frist von 3 Monaten zum Quartalsende gekündigt werden. Nach Kündigung wirkt die Betriebsvereinbarung nach bis eine neue Regelung getroffen ist.</w:t>
      </w:r>
    </w:p>
    <w:p>
      <w:r>
        <w:br/>
        <w:t>München, den 1. Januar 2024</w:t>
        <w:br/>
        <w:br/>
        <w:t>_______________________</w:t>
        <w:tab/>
        <w:tab/>
        <w:t>_______________________</w:t>
        <w:br/>
        <w:t>Dr. Katharina Berger</w:t>
        <w:tab/>
        <w:tab/>
        <w:tab/>
        <w:t>Betriebsrat</w:t>
        <w:br/>
        <w:t>Geschäftsführerin</w:t>
        <w:tab/>
        <w:tab/>
        <w:tab/>
        <w:t>Vorsitzender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