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Erfindungs- und Rechte-Uebertragung (IP Assignment) – Anna Weber</w:t>
      </w:r>
    </w:p>
    <w:p>
      <w:pPr>
        <w:jc w:val="center"/>
      </w:pPr>
      <w:r>
        <w:t>Mitarbeiter-Vereinbarung gemaess ArbnErfG / IP Assignment Agreement</w:t>
      </w:r>
    </w:p>
    <w:p/>
    <w:p>
      <w:pPr>
        <w:pStyle w:val="Heading3"/>
      </w:pPr>
      <w:r>
        <w:t>Parteien</w:t>
      </w:r>
    </w:p>
    <w:p>
      <w:r>
        <w:t>Sentavia Precision GmbH (»BTP«, Arbeitgeberin) und Anna Weber (Arbeitnehmer:in, Abteilung F&amp;E Software / Algorithmik).</w:t>
      </w:r>
    </w:p>
    <w:p>
      <w:pPr>
        <w:pStyle w:val="Heading3"/>
      </w:pPr>
      <w:r>
        <w:t>Praeambel</w:t>
      </w:r>
    </w:p>
    <w:p>
      <w:r>
        <w:t>Im Rahmen des Arbeitsverhaeltnisses koennen Erfindungen, Designs, Software, Datenbanken und andere Schutzrechte entstehen. Diese Vereinbarung regelt die Rechte und Pflichten beider Parteien gemaess Arbeitnehmererfindergesetz (ArbnErfG) und den entsprechenden internationalen Vorschriften (insbesondere US-Patentrecht / IP-Assignment-Doctrine).</w:t>
      </w:r>
    </w:p>
    <w:p>
      <w:pPr>
        <w:pStyle w:val="Heading3"/>
      </w:pPr>
      <w:r>
        <w:t>Regelungen</w:t>
      </w:r>
    </w:p>
    <w:p>
      <w:pPr>
        <w:pStyle w:val="Heading4"/>
      </w:pPr>
      <w:r>
        <w:t>§ 1 Erfindungen waehrend des Arbeitsverhaeltnisses</w:t>
      </w:r>
    </w:p>
    <w:p>
      <w:r>
        <w:rPr>
          <w:b/>
        </w:rPr>
        <w:t xml:space="preserve">(1) </w:t>
      </w:r>
      <w:r>
        <w:t>Alle Erfindungen, die der/die Arbeitnehmer:in waehrend der Beschaeftigung bei BTP und im Zusammenhang mit der dienstlichen Taetigkeit macht, sind Diensterfindungen im Sinne des ArbnErfG.</w:t>
      </w:r>
    </w:p>
    <w:p>
      <w:r>
        <w:rPr>
          <w:b/>
        </w:rPr>
        <w:t xml:space="preserve">(2) </w:t>
      </w:r>
      <w:r>
        <w:t>Diensterfindungen sind unverzueglich schriftlich an die Geschaeftsfuehrung (CTO) zu melden (Formular IP-Meldung, Anlage 1).</w:t>
      </w:r>
    </w:p>
    <w:p>
      <w:pPr>
        <w:pStyle w:val="Heading4"/>
      </w:pPr>
      <w:r>
        <w:t>§ 2 Inanspruchnahme</w:t>
      </w:r>
    </w:p>
    <w:p>
      <w:r>
        <w:rPr>
          <w:b/>
        </w:rPr>
        <w:t xml:space="preserve">(1) </w:t>
      </w:r>
      <w:r>
        <w:t>Die Inanspruchnahme erfolgt gemaess § 6 ArbnErfG durch ausdruckliche Erklaerung der Geschaeftsfuehrung; ohne Erklaerung innerhalb von 4 Monaten gilt die Erfindung als in Anspruch genommen.</w:t>
      </w:r>
    </w:p>
    <w:p>
      <w:pPr>
        <w:pStyle w:val="Heading4"/>
      </w:pPr>
      <w:r>
        <w:t>§ 3 Verguetung</w:t>
      </w:r>
    </w:p>
    <w:p>
      <w:r>
        <w:rPr>
          <w:b/>
        </w:rPr>
        <w:t xml:space="preserve">(1) </w:t>
      </w:r>
      <w:r>
        <w:t>Bei Inanspruchnahme erhaelt der/die Arbeitnehmer:in eine angemessene Erfinder-Verguetung gemaess Vergutungsrichtlinien des ArbnErfG (Lizenzanalogie). Pauschal: Anmeldebonus 1.500 EUR; Eintragungsbonus 2.500 EUR; laufende Verguetung 0,3 % vom Umsatz aus dem Patent-geschuetzten Produkt (max. 50.000 EUR p. a. je Erfinder).</w:t>
      </w:r>
    </w:p>
    <w:p>
      <w:pPr>
        <w:pStyle w:val="Heading4"/>
      </w:pPr>
      <w:r>
        <w:t>§ 4 Internationale Rechte / US-Markt</w:t>
      </w:r>
    </w:p>
    <w:p>
      <w:r>
        <w:rPr>
          <w:b/>
        </w:rPr>
        <w:t xml:space="preserve">(1) </w:t>
      </w:r>
      <w:r>
        <w:t>Der/die Arbeitnehmer:in tritt hiermit alle internationalen Schutzrechte (insbesondere US-Patente, Anmelderechte) an BTP ab und unterstuetzt die Anmeldung / Aufrechterhaltung auch nach Beendigung des Arbeitsverhaeltnisses (Mitwirkungspflicht).</w:t>
      </w:r>
    </w:p>
    <w:p>
      <w:pPr>
        <w:pStyle w:val="Heading4"/>
      </w:pPr>
      <w:r>
        <w:t>§ 5 Geheimhaltung</w:t>
      </w:r>
    </w:p>
    <w:p>
      <w:r>
        <w:rPr>
          <w:b/>
        </w:rPr>
        <w:t xml:space="preserve">(1) </w:t>
      </w:r>
      <w:r>
        <w:t>Erfindungen sind bis zur Anmeldung streng vertraulich zu behandeln. Veroeffentlichungen / Praesentationen beduerfen der vorherigen Freigabe.</w:t>
      </w:r>
    </w:p>
    <w:p>
      <w:pPr>
        <w:pStyle w:val="Heading3"/>
      </w:pPr>
      <w:r>
        <w:t>Unterschriften</w:t>
      </w:r>
    </w:p>
    <w:p>
      <w:r>
        <w:t>Ort, Datum: Muenchen, den 1. Juli 2022</w:t>
      </w:r>
    </w:p>
    <w:p>
      <w:r>
        <w:t>_________________________            _________________________</w:t>
        <w:br/>
        <w:t>Dr. Marcus Vogt                          Anna Weber</w:t>
        <w:br/>
        <w:t>CTO                          Mitarbeiter:in</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