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Datenschutzrichtlinie (DSGVO / BDSG)</w:t>
      </w:r>
    </w:p>
    <w:p>
      <w:pPr>
        <w:jc w:val="center"/>
      </w:pPr>
      <w:r>
        <w:t>Verbindlich ab 1. Januar 2024; Anwendung in der gesamten BTP-Gruppe</w:t>
      </w:r>
    </w:p>
    <w:p/>
    <w:p>
      <w:pPr>
        <w:pStyle w:val="Heading3"/>
      </w:pPr>
      <w:r>
        <w:t>Geltungsbereich</w:t>
      </w:r>
    </w:p>
    <w:p>
      <w:r>
        <w:t>Diese Richtlinie gilt fuer alle Beschaeftigten, Geschaeftsfuehrungsmitglieder, Praktikanten, Werkstudierenden und Leihkraefte der Sentavia Precision GmbH sowie deren Tochtergesellschaften (Sentavia Precision France S.A.S.). Sie ist auch von Dienstleistern, Beratern und Lieferanten zu beachten, soweit sie in den Geschaeftsraeumen oder im Auftrag der Gesellschaft taetig sind.</w:t>
      </w:r>
    </w:p>
    <w:p>
      <w:pPr>
        <w:pStyle w:val="Heading3"/>
      </w:pPr>
      <w:r>
        <w:t>Wesentliche Regelungen</w:t>
      </w:r>
    </w:p>
    <w:p>
      <w:pPr>
        <w:pStyle w:val="ListBullet"/>
      </w:pPr>
      <w:r>
        <w:t>Sentavia Precision GmbH ist Verantwortliche i. S. d. Art. 4 Nr. 7 DSGVO. Externer Datenschutzbeauftragter (DSB) ist Dr. Markus Lehmann (Lehmann &amp; Partner Datenschutzberatung GmbH).</w:t>
      </w:r>
    </w:p>
    <w:p>
      <w:pPr>
        <w:pStyle w:val="ListBullet"/>
      </w:pPr>
      <w:r>
        <w:t>Verarbeitungstaetigkeiten sind im Verfahrensverzeichnis (Art. 30 DSGVO) dokumentiert; jaehrliche Aktualisierung.</w:t>
      </w:r>
    </w:p>
    <w:p>
      <w:pPr>
        <w:pStyle w:val="ListBullet"/>
      </w:pPr>
      <w:r>
        <w:t>Auftragsverarbeitungsvertraege (AVV) mit allen relevanten Auftragsverarbeitern (Microsoft, Salesforce, REDCap-Hoster, AWS, ECS).</w:t>
      </w:r>
    </w:p>
    <w:p>
      <w:pPr>
        <w:pStyle w:val="ListBullet"/>
      </w:pPr>
      <w:r>
        <w:t>Datenschutz-Folgenabschaetzungen (DSFA) fuer hohe Risiken (klinische Daten REDCap, Beschaeftigtendaten Sage HR).</w:t>
      </w:r>
    </w:p>
    <w:p>
      <w:pPr>
        <w:pStyle w:val="ListBullet"/>
      </w:pPr>
      <w:r>
        <w:t>Betroffenenrechte (Auskunft, Loeschung, Widerspruch) ueber datenschutz@sentavia-precision.de.</w:t>
      </w:r>
    </w:p>
    <w:p>
      <w:pPr>
        <w:pStyle w:val="ListBullet"/>
      </w:pPr>
      <w:r>
        <w:t>Meldepflichten Datenschutzverletzung an Bayerisches Landesamt fuer Datenschutzaufsicht (BayLDA) innerhalb von 72 Stunden.</w:t>
      </w:r>
    </w:p>
    <w:p>
      <w:pPr>
        <w:pStyle w:val="ListBullet"/>
      </w:pPr>
      <w:r>
        <w:t>Spezialfall klinische Daten: Pseudonymisierung obligatorisch; Datenhaltung primaer im EU-Raum.</w:t>
      </w:r>
    </w:p>
    <w:p>
      <w:pPr>
        <w:pStyle w:val="ListBullet"/>
      </w:pPr>
      <w:r>
        <w:t>Schulung aller Mitarbeitenden jaehrlich (60 Min. e-Learning + Onboarding).</w:t>
      </w:r>
    </w:p>
    <w:p>
      <w:pPr>
        <w:pStyle w:val="ListBullet"/>
      </w:pPr>
      <w:r>
        <w:t>Audit jaehrlich durch DSB (zuletzt 18. November 2023, ohne wesentliche Beanstandungen).</w:t>
      </w:r>
    </w:p>
    <w:p>
      <w:pPr>
        <w:pStyle w:val="Heading3"/>
      </w:pPr>
      <w:r>
        <w:t>Schulung und Compliance</w:t>
      </w:r>
    </w:p>
    <w:p>
      <w:r>
        <w:t>Alle Mitarbeitenden werden jaehrlich verpflichtend zu dieser Richtlinie geschult (e-Learning, Dauer ca. 25 Min.) und bestaetigen die Kenntnisnahme per Klick. Vertriebs- und Aussendienstmitarbeitende sowie die Geschaeftsfuehrung erhalten zusaetzlich jaehrlich eine Praesenzschulung.</w:t>
      </w:r>
    </w:p>
    <w:p>
      <w:pPr>
        <w:pStyle w:val="Heading3"/>
      </w:pPr>
      <w:r>
        <w:t>Hinweisgebersystem</w:t>
      </w:r>
    </w:p>
    <w:p>
      <w:r>
        <w:t>Hinweise auf moegliche Verstoesse koennen ueber das vertrauliche Hinweisgebersystem 'SPEAK-UP@BTP' (extern gehostet, EQS Group AG) anonym oder offen erfolgen. Telefon-Hotline +49 800 555 33 22 (24/7). Es gelten die Regeln des HinSchG; Repression gegen meldende Personen ist verboten.</w:t>
      </w:r>
    </w:p>
    <w:p>
      <w:pPr>
        <w:pStyle w:val="Heading3"/>
      </w:pPr>
      <w:r>
        <w:t>Verantwortlich</w:t>
      </w:r>
    </w:p>
    <w:p>
      <w:r>
        <w:t>DSB Dr. Markus Lehmann (extern); intern: Compliance Officer Andrea Schneider und IT-Leitung Markus Helmer.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